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6 – Project Testing</w:t>
      </w:r>
    </w:p>
    <w:p>
      <w:pPr>
        <w:spacing w:after="120"/>
      </w:pPr>
      <w:r>
        <w:t>Project Title: EduGenie – Google Gemini Powered Learning Assistant</w:t>
      </w:r>
    </w:p>
    <w:p>
      <w:pPr>
        <w:spacing w:after="120"/>
      </w:pPr>
      <w:r>
        <w:t>Testing objectives:</w:t>
        <w:br/>
        <w:t>• Verify that the application starts correctly.</w:t>
        <w:br/>
        <w:t>• Check whether student questions are accepted.</w:t>
        <w:br/>
        <w:t>• Verify Gemini API communication.</w:t>
        <w:br/>
        <w:t>• Check whether generated responses are displayed correctly.</w:t>
        <w:br/>
        <w:t>• Test different types of academic questions.</w:t>
        <w:br/>
        <w:t>• Test empty or invalid input.</w:t>
        <w:br/>
        <w:t>• Check application behavior when an API/network problem occurs.</w:t>
        <w:br/>
        <w:t>• Verify that sensitive API credentials are protected.</w:t>
      </w:r>
    </w:p>
    <w:p>
      <w:pPr>
        <w:spacing w:after="120"/>
      </w:pPr>
      <w:r>
        <w:t>Sample test cases:</w:t>
        <w:br/>
        <w:t>1. Normal academic question → response should be generated.</w:t>
        <w:br/>
        <w:t>2. Simple concept question → explanation should be displayed.</w:t>
        <w:br/>
        <w:t>3. Empty input → application should handle it appropriately.</w:t>
        <w:br/>
        <w:t>4. Invalid/unavailable API configuration → application should show an error instead of crashing.</w:t>
        <w:br/>
        <w:t>5. Multiple questions → each request should be processed correctly.</w:t>
      </w:r>
    </w:p>
    <w:p>
      <w:pPr>
        <w:spacing w:after="120"/>
      </w:pPr>
      <w:r>
        <w:t>Expected result:</w:t>
        <w:br/>
        <w:t>The EduGenie application should perform its intended learning-assistant functions without major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