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1A7D" w14:textId="63CB0990" w:rsidR="00463F78" w:rsidRPr="001F16E2" w:rsidRDefault="0012719A">
      <w:r w:rsidRPr="001F16E2">
        <w:t>20 questions</w:t>
      </w:r>
    </w:p>
    <w:p w14:paraId="6833DED9" w14:textId="5930C007" w:rsidR="0012719A" w:rsidRPr="001F16E2" w:rsidRDefault="0012719A">
      <w:r w:rsidRPr="001F16E2">
        <w:t>Categories:</w:t>
      </w:r>
      <w:r w:rsidR="003C1E60" w:rsidRPr="001F16E2">
        <w:t xml:space="preserve"> (5 questions each)</w:t>
      </w:r>
    </w:p>
    <w:p w14:paraId="17C345D4" w14:textId="1A9611BF" w:rsidR="0012719A" w:rsidRPr="001F16E2" w:rsidRDefault="0012719A" w:rsidP="0012719A">
      <w:pPr>
        <w:pStyle w:val="ListParagraph"/>
        <w:numPr>
          <w:ilvl w:val="0"/>
          <w:numId w:val="1"/>
        </w:numPr>
      </w:pPr>
      <w:r w:rsidRPr="001F16E2">
        <w:t xml:space="preserve">Factual financial knowledge </w:t>
      </w:r>
    </w:p>
    <w:p w14:paraId="395A8765" w14:textId="0A3381D0" w:rsidR="0012719A" w:rsidRPr="001F16E2" w:rsidRDefault="0012719A" w:rsidP="0012719A">
      <w:pPr>
        <w:pStyle w:val="ListParagraph"/>
        <w:numPr>
          <w:ilvl w:val="0"/>
          <w:numId w:val="1"/>
        </w:numPr>
      </w:pPr>
      <w:r w:rsidRPr="001F16E2">
        <w:t xml:space="preserve">Regulatory and compliance </w:t>
      </w:r>
    </w:p>
    <w:p w14:paraId="6108FC11" w14:textId="7507CF97" w:rsidR="0012719A" w:rsidRPr="001F16E2" w:rsidRDefault="0012719A" w:rsidP="0012719A">
      <w:pPr>
        <w:pStyle w:val="ListParagraph"/>
        <w:numPr>
          <w:ilvl w:val="0"/>
          <w:numId w:val="1"/>
        </w:numPr>
      </w:pPr>
      <w:r w:rsidRPr="001F16E2">
        <w:t xml:space="preserve">Financial reasoning </w:t>
      </w:r>
    </w:p>
    <w:p w14:paraId="0EA37B0B" w14:textId="18473055" w:rsidR="0012719A" w:rsidRDefault="0012719A" w:rsidP="0012719A">
      <w:pPr>
        <w:pStyle w:val="ListParagraph"/>
        <w:numPr>
          <w:ilvl w:val="0"/>
          <w:numId w:val="1"/>
        </w:numPr>
      </w:pPr>
      <w:r w:rsidRPr="001F16E2">
        <w:t>Plain language explanation</w:t>
      </w:r>
    </w:p>
    <w:p w14:paraId="44D1CF69" w14:textId="77777777" w:rsidR="002F28FC" w:rsidRDefault="002F28FC" w:rsidP="002F28FC"/>
    <w:p w14:paraId="27577DA8" w14:textId="631B784B" w:rsidR="002F28FC" w:rsidRPr="002F28FC" w:rsidRDefault="002F28FC" w:rsidP="002F28FC">
      <w:pPr>
        <w:rPr>
          <w:b/>
          <w:bCs/>
          <w:lang w:val="en-IN"/>
        </w:rPr>
      </w:pPr>
      <w:r w:rsidRPr="002F28FC">
        <w:rPr>
          <w:b/>
          <w:bCs/>
          <w:lang w:val="en-IN"/>
        </w:rPr>
        <w:t>Factual Financial Knowledge</w:t>
      </w:r>
    </w:p>
    <w:p w14:paraId="627C5B1D" w14:textId="1AF72116" w:rsidR="002F28FC" w:rsidRPr="002F28FC" w:rsidRDefault="002F28FC" w:rsidP="002F28FC">
      <w:pPr>
        <w:rPr>
          <w:lang w:val="en-IN"/>
        </w:rPr>
      </w:pPr>
      <w:r w:rsidRPr="002F28FC">
        <w:rPr>
          <w:lang w:val="en-IN"/>
        </w:rPr>
        <w:t>Q1. What is the difference between Tier 1 and Tier 2 capital under the Basel III framework?</w:t>
      </w:r>
      <w:r w:rsidRPr="002F28FC">
        <w:rPr>
          <w:lang w:val="en-IN"/>
        </w:rPr>
        <w:br/>
        <w:t xml:space="preserve">Verify: </w:t>
      </w:r>
      <w:hyperlink r:id="rId5" w:history="1">
        <w:r w:rsidRPr="002F28FC">
          <w:rPr>
            <w:rStyle w:val="Hyperlink"/>
            <w:lang w:val="en-IN"/>
          </w:rPr>
          <w:t>https://www.bis.org/publ/bcbs189.pdf</w:t>
        </w:r>
      </w:hyperlink>
      <w:r w:rsidRPr="002F28FC">
        <w:rPr>
          <w:lang w:val="en-IN"/>
        </w:rPr>
        <w:t xml:space="preserve"> — Bank for International Settlements, Basel III official document, pages 12-14</w:t>
      </w:r>
    </w:p>
    <w:p w14:paraId="57C05381" w14:textId="77777777" w:rsidR="002F28FC" w:rsidRPr="002F28FC" w:rsidRDefault="002F28FC" w:rsidP="002F28FC">
      <w:pPr>
        <w:rPr>
          <w:lang w:val="en-IN"/>
        </w:rPr>
      </w:pPr>
      <w:r w:rsidRPr="002F28FC">
        <w:rPr>
          <w:lang w:val="en-IN"/>
        </w:rPr>
        <w:t>Q2. What is a credit default swap and how does it function as a risk management tool?</w:t>
      </w:r>
      <w:r w:rsidRPr="002F28FC">
        <w:rPr>
          <w:lang w:val="en-IN"/>
        </w:rPr>
        <w:br/>
        <w:t xml:space="preserve">Verify: </w:t>
      </w:r>
      <w:hyperlink r:id="rId6" w:history="1">
        <w:r w:rsidRPr="002F28FC">
          <w:rPr>
            <w:rStyle w:val="Hyperlink"/>
            <w:lang w:val="en-IN"/>
          </w:rPr>
          <w:t>https://www.investopedia.com/terms/c/creditdefaultswap.asp</w:t>
        </w:r>
      </w:hyperlink>
    </w:p>
    <w:p w14:paraId="08507241" w14:textId="77777777" w:rsidR="002F28FC" w:rsidRPr="002F28FC" w:rsidRDefault="002F28FC" w:rsidP="002F28FC">
      <w:pPr>
        <w:rPr>
          <w:lang w:val="en-IN"/>
        </w:rPr>
      </w:pPr>
      <w:r w:rsidRPr="006F6662">
        <w:rPr>
          <w:color w:val="EE0000"/>
          <w:lang w:val="en-IN"/>
        </w:rPr>
        <w:t>Q3. What is the difference between systematic risk and unsystematic risk in investment portfolios?</w:t>
      </w:r>
      <w:r w:rsidRPr="002F28FC">
        <w:rPr>
          <w:lang w:val="en-IN"/>
        </w:rPr>
        <w:br/>
        <w:t xml:space="preserve">Verify: </w:t>
      </w:r>
      <w:hyperlink r:id="rId7" w:history="1">
        <w:r w:rsidRPr="002F28FC">
          <w:rPr>
            <w:rStyle w:val="Hyperlink"/>
            <w:lang w:val="en-IN"/>
          </w:rPr>
          <w:t>https://www.investopedia.com/terms/s/systematicrisk.asp</w:t>
        </w:r>
      </w:hyperlink>
    </w:p>
    <w:p w14:paraId="51B92667" w14:textId="77777777" w:rsidR="00693783" w:rsidRDefault="002F28FC" w:rsidP="002F28FC">
      <w:pPr>
        <w:rPr>
          <w:highlight w:val="yellow"/>
          <w:lang w:val="en-IN"/>
        </w:rPr>
      </w:pPr>
      <w:r w:rsidRPr="00345D8A">
        <w:rPr>
          <w:highlight w:val="yellow"/>
          <w:lang w:val="en-IN"/>
        </w:rPr>
        <w:t>Q4. What is the repo rate and how does it influence commercial bank lending rates?</w:t>
      </w:r>
    </w:p>
    <w:p w14:paraId="113BDACB" w14:textId="0E0AAF0B" w:rsidR="002F28FC" w:rsidRPr="002F28FC" w:rsidRDefault="00693783" w:rsidP="002F28FC">
      <w:pPr>
        <w:rPr>
          <w:lang w:val="en-IN"/>
        </w:rPr>
      </w:pPr>
      <w:r w:rsidRPr="00693783">
        <w:rPr>
          <w:highlight w:val="yellow"/>
        </w:rPr>
        <w:t>What is the Bank of England's Bank Rate, and how does a change in Bank Rate typically affect commercial banks' lending and savings rates?</w:t>
      </w:r>
      <w:r w:rsidR="002F28FC" w:rsidRPr="00345D8A">
        <w:rPr>
          <w:highlight w:val="yellow"/>
          <w:lang w:val="en-IN"/>
        </w:rPr>
        <w:br/>
        <w:t xml:space="preserve">Verify: </w:t>
      </w:r>
      <w:hyperlink r:id="rId8" w:history="1">
        <w:r w:rsidR="002F28FC" w:rsidRPr="00345D8A">
          <w:rPr>
            <w:rStyle w:val="Hyperlink"/>
            <w:highlight w:val="yellow"/>
            <w:lang w:val="en-IN"/>
          </w:rPr>
          <w:t>https://www.bankofengland.co.uk/monetary-policy/the-interest-rate-bank-rate</w:t>
        </w:r>
      </w:hyperlink>
    </w:p>
    <w:p w14:paraId="4045538B" w14:textId="77777777" w:rsidR="002F28FC" w:rsidRPr="002F28FC" w:rsidRDefault="002F28FC" w:rsidP="002F28FC">
      <w:pPr>
        <w:rPr>
          <w:lang w:val="en-IN"/>
        </w:rPr>
      </w:pPr>
      <w:r w:rsidRPr="002F28FC">
        <w:rPr>
          <w:lang w:val="en-IN"/>
        </w:rPr>
        <w:t>Q5. What is the yield curve and what does an inverted yield curve typically signal about the economy?</w:t>
      </w:r>
      <w:r w:rsidRPr="002F28FC">
        <w:rPr>
          <w:lang w:val="en-IN"/>
        </w:rPr>
        <w:br/>
        <w:t xml:space="preserve">Verify: </w:t>
      </w:r>
      <w:hyperlink r:id="rId9" w:history="1">
        <w:r w:rsidRPr="002F28FC">
          <w:rPr>
            <w:rStyle w:val="Hyperlink"/>
            <w:lang w:val="en-IN"/>
          </w:rPr>
          <w:t>https://www.investopedia.com/terms/y/yieldcurve.asp</w:t>
        </w:r>
      </w:hyperlink>
    </w:p>
    <w:p w14:paraId="0A463A3E" w14:textId="31E2970B" w:rsidR="002F28FC" w:rsidRPr="002F28FC" w:rsidRDefault="002F28FC" w:rsidP="002F28FC">
      <w:pPr>
        <w:rPr>
          <w:lang w:val="en-IN"/>
        </w:rPr>
      </w:pPr>
      <w:r w:rsidRPr="002F28FC">
        <w:rPr>
          <w:b/>
          <w:bCs/>
          <w:lang w:val="en-IN"/>
        </w:rPr>
        <w:t>Regulatory and Compliance</w:t>
      </w:r>
    </w:p>
    <w:p w14:paraId="43351000" w14:textId="13A32973" w:rsidR="002F28FC" w:rsidRPr="002F28FC" w:rsidRDefault="002F28FC" w:rsidP="002F28FC">
      <w:pPr>
        <w:rPr>
          <w:lang w:val="en-IN"/>
        </w:rPr>
      </w:pPr>
      <w:r w:rsidRPr="00345D8A">
        <w:rPr>
          <w:highlight w:val="yellow"/>
          <w:lang w:val="en-IN"/>
        </w:rPr>
        <w:t xml:space="preserve">Q6. What are the FCA's </w:t>
      </w:r>
      <w:r w:rsidR="00345D8A" w:rsidRPr="00345D8A">
        <w:rPr>
          <w:highlight w:val="yellow"/>
          <w:lang w:val="en-IN"/>
        </w:rPr>
        <w:t>four</w:t>
      </w:r>
      <w:r w:rsidRPr="00345D8A">
        <w:rPr>
          <w:highlight w:val="yellow"/>
          <w:lang w:val="en-IN"/>
        </w:rPr>
        <w:t xml:space="preserve"> core consumer duty outcomes that firms must deliver under the Consumer Duty rules introduced in 2023?</w:t>
      </w:r>
      <w:r w:rsidRPr="002F28FC">
        <w:rPr>
          <w:lang w:val="en-IN"/>
        </w:rPr>
        <w:br/>
        <w:t xml:space="preserve">Verify: </w:t>
      </w:r>
      <w:hyperlink r:id="rId10" w:history="1">
        <w:r w:rsidRPr="002F28FC">
          <w:rPr>
            <w:rStyle w:val="Hyperlink"/>
            <w:lang w:val="en-IN"/>
          </w:rPr>
          <w:t>https://www.fca.org.uk/firms/consumer-duty</w:t>
        </w:r>
      </w:hyperlink>
    </w:p>
    <w:p w14:paraId="18CF99F8" w14:textId="77777777" w:rsidR="00693783" w:rsidRDefault="002F28FC" w:rsidP="002F28FC">
      <w:pPr>
        <w:rPr>
          <w:lang w:val="en-IN"/>
        </w:rPr>
      </w:pPr>
      <w:r w:rsidRPr="002F28FC">
        <w:rPr>
          <w:lang w:val="en-IN"/>
        </w:rPr>
        <w:t>Q7. Under UK GDPR, what obligations does a financial firm have when using a third-party processor to handle client data?</w:t>
      </w:r>
    </w:p>
    <w:p w14:paraId="750F5F4D" w14:textId="74BAC49A" w:rsidR="00693783" w:rsidRDefault="00693783" w:rsidP="002F28FC">
      <w:pPr>
        <w:rPr>
          <w:lang w:val="en-IN"/>
        </w:rPr>
      </w:pPr>
      <w:r w:rsidRPr="00693783">
        <w:rPr>
          <w:highlight w:val="yellow"/>
          <w:lang w:val="en-IN"/>
        </w:rPr>
        <w:t xml:space="preserve">Verify: </w:t>
      </w:r>
      <w:hyperlink r:id="rId11" w:history="1">
        <w:r w:rsidRPr="00693783">
          <w:rPr>
            <w:rStyle w:val="Hyperlink"/>
            <w:highlight w:val="yellow"/>
            <w:lang w:val="en-IN"/>
          </w:rPr>
          <w:t>https://ico.org.uk/for-organisations/uk-gdpr-guidance-and-resources/accountability-and-governance/contracts-and-liabilities-between-controllers-and-processors-multi/what-needs-to-be-included-in-the-contract/</w:t>
        </w:r>
      </w:hyperlink>
    </w:p>
    <w:p w14:paraId="65B3A1AB" w14:textId="1C3A066B" w:rsidR="002F28FC" w:rsidRPr="002F28FC" w:rsidRDefault="002F28FC" w:rsidP="002F28FC">
      <w:pPr>
        <w:rPr>
          <w:lang w:val="en-IN"/>
        </w:rPr>
      </w:pPr>
      <w:r w:rsidRPr="002F28FC">
        <w:rPr>
          <w:lang w:val="en-IN"/>
        </w:rPr>
        <w:lastRenderedPageBreak/>
        <w:t xml:space="preserve">Verify: </w:t>
      </w:r>
      <w:hyperlink r:id="rId12" w:history="1">
        <w:r w:rsidRPr="002F28FC">
          <w:rPr>
            <w:rStyle w:val="Hyperlink"/>
            <w:lang w:val="en-IN"/>
          </w:rPr>
          <w:t>https://ico.org.uk/for-organisations/uk-gdpr-guidance-and-resources/data-sharing/data-sharing-a-code-of-practice/lawful-basis-for-sharing-personal-data/</w:t>
        </w:r>
      </w:hyperlink>
    </w:p>
    <w:p w14:paraId="374E1CE0" w14:textId="77777777" w:rsidR="002F28FC" w:rsidRPr="002F28FC" w:rsidRDefault="002F28FC" w:rsidP="002F28FC">
      <w:pPr>
        <w:rPr>
          <w:lang w:val="en-IN"/>
        </w:rPr>
      </w:pPr>
      <w:r w:rsidRPr="002F28FC">
        <w:rPr>
          <w:lang w:val="en-IN"/>
        </w:rPr>
        <w:t>Q8. What is the Market Abuse Regulation and what types of behaviour does it prohibit in UK financial markets?</w:t>
      </w:r>
      <w:r w:rsidRPr="002F28FC">
        <w:rPr>
          <w:lang w:val="en-IN"/>
        </w:rPr>
        <w:br/>
        <w:t xml:space="preserve">Verify: </w:t>
      </w:r>
      <w:hyperlink r:id="rId13" w:history="1">
        <w:r w:rsidRPr="002F28FC">
          <w:rPr>
            <w:rStyle w:val="Hyperlink"/>
            <w:lang w:val="en-IN"/>
          </w:rPr>
          <w:t>https://www.fca.org.uk/markets/market-abuse/regulation</w:t>
        </w:r>
      </w:hyperlink>
    </w:p>
    <w:p w14:paraId="4AB68B9A" w14:textId="77777777" w:rsidR="002F28FC" w:rsidRPr="002F28FC" w:rsidRDefault="002F28FC" w:rsidP="002F28FC">
      <w:pPr>
        <w:rPr>
          <w:lang w:val="en-IN"/>
        </w:rPr>
      </w:pPr>
      <w:r w:rsidRPr="006F6662">
        <w:rPr>
          <w:color w:val="EE0000"/>
          <w:lang w:val="en-IN"/>
        </w:rPr>
        <w:t>Q9. What are the key capital adequacy requirements that UK banks must maintain under the Basel III framework as implemented by the Prudential Regulation Authority?</w:t>
      </w:r>
      <w:r w:rsidRPr="002F28FC">
        <w:rPr>
          <w:lang w:val="en-IN"/>
        </w:rPr>
        <w:br/>
        <w:t xml:space="preserve">Verify: </w:t>
      </w:r>
      <w:hyperlink r:id="rId14" w:history="1">
        <w:r w:rsidRPr="002F28FC">
          <w:rPr>
            <w:rStyle w:val="Hyperlink"/>
            <w:lang w:val="en-IN"/>
          </w:rPr>
          <w:t>https://www.bankofengland.co.uk/prudential-regulation/key-initiatives/basel-3-1</w:t>
        </w:r>
      </w:hyperlink>
    </w:p>
    <w:p w14:paraId="6D3BC501" w14:textId="30EB753B" w:rsidR="002F28FC" w:rsidRPr="002F28FC" w:rsidRDefault="002F28FC" w:rsidP="002F28FC">
      <w:pPr>
        <w:rPr>
          <w:lang w:val="en-IN"/>
        </w:rPr>
      </w:pPr>
      <w:r w:rsidRPr="002F28FC">
        <w:rPr>
          <w:lang w:val="en-IN"/>
        </w:rPr>
        <w:t>Q10. What is the FCA's definition of a vulnerable customer and what obligations does it place on financial firms?</w:t>
      </w:r>
      <w:r w:rsidRPr="002F28FC">
        <w:rPr>
          <w:lang w:val="en-IN"/>
        </w:rPr>
        <w:br/>
        <w:t xml:space="preserve">Verify: </w:t>
      </w:r>
      <w:hyperlink r:id="rId15" w:history="1">
        <w:r w:rsidRPr="002F28FC">
          <w:rPr>
            <w:rStyle w:val="Hyperlink"/>
            <w:lang w:val="en-IN"/>
          </w:rPr>
          <w:t>https://www.fca.org.uk/publications/finalised-guidance/fg21-1-guidance-firms-fair-treatment-vulnerable-customers</w:t>
        </w:r>
      </w:hyperlink>
    </w:p>
    <w:p w14:paraId="2901983F" w14:textId="10EDE1D3" w:rsidR="002F28FC" w:rsidRPr="002F28FC" w:rsidRDefault="002F28FC" w:rsidP="002F28FC">
      <w:pPr>
        <w:rPr>
          <w:b/>
          <w:bCs/>
          <w:lang w:val="en-IN"/>
        </w:rPr>
      </w:pPr>
      <w:r w:rsidRPr="002F28FC">
        <w:rPr>
          <w:b/>
          <w:bCs/>
          <w:lang w:val="en-IN"/>
        </w:rPr>
        <w:t>Financial Reasoning</w:t>
      </w:r>
    </w:p>
    <w:p w14:paraId="3D3A7D7B" w14:textId="77777777" w:rsidR="002F28FC" w:rsidRPr="002F28FC" w:rsidRDefault="002F28FC" w:rsidP="002F28FC">
      <w:pPr>
        <w:rPr>
          <w:lang w:val="en-IN"/>
        </w:rPr>
      </w:pPr>
      <w:r w:rsidRPr="002F28FC">
        <w:rPr>
          <w:lang w:val="en-IN"/>
        </w:rPr>
        <w:t>Q11. A bank reports a Liquidity Coverage Ratio of 85%. What does this indicate and what steps should the bank take to address it?</w:t>
      </w:r>
      <w:r w:rsidRPr="002F28FC">
        <w:rPr>
          <w:lang w:val="en-IN"/>
        </w:rPr>
        <w:br/>
        <w:t xml:space="preserve">Verify: </w:t>
      </w:r>
      <w:hyperlink r:id="rId16" w:history="1">
        <w:r w:rsidRPr="002F28FC">
          <w:rPr>
            <w:rStyle w:val="Hyperlink"/>
            <w:lang w:val="en-IN"/>
          </w:rPr>
          <w:t>https://www.bis.org/publ/bcbs238.pdf</w:t>
        </w:r>
      </w:hyperlink>
      <w:r w:rsidRPr="002F28FC">
        <w:rPr>
          <w:lang w:val="en-IN"/>
        </w:rPr>
        <w:t xml:space="preserve"> — BIS Liquidity Coverage Ratio document</w:t>
      </w:r>
    </w:p>
    <w:p w14:paraId="07ECB44C" w14:textId="77777777" w:rsidR="002F28FC" w:rsidRPr="002F28FC" w:rsidRDefault="002F28FC" w:rsidP="002F28FC">
      <w:pPr>
        <w:rPr>
          <w:lang w:val="en-IN"/>
        </w:rPr>
      </w:pPr>
      <w:r w:rsidRPr="002F28FC">
        <w:rPr>
          <w:lang w:val="en-IN"/>
        </w:rPr>
        <w:t>Q12. A portfolio has a beta of 1.4. What does this mean for the portfolio's expected behaviour during a broad market decline of 10%?</w:t>
      </w:r>
      <w:r w:rsidRPr="002F28FC">
        <w:rPr>
          <w:lang w:val="en-IN"/>
        </w:rPr>
        <w:br/>
        <w:t xml:space="preserve">Verify: </w:t>
      </w:r>
      <w:hyperlink r:id="rId17" w:history="1">
        <w:r w:rsidRPr="002F28FC">
          <w:rPr>
            <w:rStyle w:val="Hyperlink"/>
            <w:lang w:val="en-IN"/>
          </w:rPr>
          <w:t>https://www.investopedia.com/terms/b/beta.asp</w:t>
        </w:r>
      </w:hyperlink>
    </w:p>
    <w:p w14:paraId="1ECD8E92" w14:textId="77777777" w:rsidR="002F28FC" w:rsidRPr="002F28FC" w:rsidRDefault="002F28FC" w:rsidP="002F28FC">
      <w:pPr>
        <w:rPr>
          <w:lang w:val="en-IN"/>
        </w:rPr>
      </w:pPr>
      <w:r w:rsidRPr="002F28FC">
        <w:rPr>
          <w:lang w:val="en-IN"/>
        </w:rPr>
        <w:t>Q13. A company has a debt-to-equity ratio of 3.5. What are the implications of this for investors and creditors assessing the company's financial risk?</w:t>
      </w:r>
      <w:r w:rsidRPr="002F28FC">
        <w:rPr>
          <w:lang w:val="en-IN"/>
        </w:rPr>
        <w:br/>
        <w:t xml:space="preserve">Verify: </w:t>
      </w:r>
      <w:hyperlink r:id="rId18" w:history="1">
        <w:r w:rsidRPr="002F28FC">
          <w:rPr>
            <w:rStyle w:val="Hyperlink"/>
            <w:lang w:val="en-IN"/>
          </w:rPr>
          <w:t>https://www.investopedia.com/terms/d/debtequityratio.asp</w:t>
        </w:r>
      </w:hyperlink>
    </w:p>
    <w:p w14:paraId="4EE32B0A" w14:textId="77777777" w:rsidR="002F28FC" w:rsidRPr="002F28FC" w:rsidRDefault="002F28FC" w:rsidP="002F28FC">
      <w:pPr>
        <w:rPr>
          <w:lang w:val="en-IN"/>
        </w:rPr>
      </w:pPr>
      <w:r w:rsidRPr="002F28FC">
        <w:rPr>
          <w:lang w:val="en-IN"/>
        </w:rPr>
        <w:t>Q14. An investment fund has a Sharpe ratio of 0.4 compared to a benchmark fund with a Sharpe ratio of 1.2. What does this comparison tell you about the risk-adjusted performance of each fund?</w:t>
      </w:r>
      <w:r w:rsidRPr="002F28FC">
        <w:rPr>
          <w:lang w:val="en-IN"/>
        </w:rPr>
        <w:br/>
        <w:t xml:space="preserve">Verify: </w:t>
      </w:r>
      <w:hyperlink r:id="rId19" w:history="1">
        <w:r w:rsidRPr="002F28FC">
          <w:rPr>
            <w:rStyle w:val="Hyperlink"/>
            <w:lang w:val="en-IN"/>
          </w:rPr>
          <w:t>https://www.investopedia.com/terms/s/sharperatio.asp</w:t>
        </w:r>
      </w:hyperlink>
    </w:p>
    <w:p w14:paraId="4CFD47C0" w14:textId="59A15AFC" w:rsidR="002F28FC" w:rsidRPr="002F28FC" w:rsidRDefault="002F28FC" w:rsidP="002F28FC">
      <w:pPr>
        <w:rPr>
          <w:lang w:val="en-IN"/>
        </w:rPr>
      </w:pPr>
      <w:r w:rsidRPr="002F28FC">
        <w:rPr>
          <w:lang w:val="en-IN"/>
        </w:rPr>
        <w:t>Q15. A central bank raises interest rates by 0.5%. Walk through the chain of effects this would typically have on mortgage holders, bond prices, and currency value.</w:t>
      </w:r>
      <w:r w:rsidRPr="002F28FC">
        <w:rPr>
          <w:lang w:val="en-IN"/>
        </w:rPr>
        <w:br/>
        <w:t xml:space="preserve">Verify: </w:t>
      </w:r>
      <w:hyperlink r:id="rId20" w:history="1">
        <w:r w:rsidRPr="002F28FC">
          <w:rPr>
            <w:rStyle w:val="Hyperlink"/>
            <w:lang w:val="en-IN"/>
          </w:rPr>
          <w:t>https://www.bankofengland.co.uk/monetary-policy/the-interest-rate-bank-rate</w:t>
        </w:r>
      </w:hyperlink>
    </w:p>
    <w:p w14:paraId="2BB66199" w14:textId="5C81232F" w:rsidR="002F28FC" w:rsidRPr="002F28FC" w:rsidRDefault="002F28FC" w:rsidP="002F28FC">
      <w:pPr>
        <w:rPr>
          <w:b/>
          <w:bCs/>
          <w:lang w:val="en-IN"/>
        </w:rPr>
      </w:pPr>
      <w:r w:rsidRPr="002F28FC">
        <w:rPr>
          <w:b/>
          <w:bCs/>
          <w:lang w:val="en-IN"/>
        </w:rPr>
        <w:t>Plain Language Explanation</w:t>
      </w:r>
    </w:p>
    <w:p w14:paraId="0ECB040D" w14:textId="77777777" w:rsidR="002F28FC" w:rsidRPr="002F28FC" w:rsidRDefault="002F28FC" w:rsidP="002F28FC">
      <w:pPr>
        <w:rPr>
          <w:lang w:val="en-IN"/>
        </w:rPr>
      </w:pPr>
      <w:r w:rsidRPr="002F28FC">
        <w:rPr>
          <w:lang w:val="en-IN"/>
        </w:rPr>
        <w:t>Q16. Explain what quantitative easing is to a client who has no financial background.</w:t>
      </w:r>
      <w:r w:rsidRPr="002F28FC">
        <w:rPr>
          <w:lang w:val="en-IN"/>
        </w:rPr>
        <w:br/>
        <w:t xml:space="preserve">Verify: </w:t>
      </w:r>
      <w:hyperlink r:id="rId21" w:history="1">
        <w:r w:rsidRPr="002F28FC">
          <w:rPr>
            <w:rStyle w:val="Hyperlink"/>
            <w:lang w:val="en-IN"/>
          </w:rPr>
          <w:t>https://www.bankofengland.co.uk/monetary-policy/quantitative-easing</w:t>
        </w:r>
      </w:hyperlink>
    </w:p>
    <w:p w14:paraId="1D67158E" w14:textId="77777777" w:rsidR="002F28FC" w:rsidRPr="002F28FC" w:rsidRDefault="002F28FC" w:rsidP="002F28FC">
      <w:pPr>
        <w:rPr>
          <w:lang w:val="en-IN"/>
        </w:rPr>
      </w:pPr>
      <w:r w:rsidRPr="006F6662">
        <w:rPr>
          <w:color w:val="EE0000"/>
          <w:lang w:val="en-IN"/>
        </w:rPr>
        <w:t>Q17. Explain what diversification means in investment and why it reduces risk, using a simple everyday analogy.</w:t>
      </w:r>
      <w:r w:rsidRPr="002F28FC">
        <w:rPr>
          <w:lang w:val="en-IN"/>
        </w:rPr>
        <w:br/>
        <w:t xml:space="preserve">Verify: </w:t>
      </w:r>
      <w:hyperlink r:id="rId22" w:history="1">
        <w:r w:rsidRPr="002F28FC">
          <w:rPr>
            <w:rStyle w:val="Hyperlink"/>
            <w:lang w:val="en-IN"/>
          </w:rPr>
          <w:t>https://www.investopedia.com/terms/d/diversification.asp</w:t>
        </w:r>
      </w:hyperlink>
    </w:p>
    <w:p w14:paraId="16B2B038" w14:textId="77777777" w:rsidR="002F28FC" w:rsidRPr="00693783" w:rsidRDefault="002F28FC" w:rsidP="002F28FC">
      <w:pPr>
        <w:rPr>
          <w:color w:val="EE0000"/>
          <w:lang w:val="en-IN"/>
        </w:rPr>
      </w:pPr>
      <w:r w:rsidRPr="00693783">
        <w:rPr>
          <w:color w:val="EE0000"/>
          <w:lang w:val="en-IN"/>
        </w:rPr>
        <w:lastRenderedPageBreak/>
        <w:t>Q18. A client asks what the difference is between a stocks and shares ISA and a cash ISA. Explain clearly which might suit them better and why.</w:t>
      </w:r>
      <w:r w:rsidRPr="00693783">
        <w:rPr>
          <w:color w:val="EE0000"/>
          <w:lang w:val="en-IN"/>
        </w:rPr>
        <w:br/>
        <w:t xml:space="preserve">Verify: </w:t>
      </w:r>
      <w:hyperlink r:id="rId23" w:history="1">
        <w:r w:rsidRPr="00693783">
          <w:rPr>
            <w:rStyle w:val="Hyperlink"/>
            <w:color w:val="EE0000"/>
            <w:lang w:val="en-IN"/>
          </w:rPr>
          <w:t>https://www.gov.uk/individual-savings-accounts</w:t>
        </w:r>
      </w:hyperlink>
    </w:p>
    <w:p w14:paraId="601F20B2" w14:textId="77777777" w:rsidR="002F28FC" w:rsidRPr="002F28FC" w:rsidRDefault="002F28FC" w:rsidP="002F28FC">
      <w:pPr>
        <w:rPr>
          <w:lang w:val="en-IN"/>
        </w:rPr>
      </w:pPr>
      <w:r w:rsidRPr="002F28FC">
        <w:rPr>
          <w:lang w:val="en-IN"/>
        </w:rPr>
        <w:t>Q19. Explain to a small business owner what AML (Anti-Money Laundering) checks are and why their bank requires them to complete them.</w:t>
      </w:r>
      <w:r w:rsidRPr="002F28FC">
        <w:rPr>
          <w:lang w:val="en-IN"/>
        </w:rPr>
        <w:br/>
        <w:t xml:space="preserve">Verify: </w:t>
      </w:r>
      <w:hyperlink r:id="rId24" w:history="1">
        <w:r w:rsidRPr="002F28FC">
          <w:rPr>
            <w:rStyle w:val="Hyperlink"/>
            <w:lang w:val="en-IN"/>
          </w:rPr>
          <w:t>https://www.fca.org.uk/firms/financial-crime/money-laundering</w:t>
        </w:r>
      </w:hyperlink>
    </w:p>
    <w:p w14:paraId="271843C7" w14:textId="567ED22B" w:rsidR="002F28FC" w:rsidRDefault="002F28FC" w:rsidP="002F28FC">
      <w:r w:rsidRPr="006F6662">
        <w:rPr>
          <w:color w:val="EE0000"/>
          <w:lang w:val="en-IN"/>
        </w:rPr>
        <w:t>Q20. A first-time investor asks what the difference is between a bond and a share. Explain clearly in simple terms.</w:t>
      </w:r>
      <w:r w:rsidRPr="002F28FC">
        <w:rPr>
          <w:lang w:val="en-IN"/>
        </w:rPr>
        <w:br/>
        <w:t xml:space="preserve">Verify: </w:t>
      </w:r>
      <w:hyperlink r:id="rId25" w:history="1">
        <w:r w:rsidRPr="002F28FC">
          <w:rPr>
            <w:rStyle w:val="Hyperlink"/>
            <w:lang w:val="en-IN"/>
          </w:rPr>
          <w:t>https://www.investopedia.com/ask/answers/difference-between-bonds-and-stocks/</w:t>
        </w:r>
      </w:hyperlink>
    </w:p>
    <w:p w14:paraId="342E9523" w14:textId="77777777" w:rsidR="00C67A23" w:rsidRDefault="00C67A23" w:rsidP="00C67A23">
      <w:r w:rsidRPr="00C67A23">
        <w:rPr>
          <w:b/>
          <w:bCs/>
        </w:rPr>
        <w:t>Answers for the questions:</w:t>
      </w:r>
      <w:r w:rsidRPr="00C67A23">
        <w:rPr>
          <w:b/>
          <w:bCs/>
        </w:rPr>
        <w:br/>
      </w:r>
    </w:p>
    <w:p w14:paraId="1F6386BC" w14:textId="7A1C30B6" w:rsidR="00C67A23" w:rsidRPr="00C67A23" w:rsidRDefault="00C67A23" w:rsidP="00C67A23">
      <w:r w:rsidRPr="00C67A23">
        <w:t>Category 1 — Factual Financial Knowledge</w:t>
      </w:r>
    </w:p>
    <w:p w14:paraId="4834951E" w14:textId="0107CCAF" w:rsidR="00C67A23" w:rsidRPr="00C67A23" w:rsidRDefault="00C67A23" w:rsidP="00C67A23">
      <w:r w:rsidRPr="00C67A23">
        <w:t>Q1. Tier 1 vs Tier 2 capital under Basel III</w:t>
      </w:r>
      <w:r w:rsidR="00DC52E2">
        <w:t xml:space="preserve"> (7)</w:t>
      </w:r>
    </w:p>
    <w:p w14:paraId="2F71949F" w14:textId="26859D85" w:rsidR="00C67A23" w:rsidRPr="00C67A23" w:rsidRDefault="00C67A23" w:rsidP="00C67A23">
      <w:r w:rsidRPr="00C67A23">
        <w:t>Tier 1 is the highest quality capital — primarily common equity (shares and retained earnings) that a bank holds permanently. It absorbs losses while the bank is still operating. Tier 2 is supplementary capital — things like subordinated debt and loan loss reserves. It absorbs losses only in liquidation. Basel III requires banks to hold a minimum CET1 (Core Tier 1) ratio of 4.5% of risk-weighted assets.</w:t>
      </w:r>
    </w:p>
    <w:p w14:paraId="335F6457" w14:textId="68B0AC74" w:rsidR="00C67A23" w:rsidRPr="00C67A23" w:rsidRDefault="00C67A23" w:rsidP="00C67A23">
      <w:r w:rsidRPr="00C67A23">
        <w:t>Q2. Credit default swap</w:t>
      </w:r>
      <w:r w:rsidR="00DC52E2">
        <w:t xml:space="preserve"> (8.5)</w:t>
      </w:r>
    </w:p>
    <w:p w14:paraId="27DA3A24" w14:textId="6EF8C444" w:rsidR="00C67A23" w:rsidRPr="00C67A23" w:rsidRDefault="00C67A23" w:rsidP="00C67A23">
      <w:r w:rsidRPr="00C67A23">
        <w:t>A CDS is essentially insurance against a borrower defaulting on debt. The buyer pays regular premiums to the seller. If the borrower defaults, the seller compensates the buyer for their loss. Banks use them to hedge credit risk on loans without selling the loan itself.</w:t>
      </w:r>
    </w:p>
    <w:p w14:paraId="79F54FB7" w14:textId="2440D10E" w:rsidR="00C67A23" w:rsidRPr="00C67A23" w:rsidRDefault="00C67A23" w:rsidP="00C67A23">
      <w:r w:rsidRPr="00C67A23">
        <w:t>Q3. Systematic vs unsystematic risk</w:t>
      </w:r>
      <w:r w:rsidR="00DC52E2">
        <w:t xml:space="preserve"> (9.5)</w:t>
      </w:r>
    </w:p>
    <w:p w14:paraId="461CF649" w14:textId="588E5372" w:rsidR="00C67A23" w:rsidRPr="00C67A23" w:rsidRDefault="00C67A23" w:rsidP="00C67A23">
      <w:r w:rsidRPr="00C67A23">
        <w:t>Systematic risk affects the entire market — recessions, interest rate changes, geopolitical events. It cannot be diversified away. Unsystematic risk is specific to one company or sector — a CEO scandal, a product recall. It can be reduced through diversification. A well-diversified portfolio eliminates unsystematic risk but is still exposed to systematic risk.</w:t>
      </w:r>
    </w:p>
    <w:p w14:paraId="602124AF" w14:textId="0F99CCA5" w:rsidR="00C67A23" w:rsidRPr="00C67A23" w:rsidRDefault="00C67A23" w:rsidP="00C67A23">
      <w:r w:rsidRPr="00C67A23">
        <w:t>Q4. Repo rate</w:t>
      </w:r>
      <w:r w:rsidR="00DC52E2">
        <w:t xml:space="preserve"> (7)</w:t>
      </w:r>
    </w:p>
    <w:p w14:paraId="17D2E478" w14:textId="6724283C" w:rsidR="00C67A23" w:rsidRPr="00C67A23" w:rsidRDefault="00C67A23" w:rsidP="00C67A23">
      <w:r w:rsidRPr="00C67A23">
        <w:t>The repo rate (Bank Rate in the UK) is the rate at which the Bank of England lends to commercial banks overnight. When it rises, borrowing costs for banks increase, which they pass on to customers through higher mortgage and loan rates. When it falls, lending becomes cheaper, stimulating borrowing and spending.</w:t>
      </w:r>
    </w:p>
    <w:p w14:paraId="10938B77" w14:textId="032CCCFF" w:rsidR="00C67A23" w:rsidRPr="00C67A23" w:rsidRDefault="00C67A23" w:rsidP="00C67A23">
      <w:r w:rsidRPr="00C67A23">
        <w:lastRenderedPageBreak/>
        <w:t>Q5. Yield curve and inversion</w:t>
      </w:r>
      <w:r w:rsidR="00DC52E2">
        <w:t xml:space="preserve"> (9)</w:t>
      </w:r>
    </w:p>
    <w:p w14:paraId="24A713C3" w14:textId="71286E3F" w:rsidR="00C67A23" w:rsidRPr="00C67A23" w:rsidRDefault="00C67A23" w:rsidP="00C67A23">
      <w:r w:rsidRPr="00C67A23">
        <w:t>The yield curve plots bond yields against their maturity dates. Normally it slopes upward — longer maturity bonds pay higher yields because of greater uncertainty. An inverted yield curve (short-term yields higher than long-term) historically signals that investors expect economic slowdown or recession ahead. It has preceded most UK and US recessions.</w:t>
      </w:r>
    </w:p>
    <w:p w14:paraId="041CC7BA" w14:textId="371A48AB" w:rsidR="00C67A23" w:rsidRPr="00C67A23" w:rsidRDefault="00C67A23" w:rsidP="00C67A23">
      <w:r w:rsidRPr="00C67A23">
        <w:t>Category 2 — Regulatory and Compliance</w:t>
      </w:r>
    </w:p>
    <w:p w14:paraId="5F26CA30" w14:textId="08E58EFA" w:rsidR="00C67A23" w:rsidRPr="00C67A23" w:rsidRDefault="00C67A23" w:rsidP="00C67A23">
      <w:r w:rsidRPr="00C67A23">
        <w:t>Q6. FCA Consumer Duty outcomes</w:t>
      </w:r>
      <w:r w:rsidR="00DC52E2">
        <w:t xml:space="preserve"> (9.5)</w:t>
      </w:r>
    </w:p>
    <w:p w14:paraId="7D582344" w14:textId="0662A39D" w:rsidR="00C67A23" w:rsidRPr="00C67A23" w:rsidRDefault="00C67A23" w:rsidP="00C67A23">
      <w:r w:rsidRPr="00C67A23">
        <w:t>The four outcome areas are: products and services must be fit for purpose and meet customer needs; price and value must be fair relative to benefits; consumer understanding — communications must be clear and not misleading; consumer support — firms must provide help when customers need it. The overarching requirement is acting to deliver good outcomes for retail customers.</w:t>
      </w:r>
    </w:p>
    <w:p w14:paraId="394DEC1A" w14:textId="1C38B824" w:rsidR="00C67A23" w:rsidRPr="00C67A23" w:rsidRDefault="00C67A23" w:rsidP="00C67A23">
      <w:r w:rsidRPr="00C67A23">
        <w:t>Q7. UK GDPR obligations with third-party processors</w:t>
      </w:r>
      <w:r w:rsidR="00DC52E2">
        <w:t xml:space="preserve"> (8.5)</w:t>
      </w:r>
    </w:p>
    <w:p w14:paraId="05B7F3C8" w14:textId="112B6932" w:rsidR="00C67A23" w:rsidRPr="00C67A23" w:rsidRDefault="00C67A23" w:rsidP="00C67A23">
      <w:r w:rsidRPr="00C67A23">
        <w:t>The firm remains the data controller and is responsible for the data even when a processor handles it. They must have a written Data Processing Agreement with the processor. The processor can only process data on documented instructions from the controller. The firm must ensure the processor has adequate security measures. They cannot use a processor outside the UK/EEA without appropriate safeguards.</w:t>
      </w:r>
    </w:p>
    <w:p w14:paraId="7D0FF886" w14:textId="46AB2A63" w:rsidR="00C67A23" w:rsidRPr="00C67A23" w:rsidRDefault="00C67A23" w:rsidP="00C67A23">
      <w:r w:rsidRPr="00C67A23">
        <w:t>Q8. Market Abuse Regulation</w:t>
      </w:r>
      <w:r w:rsidR="00DC52E2">
        <w:t xml:space="preserve"> (8.5)</w:t>
      </w:r>
    </w:p>
    <w:p w14:paraId="620654D8" w14:textId="496F6E9E" w:rsidR="00C67A23" w:rsidRPr="00C67A23" w:rsidRDefault="00C67A23" w:rsidP="00C67A23">
      <w:r w:rsidRPr="00C67A23">
        <w:t>MAR prohibits insider dealing (trading on non-public information), market manipulation (artificially influencing prices or volumes), and unlawful disclosure of inside information. It applies to anyone trading on UK regulated markets. The FCA enforces it and can impose unlimited fines and criminal prosecution.</w:t>
      </w:r>
    </w:p>
    <w:p w14:paraId="27F1D99B" w14:textId="1BD0B126" w:rsidR="00C67A23" w:rsidRPr="00C67A23" w:rsidRDefault="00C67A23" w:rsidP="00C67A23">
      <w:r w:rsidRPr="00C67A23">
        <w:t>Q9. Basel III capital requirements in UK</w:t>
      </w:r>
      <w:r w:rsidR="00DC52E2">
        <w:t xml:space="preserve"> (8.5)</w:t>
      </w:r>
    </w:p>
    <w:p w14:paraId="22247527" w14:textId="52F379DD" w:rsidR="00C67A23" w:rsidRPr="00C67A23" w:rsidRDefault="00C67A23" w:rsidP="00C67A23">
      <w:r w:rsidRPr="00C67A23">
        <w:t>Under PRA implementation of Basel III, UK banks must maintain a minimum CET1 ratio of 4.5%, a Tier 1 ratio of 6%, and a Total Capital ratio of 8% of risk-weighted assets. On top of this there are buffers — a Capital Conservation Buffer of 2.5% and a Countercyclical Buffer set by the FCA depending on economic conditions.</w:t>
      </w:r>
    </w:p>
    <w:p w14:paraId="6BAF206C" w14:textId="16C7191C" w:rsidR="00C67A23" w:rsidRPr="00C67A23" w:rsidRDefault="00C67A23" w:rsidP="00C67A23">
      <w:r w:rsidRPr="00C67A23">
        <w:t>Q10. FCA vulnerable customer definition</w:t>
      </w:r>
      <w:r w:rsidR="00DC52E2">
        <w:t xml:space="preserve"> (9)</w:t>
      </w:r>
    </w:p>
    <w:p w14:paraId="387BC579" w14:textId="77777777" w:rsidR="00C67A23" w:rsidRPr="00C67A23" w:rsidRDefault="00C67A23" w:rsidP="00C67A23">
      <w:r w:rsidRPr="00C67A23">
        <w:t>A vulnerable customer is someone who due to their personal circumstances is especially susceptible to harm, particularly when a firm is not acting with appropriate levels of care. Drivers of vulnerability include health conditions, life events (bereavement, job loss), low financial resilience, and low capability (literacy, language barriers). Firms must identify vulnerability and adapt their service accordingly.</w:t>
      </w:r>
    </w:p>
    <w:p w14:paraId="7F537EB5" w14:textId="77777777" w:rsidR="00C67A23" w:rsidRPr="00C67A23" w:rsidRDefault="00C67A23" w:rsidP="00C67A23"/>
    <w:p w14:paraId="4130D818" w14:textId="77777777" w:rsidR="00C67A23" w:rsidRPr="00C67A23" w:rsidRDefault="00C67A23" w:rsidP="00C67A23">
      <w:r w:rsidRPr="00C67A23">
        <w:t>Category 3 — Financial Reasoning</w:t>
      </w:r>
    </w:p>
    <w:p w14:paraId="09DEF1C1" w14:textId="77777777" w:rsidR="00C67A23" w:rsidRPr="00C67A23" w:rsidRDefault="00C67A23" w:rsidP="00C67A23"/>
    <w:p w14:paraId="48ED3535" w14:textId="013AC01F" w:rsidR="00C67A23" w:rsidRPr="00C67A23" w:rsidRDefault="00C67A23" w:rsidP="00C67A23">
      <w:r w:rsidRPr="00C67A23">
        <w:t>Q11. LCR of 85%</w:t>
      </w:r>
      <w:r w:rsidR="00DC52E2">
        <w:t xml:space="preserve"> (7.5)</w:t>
      </w:r>
    </w:p>
    <w:p w14:paraId="4F1EFFA7" w14:textId="77777777" w:rsidR="00C67A23" w:rsidRPr="00C67A23" w:rsidRDefault="00C67A23" w:rsidP="00C67A23">
      <w:r w:rsidRPr="00C67A23">
        <w:t>The minimum required LCR under Basel III is 100%. An LCR of 85% means the bank does not hold enough high-quality liquid assets to cover 30 days of net cash outflows in a stress scenario. It is non-compliant and the bank must immediately acquire more liquid assets (government bonds, central bank reserves), reduce short-term funding reliance, or restrict dividend payments until compliance is restored.</w:t>
      </w:r>
    </w:p>
    <w:p w14:paraId="73429BDB" w14:textId="77777777" w:rsidR="00C67A23" w:rsidRPr="00C67A23" w:rsidRDefault="00C67A23" w:rsidP="00C67A23"/>
    <w:p w14:paraId="5D6219DE" w14:textId="1AE95A7E" w:rsidR="00C67A23" w:rsidRPr="00C67A23" w:rsidRDefault="00C67A23" w:rsidP="00C67A23">
      <w:r w:rsidRPr="00C67A23">
        <w:t>Q12. Portfolio beta of 1.4</w:t>
      </w:r>
      <w:r w:rsidR="00DC52E2">
        <w:t xml:space="preserve"> (9.5)</w:t>
      </w:r>
    </w:p>
    <w:p w14:paraId="1787367D" w14:textId="77777777" w:rsidR="00C67A23" w:rsidRPr="00C67A23" w:rsidRDefault="00C67A23" w:rsidP="00C67A23">
      <w:r w:rsidRPr="00C67A23">
        <w:t>Beta measures sensitivity to market movements. A beta of 1.4 means the portfolio is expected to move 1.4 times the market. If the market falls 10%, the portfolio would be expected to fall approximately 14%. It is more volatile than the market — suitable for investors with high risk tolerance seeking higher returns but exposing them to greater losses in downturns.</w:t>
      </w:r>
    </w:p>
    <w:p w14:paraId="39420EE9" w14:textId="77777777" w:rsidR="00C67A23" w:rsidRPr="00C67A23" w:rsidRDefault="00C67A23" w:rsidP="00C67A23"/>
    <w:p w14:paraId="3642CEA5" w14:textId="7C920D77" w:rsidR="00C67A23" w:rsidRPr="00C67A23" w:rsidRDefault="00C67A23" w:rsidP="00C67A23">
      <w:r w:rsidRPr="00C67A23">
        <w:t>Q13. Debt-to-equity ratio of 3.5</w:t>
      </w:r>
      <w:r w:rsidR="00DC52E2">
        <w:t xml:space="preserve"> (8.5)</w:t>
      </w:r>
    </w:p>
    <w:p w14:paraId="3BFE6D27" w14:textId="77777777" w:rsidR="00C67A23" w:rsidRPr="00C67A23" w:rsidRDefault="00C67A23" w:rsidP="00C67A23">
      <w:r w:rsidRPr="00C67A23">
        <w:t>This means the company has £3.50 of debt for every £1 of equity — it is highly leveraged. For investors this means higher potential returns but significantly higher financial risk. For creditors it means the company may struggle to repay debt in a downturn — they face higher default risk. The firm's interest payments are high relative to its equity base, leaving little cushion if earnings fall.</w:t>
      </w:r>
    </w:p>
    <w:p w14:paraId="2AAE4983" w14:textId="77777777" w:rsidR="00C67A23" w:rsidRPr="00C67A23" w:rsidRDefault="00C67A23" w:rsidP="00C67A23"/>
    <w:p w14:paraId="7B46DFFB" w14:textId="16557D2F" w:rsidR="00C67A23" w:rsidRPr="00C67A23" w:rsidRDefault="00C67A23" w:rsidP="00C67A23">
      <w:r w:rsidRPr="00C67A23">
        <w:t>Q14. Sharpe ratio comparison (0.4 vs 1.2)</w:t>
      </w:r>
      <w:r w:rsidR="00DC52E2">
        <w:t xml:space="preserve"> (9)</w:t>
      </w:r>
    </w:p>
    <w:p w14:paraId="690BA5A1" w14:textId="77777777" w:rsidR="00C67A23" w:rsidRPr="00C67A23" w:rsidRDefault="00C67A23" w:rsidP="00C67A23">
      <w:r w:rsidRPr="00C67A23">
        <w:t>The Sharpe ratio measures return per unit of risk taken. A ratio of 0.4 means the fund earns 0.4 units of excess return for every unit of risk. A ratio of 1.2 means the benchmark earns 1.2 units — three times more efficient. The fund with 0.4 is delivering poor risk-adjusted performance. An investor would be better compensated for risk in the benchmark fund.</w:t>
      </w:r>
    </w:p>
    <w:p w14:paraId="7EDDFEA8" w14:textId="77777777" w:rsidR="00C67A23" w:rsidRPr="00C67A23" w:rsidRDefault="00C67A23" w:rsidP="00C67A23"/>
    <w:p w14:paraId="257F65D3" w14:textId="2BD638BF" w:rsidR="00C67A23" w:rsidRPr="00C67A23" w:rsidRDefault="00C67A23" w:rsidP="00C67A23">
      <w:r w:rsidRPr="00C67A23">
        <w:t>Q15. Interest rate rise of 0.5%</w:t>
      </w:r>
      <w:r w:rsidR="00DC52E2">
        <w:t xml:space="preserve"> (9)</w:t>
      </w:r>
    </w:p>
    <w:p w14:paraId="23720D9F" w14:textId="77777777" w:rsidR="00C67A23" w:rsidRPr="00C67A23" w:rsidRDefault="00C67A23" w:rsidP="00C67A23">
      <w:r w:rsidRPr="00C67A23">
        <w:lastRenderedPageBreak/>
        <w:t>Mortgage holders on variable rates immediately face higher monthly payments. Fixed rate holders are unaffected until renewal. Bond prices fall because existing bonds paying lower rates become less attractive compared to new bonds at the higher rate. The currency typically strengthens because higher rates attract foreign capital seeking better returns, increasing demand for sterling.</w:t>
      </w:r>
    </w:p>
    <w:p w14:paraId="6981488D" w14:textId="77777777" w:rsidR="00C67A23" w:rsidRPr="00C67A23" w:rsidRDefault="00C67A23" w:rsidP="00C67A23"/>
    <w:p w14:paraId="07C7EFA3" w14:textId="619704A6" w:rsidR="00C67A23" w:rsidRPr="00C67A23" w:rsidRDefault="00C67A23" w:rsidP="00C67A23">
      <w:r w:rsidRPr="00C67A23">
        <w:t>Category 4 — Plain Language Explanation</w:t>
      </w:r>
    </w:p>
    <w:p w14:paraId="1C40EB4D" w14:textId="2D025CF8" w:rsidR="00C67A23" w:rsidRPr="00C67A23" w:rsidRDefault="00C67A23" w:rsidP="00C67A23">
      <w:r w:rsidRPr="00C67A23">
        <w:t>Q16. Quantitative easing in simple terms</w:t>
      </w:r>
      <w:r w:rsidR="00DC52E2">
        <w:t xml:space="preserve"> (8.5)</w:t>
      </w:r>
    </w:p>
    <w:p w14:paraId="018FAD76" w14:textId="77777777" w:rsidR="00C67A23" w:rsidRPr="00C67A23" w:rsidRDefault="00C67A23" w:rsidP="00C67A23">
      <w:r w:rsidRPr="00C67A23">
        <w:t>The Bank of England creates new digital money and uses it to buy government bonds from banks and investors. This pushes more money into the financial system, lowers long-term interest rates, and encourages banks to lend more and businesses to invest. Think of it like pumping water into a dry pipe to get it flowing again. It was used heavily after the 2008 financial crisis and during COVID.</w:t>
      </w:r>
    </w:p>
    <w:p w14:paraId="7FFE3C17" w14:textId="77777777" w:rsidR="00C67A23" w:rsidRPr="00C67A23" w:rsidRDefault="00C67A23" w:rsidP="00C67A23"/>
    <w:p w14:paraId="57542F59" w14:textId="1BD52DE8" w:rsidR="00C67A23" w:rsidRPr="00C67A23" w:rsidRDefault="00C67A23" w:rsidP="00C67A23">
      <w:r w:rsidRPr="00C67A23">
        <w:t>Q17. Diversification with analogy</w:t>
      </w:r>
      <w:r w:rsidR="00DC52E2">
        <w:t xml:space="preserve"> (9.5)</w:t>
      </w:r>
    </w:p>
    <w:p w14:paraId="53A94B6A" w14:textId="77777777" w:rsidR="00C67A23" w:rsidRPr="00C67A23" w:rsidRDefault="00C67A23" w:rsidP="00C67A23">
      <w:r w:rsidRPr="00C67A23">
        <w:t>Diversification means spreading your investments across different assets so that if one falls in value, others may hold steady or rise. The everyday analogy — don't put all your eggs in one basket. If you carry eggs in one basket and drop it, you lose everything. If you spread them across ten baskets and drop one, you only lose a tenth. In investing, holding shares in many different companies and sectors protects against any single company failing.</w:t>
      </w:r>
    </w:p>
    <w:p w14:paraId="20BEF26F" w14:textId="77777777" w:rsidR="00C67A23" w:rsidRPr="00C67A23" w:rsidRDefault="00C67A23" w:rsidP="00C67A23"/>
    <w:p w14:paraId="58674664" w14:textId="310C5637" w:rsidR="00C67A23" w:rsidRPr="00C67A23" w:rsidRDefault="00C67A23" w:rsidP="00C67A23">
      <w:r w:rsidRPr="00C67A23">
        <w:t>Q18. Stocks and shares ISA vs cash ISA</w:t>
      </w:r>
      <w:r w:rsidR="00DC52E2">
        <w:t xml:space="preserve"> (8.5)</w:t>
      </w:r>
    </w:p>
    <w:p w14:paraId="0D0461C4" w14:textId="77777777" w:rsidR="00C67A23" w:rsidRPr="00C67A23" w:rsidRDefault="00C67A23" w:rsidP="00C67A23">
      <w:r w:rsidRPr="00C67A23">
        <w:t>A cash ISA is like a savings account — your money earns interest and is protected. Low risk, low return, suitable if you need the money within a few years or cannot afford to lose any of it. A stocks and shares ISA invests your money in the stock market — higher potential returns over the long term but the value can go up and down. Generally better for someone who can leave the money invested for five or more years and can tolerate some risk.</w:t>
      </w:r>
    </w:p>
    <w:p w14:paraId="7C276435" w14:textId="77777777" w:rsidR="00C67A23" w:rsidRPr="00C67A23" w:rsidRDefault="00C67A23" w:rsidP="00C67A23"/>
    <w:p w14:paraId="0E3C3473" w14:textId="1EB72C50" w:rsidR="00C67A23" w:rsidRPr="00C67A23" w:rsidRDefault="00C67A23" w:rsidP="00C67A23">
      <w:r w:rsidRPr="00C67A23">
        <w:t>Q19. AML checks explained to a business owner</w:t>
      </w:r>
      <w:r w:rsidR="009663DF">
        <w:t xml:space="preserve"> (7.5)</w:t>
      </w:r>
    </w:p>
    <w:p w14:paraId="36B4E889" w14:textId="77777777" w:rsidR="00C67A23" w:rsidRPr="00C67A23" w:rsidRDefault="00C67A23" w:rsidP="00C67A23">
      <w:r w:rsidRPr="00C67A23">
        <w:t xml:space="preserve">Anti-Money Laundering checks are legal requirements that banks must carry out to verify who their customers are and where their money comes from. This is called Know Your Customer or KYC. Banks are legally required to do this under the Proceeds of Crime Act and Money Laundering Regulations. They are not questioning your honesty — </w:t>
      </w:r>
      <w:r w:rsidRPr="00C67A23">
        <w:lastRenderedPageBreak/>
        <w:t>they are required by law to check everyone. Failing to do so can result in the bank losing its licence.</w:t>
      </w:r>
    </w:p>
    <w:p w14:paraId="5549918E" w14:textId="77777777" w:rsidR="00C67A23" w:rsidRPr="00C67A23" w:rsidRDefault="00C67A23" w:rsidP="00C67A23"/>
    <w:p w14:paraId="0261E0DD" w14:textId="40133067" w:rsidR="00C67A23" w:rsidRPr="00C67A23" w:rsidRDefault="00C67A23" w:rsidP="00C67A23">
      <w:r w:rsidRPr="00C67A23">
        <w:t>Q20. Bond vs share in simple terms</w:t>
      </w:r>
      <w:r w:rsidR="009663DF">
        <w:t xml:space="preserve"> (9.5)</w:t>
      </w:r>
    </w:p>
    <w:p w14:paraId="53D2FD5D" w14:textId="7FFC1D74" w:rsidR="002F28FC" w:rsidRDefault="00C67A23" w:rsidP="00C67A23">
      <w:r w:rsidRPr="00C67A23">
        <w:t xml:space="preserve">A share means you own a small piece of the company. If the company does well your share goes up in value and you may receive dividends. If it does badly your share loses value. You share in the company's success and failure. A bond means you are lending money to the company or government. They promise to pay you back after a set period plus regular interest </w:t>
      </w:r>
      <w:proofErr w:type="gramStart"/>
      <w:r w:rsidRPr="00C67A23">
        <w:t>payments</w:t>
      </w:r>
      <w:proofErr w:type="gramEnd"/>
      <w:r w:rsidRPr="00C67A23">
        <w:t>. It is lower risk than a share but the return is usually lower too. Shareholders are owners — bondholders are lenders.</w:t>
      </w:r>
    </w:p>
    <w:p w14:paraId="2FA33CAB" w14:textId="77777777" w:rsidR="00C67A23" w:rsidRPr="00C67A23" w:rsidRDefault="00C67A23" w:rsidP="00C67A23"/>
    <w:p w14:paraId="21938185" w14:textId="77777777" w:rsidR="002F28FC" w:rsidRPr="002F28FC" w:rsidRDefault="002F28FC" w:rsidP="002F28FC">
      <w:pPr>
        <w:rPr>
          <w:b/>
          <w:bCs/>
          <w:lang w:val="en-IN"/>
        </w:rPr>
      </w:pPr>
      <w:r w:rsidRPr="002F28FC">
        <w:rPr>
          <w:b/>
          <w:bCs/>
          <w:lang w:val="en-IN"/>
        </w:rPr>
        <w:t>The overall justification</w:t>
      </w:r>
    </w:p>
    <w:p w14:paraId="32DC7E58" w14:textId="77777777" w:rsidR="002F28FC" w:rsidRPr="002F28FC" w:rsidRDefault="002F28FC" w:rsidP="002F28FC">
      <w:pPr>
        <w:rPr>
          <w:lang w:val="en-IN"/>
        </w:rPr>
      </w:pPr>
      <w:r w:rsidRPr="002F28FC">
        <w:rPr>
          <w:lang w:val="en-IN"/>
        </w:rPr>
        <w:t>"The twenty questions were designed to evaluate the models across four distinct cognitive task types rather than testing a single narrow skill. This approach is directly inspired by the BIG-bench benchmarking study (Srivastava et al., 2022) which demonstrated that meaningful model comparison requires diverse task categories. A model that performs well on factual recall may perform poorly on reasoning or explanation tasks, so testing across all four categories gives a more complete and honest picture of each model's capability in a financial services context."</w:t>
      </w:r>
    </w:p>
    <w:p w14:paraId="4FE7C431" w14:textId="77777777" w:rsidR="002F28FC" w:rsidRPr="002F28FC" w:rsidRDefault="00000000" w:rsidP="002F28FC">
      <w:pPr>
        <w:rPr>
          <w:lang w:val="en-IN"/>
        </w:rPr>
      </w:pPr>
      <w:r>
        <w:rPr>
          <w:lang w:val="en-IN"/>
        </w:rPr>
        <w:pict w14:anchorId="1405B993">
          <v:rect id="_x0000_i1025" style="width:0;height:1.5pt" o:hralign="center" o:hrstd="t" o:hr="t" fillcolor="#a0a0a0" stroked="f"/>
        </w:pict>
      </w:r>
    </w:p>
    <w:p w14:paraId="095E7DEC" w14:textId="77777777" w:rsidR="002F28FC" w:rsidRPr="002F28FC" w:rsidRDefault="002F28FC" w:rsidP="002F28FC">
      <w:pPr>
        <w:rPr>
          <w:b/>
          <w:bCs/>
          <w:lang w:val="en-IN"/>
        </w:rPr>
      </w:pPr>
      <w:r w:rsidRPr="002F28FC">
        <w:rPr>
          <w:b/>
          <w:bCs/>
          <w:lang w:val="en-IN"/>
        </w:rPr>
        <w:t>Category 1 — Factual Financial Knowledge</w:t>
      </w:r>
    </w:p>
    <w:p w14:paraId="09116C5A" w14:textId="77777777" w:rsidR="002F28FC" w:rsidRPr="002F28FC" w:rsidRDefault="002F28FC" w:rsidP="002F28FC">
      <w:pPr>
        <w:rPr>
          <w:lang w:val="en-IN"/>
        </w:rPr>
      </w:pPr>
      <w:r w:rsidRPr="002F28FC">
        <w:rPr>
          <w:lang w:val="en-IN"/>
        </w:rPr>
        <w:t>"These five questions test whether the models have accurate knowledge of core financial concepts that any professional in the industry would be expected to know. Basel III capital requirements, credit default swaps, systematic risk, repo rates, and yield curves are all standard knowledge areas covered in CFA Institute curricula and widely referenced in professional finance. If a model gets these wrong it cannot be trusted for professional use regardless of how fast it answers."</w:t>
      </w:r>
    </w:p>
    <w:p w14:paraId="7C767336" w14:textId="77777777" w:rsidR="002F28FC" w:rsidRPr="002F28FC" w:rsidRDefault="00000000" w:rsidP="002F28FC">
      <w:pPr>
        <w:rPr>
          <w:lang w:val="en-IN"/>
        </w:rPr>
      </w:pPr>
      <w:r>
        <w:rPr>
          <w:lang w:val="en-IN"/>
        </w:rPr>
        <w:pict w14:anchorId="3AACEC82">
          <v:rect id="_x0000_i1026" style="width:0;height:1.5pt" o:hralign="center" o:hrstd="t" o:hr="t" fillcolor="#a0a0a0" stroked="f"/>
        </w:pict>
      </w:r>
    </w:p>
    <w:p w14:paraId="672ED97F" w14:textId="77777777" w:rsidR="002F28FC" w:rsidRPr="002F28FC" w:rsidRDefault="002F28FC" w:rsidP="002F28FC">
      <w:pPr>
        <w:rPr>
          <w:b/>
          <w:bCs/>
          <w:lang w:val="en-IN"/>
        </w:rPr>
      </w:pPr>
      <w:r w:rsidRPr="002F28FC">
        <w:rPr>
          <w:b/>
          <w:bCs/>
          <w:lang w:val="en-IN"/>
        </w:rPr>
        <w:t>Category 2 — Regulatory and Compliance</w:t>
      </w:r>
    </w:p>
    <w:p w14:paraId="0B5AD926" w14:textId="77777777" w:rsidR="002F28FC" w:rsidRPr="002F28FC" w:rsidRDefault="002F28FC" w:rsidP="002F28FC">
      <w:pPr>
        <w:rPr>
          <w:lang w:val="en-IN"/>
        </w:rPr>
      </w:pPr>
      <w:r w:rsidRPr="002F28FC">
        <w:rPr>
          <w:lang w:val="en-IN"/>
        </w:rPr>
        <w:t xml:space="preserve">"These questions are the most directly relevant to the privacy motivation of the project. Financial firms operate under real regulatory obligations — FCA Consumer Duty, UK GDPR, Market Abuse Regulation, Basel III capital requirements, and vulnerable customer guidance. These are not theoretical — they are rules that firms are actively fined for breaching. Testing whether local models can accurately answer regulatory </w:t>
      </w:r>
      <w:r w:rsidRPr="002F28FC">
        <w:rPr>
          <w:lang w:val="en-IN"/>
        </w:rPr>
        <w:lastRenderedPageBreak/>
        <w:t>questions is essential because compliance is one of the primary use cases where a private offline AI assistant would add genuine value."</w:t>
      </w:r>
    </w:p>
    <w:p w14:paraId="37492B85" w14:textId="77777777" w:rsidR="002F28FC" w:rsidRPr="002F28FC" w:rsidRDefault="00000000" w:rsidP="002F28FC">
      <w:pPr>
        <w:rPr>
          <w:lang w:val="en-IN"/>
        </w:rPr>
      </w:pPr>
      <w:r>
        <w:rPr>
          <w:lang w:val="en-IN"/>
        </w:rPr>
        <w:pict w14:anchorId="16FA023C">
          <v:rect id="_x0000_i1027" style="width:0;height:1.5pt" o:hralign="center" o:hrstd="t" o:hr="t" fillcolor="#a0a0a0" stroked="f"/>
        </w:pict>
      </w:r>
    </w:p>
    <w:p w14:paraId="0D17674F" w14:textId="77777777" w:rsidR="002F28FC" w:rsidRPr="002F28FC" w:rsidRDefault="002F28FC" w:rsidP="002F28FC">
      <w:pPr>
        <w:rPr>
          <w:b/>
          <w:bCs/>
          <w:lang w:val="en-IN"/>
        </w:rPr>
      </w:pPr>
      <w:r w:rsidRPr="002F28FC">
        <w:rPr>
          <w:b/>
          <w:bCs/>
          <w:lang w:val="en-IN"/>
        </w:rPr>
        <w:t>Category 3 — Financial Reasoning</w:t>
      </w:r>
    </w:p>
    <w:p w14:paraId="55E2FAF2" w14:textId="77777777" w:rsidR="002F28FC" w:rsidRPr="002F28FC" w:rsidRDefault="002F28FC" w:rsidP="002F28FC">
      <w:pPr>
        <w:rPr>
          <w:lang w:val="en-IN"/>
        </w:rPr>
      </w:pPr>
      <w:r w:rsidRPr="002F28FC">
        <w:rPr>
          <w:lang w:val="en-IN"/>
        </w:rPr>
        <w:t>"These questions go beyond recall and test whether the models can apply financial knowledge to a specific scenario and draw a logical conclusion. A Liquidity Coverage Ratio of 85%, a portfolio beta of 1.4, a debt-to-equity ratio of 3.5 — these are the kinds of numbers a financial analyst encounters daily and needs to interpret correctly. Reasoning questions are the hardest category for language models and are therefore the most discriminating — they are most likely to reveal meaningful quality differences between the three models."</w:t>
      </w:r>
    </w:p>
    <w:p w14:paraId="7FC1E70F" w14:textId="77777777" w:rsidR="002F28FC" w:rsidRPr="002F28FC" w:rsidRDefault="00000000" w:rsidP="002F28FC">
      <w:pPr>
        <w:rPr>
          <w:lang w:val="en-IN"/>
        </w:rPr>
      </w:pPr>
      <w:r>
        <w:rPr>
          <w:lang w:val="en-IN"/>
        </w:rPr>
        <w:pict w14:anchorId="10346475">
          <v:rect id="_x0000_i1028" style="width:0;height:1.5pt" o:hralign="center" o:hrstd="t" o:hr="t" fillcolor="#a0a0a0" stroked="f"/>
        </w:pict>
      </w:r>
    </w:p>
    <w:p w14:paraId="4CCA1FC9" w14:textId="77777777" w:rsidR="002F28FC" w:rsidRPr="002F28FC" w:rsidRDefault="002F28FC" w:rsidP="002F28FC">
      <w:pPr>
        <w:rPr>
          <w:b/>
          <w:bCs/>
          <w:lang w:val="en-IN"/>
        </w:rPr>
      </w:pPr>
      <w:r w:rsidRPr="002F28FC">
        <w:rPr>
          <w:b/>
          <w:bCs/>
          <w:lang w:val="en-IN"/>
        </w:rPr>
        <w:t>Category 4 — Plain Language Explanation</w:t>
      </w:r>
    </w:p>
    <w:p w14:paraId="01324D3F" w14:textId="77777777" w:rsidR="002F28FC" w:rsidRPr="002F28FC" w:rsidRDefault="002F28FC" w:rsidP="002F28FC">
      <w:pPr>
        <w:rPr>
          <w:lang w:val="en-IN"/>
        </w:rPr>
      </w:pPr>
      <w:r w:rsidRPr="002F28FC">
        <w:rPr>
          <w:lang w:val="en-IN"/>
        </w:rPr>
        <w:t>"These questions test a genuinely important real-world skill — the ability to explain complex financial concepts clearly to non-expert audiences. Financial advisors, client-facing staff, and compliance officers frequently need to communicate technical information to clients or colleagues without a finance background. A model that can explain quantitative easing using an everyday analogy, or distinguish a stocks ISA from a cash ISA in plain language, is demonstrating practical utility beyond just answering technical questions."</w:t>
      </w:r>
    </w:p>
    <w:p w14:paraId="01CA1A98" w14:textId="77777777" w:rsidR="002F28FC" w:rsidRPr="002F28FC" w:rsidRDefault="00000000" w:rsidP="002F28FC">
      <w:pPr>
        <w:rPr>
          <w:lang w:val="en-IN"/>
        </w:rPr>
      </w:pPr>
      <w:r>
        <w:rPr>
          <w:lang w:val="en-IN"/>
        </w:rPr>
        <w:pict w14:anchorId="44FE99DF">
          <v:rect id="_x0000_i1029" style="width:0;height:1.5pt" o:hralign="center" o:hrstd="t" o:hr="t" fillcolor="#a0a0a0" stroked="f"/>
        </w:pict>
      </w:r>
    </w:p>
    <w:p w14:paraId="416AEF3E" w14:textId="77777777" w:rsidR="002F28FC" w:rsidRPr="002F28FC" w:rsidRDefault="002F28FC" w:rsidP="002F28FC">
      <w:pPr>
        <w:rPr>
          <w:b/>
          <w:bCs/>
          <w:lang w:val="en-IN"/>
        </w:rPr>
      </w:pPr>
      <w:r w:rsidRPr="002F28FC">
        <w:rPr>
          <w:b/>
          <w:bCs/>
          <w:lang w:val="en-IN"/>
        </w:rPr>
        <w:t>Why five questions per category</w:t>
      </w:r>
    </w:p>
    <w:p w14:paraId="3E690170" w14:textId="77777777" w:rsidR="002F28FC" w:rsidRPr="002F28FC" w:rsidRDefault="002F28FC" w:rsidP="002F28FC">
      <w:pPr>
        <w:rPr>
          <w:lang w:val="en-IN"/>
        </w:rPr>
      </w:pPr>
      <w:r w:rsidRPr="002F28FC">
        <w:rPr>
          <w:lang w:val="en-IN"/>
        </w:rPr>
        <w:t>"Five questions per category gives a sufficient sample to calculate a meaningful average quality score per category while keeping the total benchmark manageable enough to score thoroughly. With twenty questions across four models that is eighty answers to evaluate — a number large enough to produce statistically meaningful comparisons but small enough to maintain scoring quality and consistency."</w:t>
      </w:r>
    </w:p>
    <w:p w14:paraId="5D690418" w14:textId="77777777" w:rsidR="002F28FC" w:rsidRPr="002F28FC" w:rsidRDefault="00000000" w:rsidP="002F28FC">
      <w:pPr>
        <w:rPr>
          <w:lang w:val="en-IN"/>
        </w:rPr>
      </w:pPr>
      <w:r>
        <w:rPr>
          <w:lang w:val="en-IN"/>
        </w:rPr>
        <w:pict w14:anchorId="7661D0C8">
          <v:rect id="_x0000_i1030" style="width:0;height:1.5pt" o:hralign="center" o:hrstd="t" o:hr="t" fillcolor="#a0a0a0" stroked="f"/>
        </w:pict>
      </w:r>
    </w:p>
    <w:p w14:paraId="20CF07D4" w14:textId="77777777" w:rsidR="002F28FC" w:rsidRPr="002F28FC" w:rsidRDefault="002F28FC" w:rsidP="002F28FC">
      <w:pPr>
        <w:rPr>
          <w:b/>
          <w:bCs/>
          <w:lang w:val="en-IN"/>
        </w:rPr>
      </w:pPr>
      <w:r w:rsidRPr="002F28FC">
        <w:rPr>
          <w:b/>
          <w:bCs/>
          <w:lang w:val="en-IN"/>
        </w:rPr>
        <w:t>One sentence summary if Tony asks for a quick answer</w:t>
      </w:r>
    </w:p>
    <w:p w14:paraId="495AB0F0" w14:textId="16BE18DA" w:rsidR="002F28FC" w:rsidRDefault="002F28FC" w:rsidP="002F28FC">
      <w:pPr>
        <w:rPr>
          <w:lang w:val="en-IN"/>
        </w:rPr>
      </w:pPr>
      <w:r w:rsidRPr="002F28FC">
        <w:rPr>
          <w:lang w:val="en-IN"/>
        </w:rPr>
        <w:t>"The questions were chosen to test four different cognitive skills that matter in real financial services work — knowing facts, understanding regulations, applying reasoning, and communicating clearly — because a model that performs well on all four is genuinely more useful than one that only excels at one type of task."</w:t>
      </w:r>
    </w:p>
    <w:p w14:paraId="55B9062D" w14:textId="77777777" w:rsidR="001147D6" w:rsidRDefault="001147D6" w:rsidP="002F28FC">
      <w:pPr>
        <w:rPr>
          <w:lang w:val="en-IN"/>
        </w:rPr>
      </w:pPr>
    </w:p>
    <w:p w14:paraId="3C3C4830" w14:textId="77777777" w:rsidR="001147D6" w:rsidRDefault="001147D6" w:rsidP="002F28FC">
      <w:pPr>
        <w:rPr>
          <w:lang w:val="en-IN"/>
        </w:rPr>
      </w:pPr>
    </w:p>
    <w:p w14:paraId="53EEA058" w14:textId="77777777" w:rsidR="001147D6" w:rsidRDefault="001147D6" w:rsidP="002F28FC">
      <w:pPr>
        <w:rPr>
          <w:lang w:val="en-IN"/>
        </w:rPr>
      </w:pPr>
    </w:p>
    <w:p w14:paraId="44335335" w14:textId="77777777" w:rsidR="001147D6" w:rsidRDefault="001147D6" w:rsidP="002F28FC">
      <w:pPr>
        <w:rPr>
          <w:lang w:val="en-IN"/>
        </w:rPr>
      </w:pPr>
    </w:p>
    <w:p w14:paraId="641FC23A" w14:textId="0D01F4DF" w:rsidR="001147D6" w:rsidRPr="002F28FC" w:rsidRDefault="001147D6" w:rsidP="002F28FC">
      <w:pPr>
        <w:rPr>
          <w:lang w:val="en-IN"/>
        </w:rPr>
      </w:pPr>
      <w:r>
        <w:rPr>
          <w:lang w:val="en-IN"/>
        </w:rPr>
        <w:t>Why the models are slow:</w:t>
      </w:r>
      <w:r>
        <w:rPr>
          <w:lang w:val="en-IN"/>
        </w:rPr>
        <w:br/>
      </w:r>
      <w:r w:rsidRPr="001147D6">
        <w:t>"The slow response time is a known limitation of running large language models on consumer CPU hardware without a GPU. This is actually an important finding for the research — it demonstrates the real hardware cost of local private AI deployment. The benchmark will measure and document these response times precisely, and the dissertation will discuss the hardware requirements needed for practical deployment in a financial organisation, where dedicated on-premise servers with GPUs would be used rather than a standard laptop."</w:t>
      </w:r>
    </w:p>
    <w:sectPr w:rsidR="001147D6" w:rsidRPr="002F2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D54"/>
    <w:multiLevelType w:val="hybridMultilevel"/>
    <w:tmpl w:val="4BE02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525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19A"/>
    <w:rsid w:val="00005AED"/>
    <w:rsid w:val="00033029"/>
    <w:rsid w:val="001147D6"/>
    <w:rsid w:val="0012719A"/>
    <w:rsid w:val="001A6AE0"/>
    <w:rsid w:val="001F16E2"/>
    <w:rsid w:val="001F7DC3"/>
    <w:rsid w:val="002E3EB4"/>
    <w:rsid w:val="002F28FC"/>
    <w:rsid w:val="003153E5"/>
    <w:rsid w:val="00345D8A"/>
    <w:rsid w:val="003C1E60"/>
    <w:rsid w:val="00463F78"/>
    <w:rsid w:val="004A7ED3"/>
    <w:rsid w:val="004D5593"/>
    <w:rsid w:val="005D26A5"/>
    <w:rsid w:val="00693783"/>
    <w:rsid w:val="006C5643"/>
    <w:rsid w:val="006F6662"/>
    <w:rsid w:val="008A7342"/>
    <w:rsid w:val="009663DF"/>
    <w:rsid w:val="00A528EB"/>
    <w:rsid w:val="00B131BC"/>
    <w:rsid w:val="00BB3ECC"/>
    <w:rsid w:val="00C67A23"/>
    <w:rsid w:val="00DC52E2"/>
    <w:rsid w:val="00E66058"/>
    <w:rsid w:val="00ED23FB"/>
    <w:rsid w:val="00F16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EDDC"/>
  <w15:chartTrackingRefBased/>
  <w15:docId w15:val="{78573B1E-DD1F-479E-BC0A-77ACBB79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27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19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2719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2719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2719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2719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2719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2719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2719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2719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27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19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27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19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2719A"/>
    <w:pPr>
      <w:spacing w:before="160"/>
      <w:jc w:val="center"/>
    </w:pPr>
    <w:rPr>
      <w:i/>
      <w:iCs/>
      <w:color w:val="404040" w:themeColor="text1" w:themeTint="BF"/>
    </w:rPr>
  </w:style>
  <w:style w:type="character" w:customStyle="1" w:styleId="QuoteChar">
    <w:name w:val="Quote Char"/>
    <w:basedOn w:val="DefaultParagraphFont"/>
    <w:link w:val="Quote"/>
    <w:uiPriority w:val="29"/>
    <w:rsid w:val="0012719A"/>
    <w:rPr>
      <w:i/>
      <w:iCs/>
      <w:color w:val="404040" w:themeColor="text1" w:themeTint="BF"/>
      <w:lang w:val="en-GB"/>
    </w:rPr>
  </w:style>
  <w:style w:type="paragraph" w:styleId="ListParagraph">
    <w:name w:val="List Paragraph"/>
    <w:basedOn w:val="Normal"/>
    <w:uiPriority w:val="34"/>
    <w:qFormat/>
    <w:rsid w:val="0012719A"/>
    <w:pPr>
      <w:ind w:left="720"/>
      <w:contextualSpacing/>
    </w:pPr>
  </w:style>
  <w:style w:type="character" w:styleId="IntenseEmphasis">
    <w:name w:val="Intense Emphasis"/>
    <w:basedOn w:val="DefaultParagraphFont"/>
    <w:uiPriority w:val="21"/>
    <w:qFormat/>
    <w:rsid w:val="0012719A"/>
    <w:rPr>
      <w:i/>
      <w:iCs/>
      <w:color w:val="0F4761" w:themeColor="accent1" w:themeShade="BF"/>
    </w:rPr>
  </w:style>
  <w:style w:type="paragraph" w:styleId="IntenseQuote">
    <w:name w:val="Intense Quote"/>
    <w:basedOn w:val="Normal"/>
    <w:next w:val="Normal"/>
    <w:link w:val="IntenseQuoteChar"/>
    <w:uiPriority w:val="30"/>
    <w:qFormat/>
    <w:rsid w:val="00127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19A"/>
    <w:rPr>
      <w:i/>
      <w:iCs/>
      <w:color w:val="0F4761" w:themeColor="accent1" w:themeShade="BF"/>
      <w:lang w:val="en-GB"/>
    </w:rPr>
  </w:style>
  <w:style w:type="character" w:styleId="IntenseReference">
    <w:name w:val="Intense Reference"/>
    <w:basedOn w:val="DefaultParagraphFont"/>
    <w:uiPriority w:val="32"/>
    <w:qFormat/>
    <w:rsid w:val="0012719A"/>
    <w:rPr>
      <w:b/>
      <w:bCs/>
      <w:smallCaps/>
      <w:color w:val="0F4761" w:themeColor="accent1" w:themeShade="BF"/>
      <w:spacing w:val="5"/>
    </w:rPr>
  </w:style>
  <w:style w:type="character" w:styleId="Hyperlink">
    <w:name w:val="Hyperlink"/>
    <w:basedOn w:val="DefaultParagraphFont"/>
    <w:uiPriority w:val="99"/>
    <w:unhideWhenUsed/>
    <w:rsid w:val="002F28FC"/>
    <w:rPr>
      <w:color w:val="467886" w:themeColor="hyperlink"/>
      <w:u w:val="single"/>
    </w:rPr>
  </w:style>
  <w:style w:type="character" w:styleId="UnresolvedMention">
    <w:name w:val="Unresolved Mention"/>
    <w:basedOn w:val="DefaultParagraphFont"/>
    <w:uiPriority w:val="99"/>
    <w:semiHidden/>
    <w:unhideWhenUsed/>
    <w:rsid w:val="002F2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england.co.uk/monetary-policy/the-interest-rate-bank-rate" TargetMode="External"/><Relationship Id="rId13" Type="http://schemas.openxmlformats.org/officeDocument/2006/relationships/hyperlink" Target="https://www.fca.org.uk/markets/market-abuse/regulation" TargetMode="External"/><Relationship Id="rId18" Type="http://schemas.openxmlformats.org/officeDocument/2006/relationships/hyperlink" Target="https://www.investopedia.com/terms/d/debtequityratio.as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bankofengland.co.uk/monetary-policy/quantitative-easing" TargetMode="External"/><Relationship Id="rId7" Type="http://schemas.openxmlformats.org/officeDocument/2006/relationships/hyperlink" Target="https://www.investopedia.com/terms/s/systematicrisk.asp" TargetMode="External"/><Relationship Id="rId12" Type="http://schemas.openxmlformats.org/officeDocument/2006/relationships/hyperlink" Target="https://ico.org.uk/for-organisations/uk-gdpr-guidance-and-resources/data-sharing/data-sharing-a-code-of-practice/lawful-basis-for-sharing-personal-data/" TargetMode="External"/><Relationship Id="rId17" Type="http://schemas.openxmlformats.org/officeDocument/2006/relationships/hyperlink" Target="https://www.investopedia.com/terms/b/beta.asp" TargetMode="External"/><Relationship Id="rId25" Type="http://schemas.openxmlformats.org/officeDocument/2006/relationships/hyperlink" Target="https://www.investopedia.com/ask/answers/difference-between-bonds-and-stocks/" TargetMode="External"/><Relationship Id="rId2" Type="http://schemas.openxmlformats.org/officeDocument/2006/relationships/styles" Target="styles.xml"/><Relationship Id="rId16" Type="http://schemas.openxmlformats.org/officeDocument/2006/relationships/hyperlink" Target="https://www.bis.org/publ/bcbs238.pdf" TargetMode="External"/><Relationship Id="rId20" Type="http://schemas.openxmlformats.org/officeDocument/2006/relationships/hyperlink" Target="https://www.bankofengland.co.uk/monetary-policy/the-interest-rate-bank-rate" TargetMode="External"/><Relationship Id="rId1" Type="http://schemas.openxmlformats.org/officeDocument/2006/relationships/numbering" Target="numbering.xml"/><Relationship Id="rId6" Type="http://schemas.openxmlformats.org/officeDocument/2006/relationships/hyperlink" Target="https://www.investopedia.com/terms/c/creditdefaultswap.asp" TargetMode="External"/><Relationship Id="rId11"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4" Type="http://schemas.openxmlformats.org/officeDocument/2006/relationships/hyperlink" Target="https://www.fca.org.uk/firms/financial-crime/money-laundering" TargetMode="External"/><Relationship Id="rId5" Type="http://schemas.openxmlformats.org/officeDocument/2006/relationships/hyperlink" Target="https://www.bis.org/publ/bcbs189.pdf" TargetMode="External"/><Relationship Id="rId15" Type="http://schemas.openxmlformats.org/officeDocument/2006/relationships/hyperlink" Target="https://www.fca.org.uk/publications/finalised-guidance/fg21-1-guidance-firms-fair-treatment-vulnerable-customers" TargetMode="External"/><Relationship Id="rId23" Type="http://schemas.openxmlformats.org/officeDocument/2006/relationships/hyperlink" Target="https://www.gov.uk/individual-savings-accounts" TargetMode="External"/><Relationship Id="rId10" Type="http://schemas.openxmlformats.org/officeDocument/2006/relationships/hyperlink" Target="https://www.fca.org.uk/firms/consumer-duty" TargetMode="External"/><Relationship Id="rId19" Type="http://schemas.openxmlformats.org/officeDocument/2006/relationships/hyperlink" Target="https://www.investopedia.com/terms/s/sharperatio.asp" TargetMode="External"/><Relationship Id="rId4" Type="http://schemas.openxmlformats.org/officeDocument/2006/relationships/webSettings" Target="webSettings.xml"/><Relationship Id="rId9" Type="http://schemas.openxmlformats.org/officeDocument/2006/relationships/hyperlink" Target="https://www.investopedia.com/terms/y/yieldcurve.asp" TargetMode="External"/><Relationship Id="rId14" Type="http://schemas.openxmlformats.org/officeDocument/2006/relationships/hyperlink" Target="https://www.bankofengland.co.uk/prudential-regulation/key-initiatives/basel-3-1" TargetMode="External"/><Relationship Id="rId22" Type="http://schemas.openxmlformats.org/officeDocument/2006/relationships/hyperlink" Target="https://www.investopedia.com/terms/d/diversification.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775</TotalTime>
  <Pages>9</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 gk</dc:creator>
  <cp:keywords/>
  <dc:description/>
  <cp:lastModifiedBy>sangeeth gk</cp:lastModifiedBy>
  <cp:revision>10</cp:revision>
  <dcterms:created xsi:type="dcterms:W3CDTF">2026-07-24T18:38:00Z</dcterms:created>
  <dcterms:modified xsi:type="dcterms:W3CDTF">2026-08-12T21:16:00Z</dcterms:modified>
</cp:coreProperties>
</file>