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धारा 3 के अंतर्गत मांग सूचना</w:t>
      </w:r>
    </w:p>
    <w:p>
      <w:pPr>
        <w:pStyle w:val="Heading1"/>
        <w:jc w:val="center"/>
      </w:pPr>
      <w:r>
        <w:t>Section 3 — Demand Notice</w:t>
      </w:r>
    </w:p>
    <w:p>
      <w:pPr>
        <w:jc w:val="right"/>
      </w:pPr>
      <w:r>
        <w:rPr>
          <w:b w:val="0"/>
          <w:sz w:val="22"/>
        </w:rPr>
        <w:t>Notice No.: {{ sec3_no }}    Date: {{ sec3_date }}</w:t>
      </w:r>
    </w:p>
    <w:p>
      <w:pPr>
        <w:jc w:val="left"/>
      </w:pPr>
      <w:r>
        <w:rPr>
          <w:b w:val="0"/>
          <w:sz w:val="22"/>
        </w:rPr>
        <w:br/>
        <w:t>सेवा में,</w:t>
        <w:br/>
        <w:t>{{ NAME }}</w:t>
        <w:br/>
        <w:t>पुत्र / पति  {{ father_nane }}</w:t>
        <w:br/>
        <w:t>ग्राम  {{ VILLAGE }}, पोस्ट  {{ post }}, पिन  {{ pin_code }}</w:t>
        <w:br/>
        <w:t>मोबाइल: {{ MOBILE_NO }}</w:t>
      </w:r>
    </w:p>
    <w:p>
      <w:pPr>
        <w:jc w:val="left"/>
      </w:pPr>
      <w:r>
        <w:rPr>
          <w:b w:val="0"/>
          <w:sz w:val="22"/>
        </w:rPr>
        <w:br/>
        <w:t>विषय: निरीक्षण दिनांक {{ dis_date }} (केस सं. {{ disno }}) के आधार पर अनन्तिम मूल्यांकन ₹ {{ ASSESMENT_TOTAL }} की वसूली हेतु धारा 3 के अंतर्गत मांग सूचना।</w:t>
      </w:r>
    </w:p>
    <w:p>
      <w:pPr>
        <w:jc w:val="left"/>
      </w:pPr>
      <w:r>
        <w:rPr>
          <w:b w:val="0"/>
          <w:sz w:val="22"/>
        </w:rPr>
        <w:br/>
        <w:t>महोदय,</w:t>
        <w:br/>
        <w:t>उपरोक्त प्रकरण में आपके परिसर पर निरीक्षण दिनांक {{ dis_date }} को जे.ई. {{ JE_NAME }} द्वारा विद्युत चोरी / अनधिकृत उपयोग पाया गया। जिसके आधार पर अनन्तिम मूल्यांकन ₹ {{ ASSESMENT_TOTAL }} किया गया है। प्रशासनिक शुल्क ₹ 25.00 अतिरिक्त देय होगा।</w:t>
        <w:br/>
        <w:br/>
        <w:t>कृपया 30 दिन के भीतर पूर्ण भुगतान कर रसीद की प्रति इस कार्यालय में जमा करें, अन्यथा धारा 5 के अंतर्गत राजस्व वसूली की कार्यवाही प्रारम्भ की जाएगी।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t>Assessment Amount</w:t>
            </w:r>
          </w:p>
        </w:tc>
        <w:tc>
          <w:tcPr>
            <w:tcW w:type="dxa" w:w="4320"/>
            <w:vAlign w:val="center"/>
          </w:tcPr>
          <w:p>
            <w:r>
              <w:t>₹ {{ sec3_amaunt }}</w:t>
            </w:r>
          </w:p>
        </w:tc>
      </w:tr>
      <w:tr>
        <w:tc>
          <w:tcPr>
            <w:tcW w:type="dxa" w:w="4320"/>
            <w:vAlign w:val="center"/>
          </w:tcPr>
          <w:p>
            <w:r>
              <w:t>Admin Charges</w:t>
            </w:r>
          </w:p>
        </w:tc>
        <w:tc>
          <w:tcPr>
            <w:tcW w:type="dxa" w:w="4320"/>
            <w:vAlign w:val="center"/>
          </w:tcPr>
          <w:p>
            <w:r>
              <w:t>₹ 25.00</w:t>
            </w:r>
          </w:p>
        </w:tc>
      </w:tr>
      <w:tr>
        <w:tc>
          <w:tcPr>
            <w:tcW w:type="dxa" w:w="4320"/>
            <w:vAlign w:val="center"/>
          </w:tcPr>
          <w:p>
            <w:r>
              <w:t>TOTAL PAYABLE</w:t>
            </w:r>
          </w:p>
        </w:tc>
        <w:tc>
          <w:tcPr>
            <w:tcW w:type="dxa" w:w="4320"/>
            <w:vAlign w:val="center"/>
          </w:tcPr>
          <w:p>
            <w:r>
              <w:t>₹ {{ total_sec3 }}</w:t>
            </w:r>
          </w:p>
        </w:tc>
      </w:tr>
    </w:tbl>
    <w:p>
      <w:pPr>
        <w:jc w:val="right"/>
      </w:pPr>
      <w:r>
        <w:rPr>
          <w:b w:val="0"/>
          <w:sz w:val="22"/>
        </w:rPr>
        <w:br/>
        <w:br/>
        <w:t>भवदीय,</w:t>
        <w:br/>
        <w:t>अधिशासी अभियन्ता</w:t>
        <w:br/>
        <w:t>खण्ड {{ Div_no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