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अनन्तिम मूल्यांकन सूचना</w:t>
      </w:r>
    </w:p>
    <w:p>
      <w:pPr>
        <w:pStyle w:val="Heading1"/>
        <w:jc w:val="center"/>
      </w:pPr>
      <w:r>
        <w:t>Provisional Notice — Consumer Copy</w:t>
      </w:r>
    </w:p>
    <w:p>
      <w:pPr>
        <w:jc w:val="right"/>
      </w:pPr>
      <w:r>
        <w:rPr>
          <w:b w:val="0"/>
          <w:sz w:val="22"/>
        </w:rPr>
        <w:t>दिनांक / Date: {{ Date }}    Case No.: {{ disno }}    Division: {{ Div_no }}</w:t>
      </w:r>
    </w:p>
    <w:p>
      <w:pPr>
        <w:pStyle w:val="Heading2"/>
        <w:jc w:val="left"/>
      </w:pPr>
      <w:r>
        <w:t>उपभोक्ता विवरण / Consumer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Account No.</w:t>
            </w:r>
          </w:p>
        </w:tc>
        <w:tc>
          <w:tcPr>
            <w:tcW w:type="dxa" w:w="4320"/>
            <w:vAlign w:val="center"/>
          </w:tcPr>
          <w:p>
            <w:r>
              <w:t>{{ ACCOUNT_ID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Online No.</w:t>
            </w:r>
          </w:p>
        </w:tc>
        <w:tc>
          <w:tcPr>
            <w:tcW w:type="dxa" w:w="4320"/>
            <w:vAlign w:val="center"/>
          </w:tcPr>
          <w:p>
            <w:r>
              <w:t>{{ ONLINE_NO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Name / नाम</w:t>
            </w:r>
          </w:p>
        </w:tc>
        <w:tc>
          <w:tcPr>
            <w:tcW w:type="dxa" w:w="4320"/>
            <w:vAlign w:val="center"/>
          </w:tcPr>
          <w:p>
            <w:r>
              <w:t>{{ NAME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Father / पिता</w:t>
            </w:r>
          </w:p>
        </w:tc>
        <w:tc>
          <w:tcPr>
            <w:tcW w:type="dxa" w:w="4320"/>
            <w:vAlign w:val="center"/>
          </w:tcPr>
          <w:p>
            <w:r>
              <w:t>{{ father_nane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Village / गाँव</w:t>
            </w:r>
          </w:p>
        </w:tc>
        <w:tc>
          <w:tcPr>
            <w:tcW w:type="dxa" w:w="4320"/>
            <w:vAlign w:val="center"/>
          </w:tcPr>
          <w:p>
            <w:r>
              <w:t>{{ VILLAGE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Post / Pin</w:t>
            </w:r>
          </w:p>
        </w:tc>
        <w:tc>
          <w:tcPr>
            <w:tcW w:type="dxa" w:w="4320"/>
            <w:vAlign w:val="center"/>
          </w:tcPr>
          <w:p>
            <w:r>
              <w:t>{{ post }} / {{ pin_code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Mobile</w:t>
            </w:r>
          </w:p>
        </w:tc>
        <w:tc>
          <w:tcPr>
            <w:tcW w:type="dxa" w:w="4320"/>
            <w:vAlign w:val="center"/>
          </w:tcPr>
          <w:p>
            <w:r>
              <w:t>{{ MOBILE_NO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Category</w:t>
            </w:r>
          </w:p>
        </w:tc>
        <w:tc>
          <w:tcPr>
            <w:tcW w:type="dxa" w:w="4320"/>
            <w:vAlign w:val="center"/>
          </w:tcPr>
          <w:p>
            <w:r>
              <w:t>{{ CATEGORY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Supply Type</w:t>
            </w:r>
          </w:p>
        </w:tc>
        <w:tc>
          <w:tcPr>
            <w:tcW w:type="dxa" w:w="4320"/>
            <w:vAlign w:val="center"/>
          </w:tcPr>
          <w:p>
            <w:r>
              <w:t>{{ SUPPLY_TYPE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Section</w:t>
            </w:r>
          </w:p>
        </w:tc>
        <w:tc>
          <w:tcPr>
            <w:tcW w:type="dxa" w:w="4320"/>
            <w:vAlign w:val="center"/>
          </w:tcPr>
          <w:p>
            <w:r>
              <w:t>{{ SECTION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Inspection Date</w:t>
            </w:r>
          </w:p>
        </w:tc>
        <w:tc>
          <w:tcPr>
            <w:tcW w:type="dxa" w:w="4320"/>
            <w:vAlign w:val="center"/>
          </w:tcPr>
          <w:p>
            <w:r>
              <w:t>{{ dis_date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Connected Load (kW)</w:t>
            </w:r>
          </w:p>
        </w:tc>
        <w:tc>
          <w:tcPr>
            <w:tcW w:type="dxa" w:w="4320"/>
            <w:vAlign w:val="center"/>
          </w:tcPr>
          <w:p>
            <w:r>
              <w:t>{{ CONNECTED_LOAD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Sub-Substation</w:t>
            </w:r>
          </w:p>
        </w:tc>
        <w:tc>
          <w:tcPr>
            <w:tcW w:type="dxa" w:w="4320"/>
            <w:vAlign w:val="center"/>
          </w:tcPr>
          <w:p>
            <w:r>
              <w:t>{{ SUB_SUBSTATION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J.E.</w:t>
            </w:r>
          </w:p>
        </w:tc>
        <w:tc>
          <w:tcPr>
            <w:tcW w:type="dxa" w:w="4320"/>
            <w:vAlign w:val="center"/>
          </w:tcPr>
          <w:p>
            <w:r>
              <w:t>{{ JE_NAME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Checking Type</w:t>
            </w:r>
          </w:p>
        </w:tc>
        <w:tc>
          <w:tcPr>
            <w:tcW w:type="dxa" w:w="4320"/>
            <w:vAlign w:val="center"/>
          </w:tcPr>
          <w:p>
            <w:r>
              <w:t>{{ CHECKING_TYPE }}</w:t>
            </w:r>
          </w:p>
        </w:tc>
      </w:tr>
    </w:tbl>
    <w:p>
      <w:pPr>
        <w:pStyle w:val="Heading2"/>
        <w:jc w:val="left"/>
      </w:pPr>
      <w:r>
        <w:t>उपकरण विवरण / Devices (LFHD)</w:t>
      </w:r>
    </w:p>
    <w:p>
      <w:pPr>
        <w:jc w:val="left"/>
      </w:pPr>
      <w:r>
        <w:rPr>
          <w:b w:val="0"/>
          <w:sz w:val="22"/>
        </w:rPr>
        <w:t>{% for d in devices %}{{ loop.index }}. {{ d.name }} — Load {{ d.L or d.load }} W × Hours {{ d.H or d.hours }} × Days {{ d.D or d.days }} = {{ d.units }} units</w:t>
        <w:br/>
        <w:t>{% endfor %}</w:t>
      </w:r>
    </w:p>
    <w:p>
      <w:pPr>
        <w:pStyle w:val="Heading2"/>
        <w:jc w:val="left"/>
      </w:pPr>
      <w:r>
        <w:t>मूल्यांकन सारांश / Assessment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Total Units (calculated)</w:t>
            </w:r>
          </w:p>
        </w:tc>
        <w:tc>
          <w:tcPr>
            <w:tcW w:type="dxa" w:w="4320"/>
            <w:vAlign w:val="center"/>
          </w:tcPr>
          <w:p>
            <w:r>
              <w:t>{{ TOTAL_CALCULATED_UNITS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Months</w:t>
            </w:r>
          </w:p>
        </w:tc>
        <w:tc>
          <w:tcPr>
            <w:tcW w:type="dxa" w:w="4320"/>
            <w:vAlign w:val="center"/>
          </w:tcPr>
          <w:p>
            <w:r>
              <w:t>{{ MONTHS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Fixed Rate (₹/kW/mo)</w:t>
            </w:r>
          </w:p>
        </w:tc>
        <w:tc>
          <w:tcPr>
            <w:tcW w:type="dxa" w:w="4320"/>
            <w:vAlign w:val="center"/>
          </w:tcPr>
          <w:p>
            <w:r>
              <w:t>{{ FIXED_RATE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Final Fixed Charges</w:t>
            </w:r>
          </w:p>
        </w:tc>
        <w:tc>
          <w:tcPr>
            <w:tcW w:type="dxa" w:w="4320"/>
            <w:vAlign w:val="center"/>
          </w:tcPr>
          <w:p>
            <w:r>
              <w:t>₹ {{ FINAL_FIXED_CHARGES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Final Energy Charges</w:t>
            </w:r>
          </w:p>
        </w:tc>
        <w:tc>
          <w:tcPr>
            <w:tcW w:type="dxa" w:w="4320"/>
            <w:vAlign w:val="center"/>
          </w:tcPr>
          <w:p>
            <w:r>
              <w:t>₹ {{ FINAL_ENERGY_CHARGES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Electricity Duty ({{ ED_RATE_PERCENT }}%)</w:t>
            </w:r>
          </w:p>
        </w:tc>
        <w:tc>
          <w:tcPr>
            <w:tcW w:type="dxa" w:w="4320"/>
            <w:vAlign w:val="center"/>
          </w:tcPr>
          <w:p>
            <w:r>
              <w:t>₹ {{ FINAL_ED_CHARGES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GRAND TOTAL</w:t>
            </w:r>
          </w:p>
        </w:tc>
        <w:tc>
          <w:tcPr>
            <w:tcW w:type="dxa" w:w="4320"/>
            <w:vAlign w:val="center"/>
          </w:tcPr>
          <w:p>
            <w:r>
              <w:t>₹ {{ ASSESMENT_TOTAL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Compounding (Sec 152)</w:t>
            </w:r>
          </w:p>
        </w:tc>
        <w:tc>
          <w:tcPr>
            <w:tcW w:type="dxa" w:w="4320"/>
            <w:vAlign w:val="center"/>
          </w:tcPr>
          <w:p>
            <w:r>
              <w:t>₹ {{ COMPOUNDING_AMOUNT }}</w:t>
            </w:r>
          </w:p>
        </w:tc>
      </w:tr>
    </w:tbl>
    <w:p>
      <w:pPr>
        <w:jc w:val="left"/>
      </w:pPr>
      <w:r>
        <w:rPr>
          <w:b/>
          <w:color w:val="C00000"/>
          <w:sz w:val="22"/>
        </w:rPr>
        <w:br/>
        <w:t>भुगतान की समय सीमा 7 दिन है। आपत्ति की समय सीमा 15 दिन है। Payment due within 7 days; appeal window 15 days.</w:t>
      </w:r>
    </w:p>
    <w:p>
      <w:pPr>
        <w:jc w:val="left"/>
      </w:pPr>
      <w:r>
        <w:rPr>
          <w:b w:val="0"/>
          <w:sz w:val="22"/>
        </w:rPr>
        <w:br/>
        <w:br/>
        <w:t>हस्ताक्षर / Signature: ____________________     (अधिशासी अभियन्ता / Executive Engineer)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