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64" w:lineRule="auto"/>
        <w:ind w:firstLine="0"/>
        <w:jc w:val="center"/>
        <w:pBdr>
          <w:top w:val="single" w:sz="8" w:space="6" w:color="666666"/>
          <w:left w:val="single" w:sz="8" w:space="6" w:color="666666"/>
          <w:bottom w:val="single" w:sz="8" w:space="6" w:color="666666"/>
          <w:right w:val="single" w:sz="8" w:space="6" w:color="666666"/>
        </w:pBdr>
      </w:pPr>
      <w:r>
        <w:rPr>
          <w:rFonts w:ascii="Times New Roman" w:hAnsi="Times New Roman" w:eastAsia="Times New Roman"/>
          <w:b w:val="0"/>
          <w:i/>
          <w:color w:val="111111"/>
          <w:sz w:val="18"/>
        </w:rPr>
        <w:t>DRAFT FOR COUNSEL REVIEW — NOT YET NOTARIZED</w:t>
        <w:br/>
        <w:t>Complete all blanks, attach Board Resolutions / Secretary’s Certificates, and acknowledge before a Notary Public in Sorsogon City under the 2004 Rules on Notarial Practice.</w:t>
      </w:r>
    </w:p>
    <w:p>
      <w:pPr>
        <w:spacing w:before="0" w:after="0" w:line="276" w:lineRule="auto"/>
        <w:ind w:firstLine="0"/>
        <w:jc w:val="center"/>
      </w:pPr>
      <w:r>
        <w:rPr>
          <w:rFonts w:ascii="Times New Roman" w:hAnsi="Times New Roman" w:eastAsia="Times New Roman"/>
          <w:b/>
          <w:i w:val="0"/>
          <w:color w:val="111111"/>
          <w:sz w:val="24"/>
          <w:caps w:val="true"/>
        </w:rPr>
        <w:t>REPUBLIC OF THE PHILIPPINES</w:t>
      </w:r>
    </w:p>
    <w:p>
      <w:pPr>
        <w:spacing w:before="0" w:after="0" w:line="276" w:lineRule="auto"/>
        <w:ind w:firstLine="0"/>
        <w:jc w:val="center"/>
      </w:pPr>
      <w:r>
        <w:rPr>
          <w:rFonts w:ascii="Times New Roman" w:hAnsi="Times New Roman" w:eastAsia="Times New Roman"/>
          <w:b w:val="0"/>
          <w:i w:val="0"/>
          <w:color w:val="111111"/>
          <w:sz w:val="24"/>
        </w:rPr>
        <w:t>Province of Sorsogon</w:t>
      </w:r>
    </w:p>
    <w:p>
      <w:pPr>
        <w:spacing w:before="0" w:after="280" w:line="276" w:lineRule="auto"/>
        <w:ind w:firstLine="0"/>
        <w:jc w:val="center"/>
      </w:pPr>
      <w:r>
        <w:rPr>
          <w:rFonts w:ascii="Times New Roman" w:hAnsi="Times New Roman" w:eastAsia="Times New Roman"/>
          <w:b w:val="0"/>
          <w:i w:val="0"/>
          <w:color w:val="111111"/>
          <w:sz w:val="24"/>
        </w:rPr>
        <w:t>City of Sorsogon</w:t>
      </w:r>
    </w:p>
    <w:p>
      <w:pPr>
        <w:spacing w:before="0" w:after="80" w:line="276" w:lineRule="auto"/>
        <w:ind w:firstLine="0"/>
        <w:jc w:val="center"/>
      </w:pPr>
      <w:r>
        <w:rPr>
          <w:rFonts w:ascii="Times New Roman" w:hAnsi="Times New Roman" w:eastAsia="Times New Roman"/>
          <w:b/>
          <w:i w:val="0"/>
          <w:color w:val="111111"/>
          <w:sz w:val="32"/>
          <w:caps w:val="true"/>
        </w:rPr>
        <w:t>MEMORANDUM OF AGREEMENT</w:t>
      </w:r>
    </w:p>
    <w:p>
      <w:pPr>
        <w:spacing w:before="0" w:after="320" w:line="276" w:lineRule="auto"/>
        <w:ind w:firstLine="0"/>
        <w:jc w:val="center"/>
      </w:pPr>
      <w:r>
        <w:rPr>
          <w:rFonts w:ascii="Times New Roman" w:hAnsi="Times New Roman" w:eastAsia="Times New Roman"/>
          <w:b w:val="0"/>
          <w:i/>
          <w:color w:val="111111"/>
          <w:sz w:val="22"/>
        </w:rPr>
        <w:t>For the Pilot Implementation of “Sitex Horizon”</w:t>
        <w:br/>
        <w:t>A Real-Time Public Bus Arrival Monitoring System</w:t>
        <w:br/>
        <w:t>at the Sorsogon Integrated Terminal Exchange (SITEX)</w:t>
      </w:r>
    </w:p>
    <w:p>
      <w:pPr>
        <w:spacing w:before="0" w:after="240" w:line="276" w:lineRule="auto"/>
        <w:ind w:firstLine="0"/>
        <w:jc w:val="center"/>
      </w:pPr>
      <w:r>
        <w:rPr>
          <w:rFonts w:ascii="Times New Roman" w:hAnsi="Times New Roman" w:eastAsia="Times New Roman"/>
          <w:b/>
          <w:i w:val="0"/>
          <w:color w:val="111111"/>
          <w:sz w:val="24"/>
          <w:caps w:val="true"/>
        </w:rPr>
        <w:t>KNOW ALL MEN BY THESE PRESENTS:</w:t>
      </w:r>
    </w:p>
    <w:p>
      <w:pPr>
        <w:spacing w:before="0" w:after="160" w:line="276" w:lineRule="auto"/>
        <w:ind w:firstLine="709"/>
        <w:jc w:val="both"/>
      </w:pPr>
      <w:r>
        <w:rPr>
          <w:rFonts w:ascii="Times New Roman" w:hAnsi="Times New Roman" w:eastAsia="Times New Roman"/>
          <w:b w:val="0"/>
          <w:i w:val="0"/>
          <w:color w:val="111111"/>
          <w:sz w:val="24"/>
        </w:rPr>
        <w:t>This Memorandum of Agreement (the “</w:t>
      </w:r>
      <w:r>
        <w:rPr>
          <w:rFonts w:ascii="Times New Roman" w:hAnsi="Times New Roman" w:eastAsia="Times New Roman"/>
          <w:b/>
          <w:i w:val="0"/>
          <w:color w:val="111111"/>
          <w:sz w:val="24"/>
        </w:rPr>
        <w:t>Agreement</w:t>
      </w:r>
      <w:r>
        <w:rPr>
          <w:rFonts w:ascii="Times New Roman" w:hAnsi="Times New Roman" w:eastAsia="Times New Roman"/>
          <w:b w:val="0"/>
          <w:i w:val="0"/>
          <w:color w:val="111111"/>
          <w:sz w:val="24"/>
        </w:rPr>
        <w:t>”) is made and entered into this ____________ day of ____________________ 20______, at the City of Sorsogon, Philippines, by and among:</w:t>
      </w:r>
    </w:p>
    <w:p>
      <w:pPr>
        <w:spacing w:before="0" w:after="160" w:line="276" w:lineRule="auto"/>
        <w:ind w:firstLine="709"/>
        <w:jc w:val="both"/>
      </w:pPr>
      <w:r>
        <w:rPr>
          <w:rFonts w:ascii="Times New Roman" w:hAnsi="Times New Roman" w:eastAsia="Times New Roman"/>
          <w:b w:val="0"/>
          <w:i w:val="0"/>
          <w:color w:val="111111"/>
          <w:sz w:val="24"/>
        </w:rPr>
        <w:t xml:space="preserve">________________________________________________, </w:t>
      </w:r>
      <w:r>
        <w:rPr>
          <w:rFonts w:ascii="Times New Roman" w:hAnsi="Times New Roman" w:eastAsia="Times New Roman"/>
          <w:b w:val="0"/>
          <w:i w:val="0"/>
          <w:color w:val="111111"/>
          <w:sz w:val="24"/>
        </w:rPr>
        <w:t xml:space="preserve">a corporation / entity duly organized and existing under Philippine law, with principal office at SM City Sorsogon / Sorsogon Integrated Terminal Exchange, Barangay Balogo, Sorsogon City, represented herein by its authorized representative, ________________________________, who is duly authorized for this purpose by Board Resolution / Secretary’s Certificate dated ____________________ (a copy of which is attached as </w:t>
      </w:r>
      <w:r>
        <w:rPr>
          <w:rFonts w:ascii="Times New Roman" w:hAnsi="Times New Roman" w:eastAsia="Times New Roman"/>
          <w:b/>
          <w:i w:val="0"/>
          <w:color w:val="111111"/>
          <w:sz w:val="24"/>
        </w:rPr>
        <w:t>Annex “G”</w:t>
      </w:r>
      <w:r>
        <w:rPr>
          <w:rFonts w:ascii="Times New Roman" w:hAnsi="Times New Roman" w:eastAsia="Times New Roman"/>
          <w:b w:val="0"/>
          <w:i w:val="0"/>
          <w:color w:val="111111"/>
          <w:sz w:val="24"/>
        </w:rPr>
        <w:t>), hereinafter referred to as the “</w:t>
      </w:r>
      <w:r>
        <w:rPr>
          <w:rFonts w:ascii="Times New Roman" w:hAnsi="Times New Roman" w:eastAsia="Times New Roman"/>
          <w:b/>
          <w:i w:val="0"/>
          <w:color w:val="111111"/>
          <w:sz w:val="24"/>
        </w:rPr>
        <w:t>FIRST PARTY</w:t>
      </w:r>
      <w:r>
        <w:rPr>
          <w:rFonts w:ascii="Times New Roman" w:hAnsi="Times New Roman" w:eastAsia="Times New Roman"/>
          <w:b w:val="0"/>
          <w:i w:val="0"/>
          <w:color w:val="111111"/>
          <w:sz w:val="24"/>
        </w:rPr>
        <w:t>” or “</w:t>
      </w:r>
      <w:r>
        <w:rPr>
          <w:rFonts w:ascii="Times New Roman" w:hAnsi="Times New Roman" w:eastAsia="Times New Roman"/>
          <w:b/>
          <w:i w:val="0"/>
          <w:color w:val="111111"/>
          <w:sz w:val="24"/>
        </w:rPr>
        <w:t>SITEX / SM SORSOGON</w:t>
      </w:r>
      <w:r>
        <w:rPr>
          <w:rFonts w:ascii="Times New Roman" w:hAnsi="Times New Roman" w:eastAsia="Times New Roman"/>
          <w:b w:val="0"/>
          <w:i w:val="0"/>
          <w:color w:val="111111"/>
          <w:sz w:val="24"/>
        </w:rPr>
        <w:t>”;</w:t>
      </w:r>
    </w:p>
    <w:p>
      <w:pPr>
        <w:spacing w:before="0" w:after="160" w:line="276" w:lineRule="auto"/>
        <w:ind w:firstLine="0"/>
        <w:jc w:val="center"/>
      </w:pPr>
      <w:r>
        <w:rPr>
          <w:rFonts w:ascii="Times New Roman" w:hAnsi="Times New Roman" w:eastAsia="Times New Roman"/>
          <w:b w:val="0"/>
          <w:i/>
          <w:color w:val="111111"/>
          <w:sz w:val="24"/>
        </w:rPr>
        <w:t>— and —</w:t>
      </w:r>
    </w:p>
    <w:p>
      <w:pPr>
        <w:spacing w:before="0" w:after="160" w:line="276" w:lineRule="auto"/>
        <w:ind w:firstLine="709"/>
        <w:jc w:val="both"/>
      </w:pPr>
      <w:r>
        <w:rPr>
          <w:rFonts w:ascii="Times New Roman" w:hAnsi="Times New Roman" w:eastAsia="Times New Roman"/>
          <w:b w:val="0"/>
          <w:i w:val="0"/>
          <w:color w:val="111111"/>
          <w:sz w:val="24"/>
        </w:rPr>
        <w:t xml:space="preserve">The public utility bus operators, transport cooperatives, and corporations authorized to use SITEX, more particularly listed in </w:t>
      </w:r>
      <w:r>
        <w:rPr>
          <w:rFonts w:ascii="Times New Roman" w:hAnsi="Times New Roman" w:eastAsia="Times New Roman"/>
          <w:b/>
          <w:i w:val="0"/>
          <w:color w:val="111111"/>
          <w:sz w:val="24"/>
        </w:rPr>
        <w:t>Annex “E”</w:t>
      </w:r>
      <w:r>
        <w:rPr>
          <w:rFonts w:ascii="Times New Roman" w:hAnsi="Times New Roman" w:eastAsia="Times New Roman"/>
          <w:b w:val="0"/>
          <w:i w:val="0"/>
          <w:color w:val="111111"/>
          <w:sz w:val="24"/>
        </w:rPr>
        <w:t>, each duly organized under Philippine law and represented by their respective Chairpersons / Presidents / authorized signatories, hereinafter collectively referred to as the “</w:t>
      </w:r>
      <w:r>
        <w:rPr>
          <w:rFonts w:ascii="Times New Roman" w:hAnsi="Times New Roman" w:eastAsia="Times New Roman"/>
          <w:b/>
          <w:i w:val="0"/>
          <w:color w:val="111111"/>
          <w:sz w:val="24"/>
        </w:rPr>
        <w:t>SECOND PARTY</w:t>
      </w:r>
      <w:r>
        <w:rPr>
          <w:rFonts w:ascii="Times New Roman" w:hAnsi="Times New Roman" w:eastAsia="Times New Roman"/>
          <w:b w:val="0"/>
          <w:i w:val="0"/>
          <w:color w:val="111111"/>
          <w:sz w:val="24"/>
        </w:rPr>
        <w:t>” or the “</w:t>
      </w:r>
      <w:r>
        <w:rPr>
          <w:rFonts w:ascii="Times New Roman" w:hAnsi="Times New Roman" w:eastAsia="Times New Roman"/>
          <w:b/>
          <w:i w:val="0"/>
          <w:color w:val="111111"/>
          <w:sz w:val="24"/>
        </w:rPr>
        <w:t>OPERATORS</w:t>
      </w:r>
      <w:r>
        <w:rPr>
          <w:rFonts w:ascii="Times New Roman" w:hAnsi="Times New Roman" w:eastAsia="Times New Roman"/>
          <w:b w:val="0"/>
          <w:i w:val="0"/>
          <w:color w:val="111111"/>
          <w:sz w:val="24"/>
        </w:rPr>
        <w:t>”;</w:t>
      </w:r>
    </w:p>
    <w:p>
      <w:pPr>
        <w:spacing w:before="0" w:after="160" w:line="276" w:lineRule="auto"/>
        <w:ind w:firstLine="0"/>
        <w:jc w:val="center"/>
      </w:pPr>
      <w:r>
        <w:rPr>
          <w:rFonts w:ascii="Times New Roman" w:hAnsi="Times New Roman" w:eastAsia="Times New Roman"/>
          <w:b w:val="0"/>
          <w:i/>
          <w:color w:val="111111"/>
          <w:sz w:val="24"/>
        </w:rPr>
        <w:t>— and —</w:t>
      </w:r>
    </w:p>
    <w:p>
      <w:pPr>
        <w:spacing w:before="0" w:after="160" w:line="276" w:lineRule="auto"/>
        <w:ind w:firstLine="709"/>
        <w:jc w:val="both"/>
      </w:pPr>
      <w:r>
        <w:rPr>
          <w:rFonts w:ascii="Times New Roman" w:hAnsi="Times New Roman" w:eastAsia="Times New Roman"/>
          <w:b w:val="0"/>
          <w:i w:val="0"/>
          <w:color w:val="111111"/>
          <w:sz w:val="24"/>
        </w:rPr>
        <w:t xml:space="preserve">________________________________, </w:t>
      </w:r>
      <w:r>
        <w:rPr>
          <w:rFonts w:ascii="Times New Roman" w:hAnsi="Times New Roman" w:eastAsia="Times New Roman"/>
          <w:b w:val="0"/>
          <w:i w:val="0"/>
          <w:color w:val="111111"/>
          <w:sz w:val="24"/>
        </w:rPr>
        <w:t>of legal age, Filipino, ____________________ (civil status), with residence at ________________________________________________, Proponent and developer of the Sitex Horizon system, and presently a candidate for the degree of Master in Business Administration at St. Louise de Marillac College of Sorsogon (SLMCS), hereinafter referred to as the “</w:t>
      </w:r>
      <w:r>
        <w:rPr>
          <w:rFonts w:ascii="Times New Roman" w:hAnsi="Times New Roman" w:eastAsia="Times New Roman"/>
          <w:b/>
          <w:i w:val="0"/>
          <w:color w:val="111111"/>
          <w:sz w:val="24"/>
        </w:rPr>
        <w:t>THIRD PARTY</w:t>
      </w:r>
      <w:r>
        <w:rPr>
          <w:rFonts w:ascii="Times New Roman" w:hAnsi="Times New Roman" w:eastAsia="Times New Roman"/>
          <w:b w:val="0"/>
          <w:i w:val="0"/>
          <w:color w:val="111111"/>
          <w:sz w:val="24"/>
        </w:rPr>
        <w:t>” or the “</w:t>
      </w:r>
      <w:r>
        <w:rPr>
          <w:rFonts w:ascii="Times New Roman" w:hAnsi="Times New Roman" w:eastAsia="Times New Roman"/>
          <w:b/>
          <w:i w:val="0"/>
          <w:color w:val="111111"/>
          <w:sz w:val="24"/>
        </w:rPr>
        <w:t>PROPONENT</w:t>
      </w:r>
      <w:r>
        <w:rPr>
          <w:rFonts w:ascii="Times New Roman" w:hAnsi="Times New Roman" w:eastAsia="Times New Roman"/>
          <w:b w:val="0"/>
          <w:i w:val="0"/>
          <w:color w:val="111111"/>
          <w:sz w:val="24"/>
        </w:rPr>
        <w:t>”.</w:t>
      </w:r>
    </w:p>
    <w:p>
      <w:pPr>
        <w:spacing w:before="0" w:after="160" w:line="276" w:lineRule="auto"/>
        <w:ind w:firstLine="709"/>
        <w:jc w:val="both"/>
      </w:pPr>
      <w:r>
        <w:rPr>
          <w:rFonts w:ascii="Times New Roman" w:hAnsi="Times New Roman" w:eastAsia="Times New Roman"/>
          <w:b w:val="0"/>
          <w:i w:val="0"/>
          <w:color w:val="111111"/>
          <w:sz w:val="24"/>
        </w:rPr>
        <w:t>The FIRST, SECOND, and THIRD PARTIES are hereinafter referred to individually as a “</w:t>
      </w:r>
      <w:r>
        <w:rPr>
          <w:rFonts w:ascii="Times New Roman" w:hAnsi="Times New Roman" w:eastAsia="Times New Roman"/>
          <w:b/>
          <w:i w:val="0"/>
          <w:color w:val="111111"/>
          <w:sz w:val="24"/>
        </w:rPr>
        <w:t>Party</w:t>
      </w:r>
      <w:r>
        <w:rPr>
          <w:rFonts w:ascii="Times New Roman" w:hAnsi="Times New Roman" w:eastAsia="Times New Roman"/>
          <w:b w:val="0"/>
          <w:i w:val="0"/>
          <w:color w:val="111111"/>
          <w:sz w:val="24"/>
        </w:rPr>
        <w:t>” and collectively as the “</w:t>
      </w:r>
      <w:r>
        <w:rPr>
          <w:rFonts w:ascii="Times New Roman" w:hAnsi="Times New Roman" w:eastAsia="Times New Roman"/>
          <w:b/>
          <w:i w:val="0"/>
          <w:color w:val="111111"/>
          <w:sz w:val="24"/>
        </w:rPr>
        <w:t>Parties</w:t>
      </w:r>
      <w:r>
        <w:rPr>
          <w:rFonts w:ascii="Times New Roman" w:hAnsi="Times New Roman" w:eastAsia="Times New Roman"/>
          <w:b w:val="0"/>
          <w:i w:val="0"/>
          <w:color w:val="111111"/>
          <w:sz w:val="24"/>
        </w:rPr>
        <w:t>”.</w:t>
      </w:r>
    </w:p>
    <w:p>
      <w:pPr>
        <w:spacing w:before="160" w:after="240" w:line="276" w:lineRule="auto"/>
        <w:ind w:firstLine="0"/>
        <w:jc w:val="center"/>
      </w:pPr>
      <w:r>
        <w:rPr>
          <w:rFonts w:ascii="Times New Roman" w:hAnsi="Times New Roman" w:eastAsia="Times New Roman"/>
          <w:b/>
          <w:i w:val="0"/>
          <w:color w:val="111111"/>
          <w:sz w:val="24"/>
          <w:caps w:val="true"/>
        </w:rPr>
        <w:t>WITNESSETH:  That —</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the 1987 Constitution of the Republic of the Philippines, Article II, Section 5, declares that the maintenance of peace and order, the protection of life, liberty, and property, and the promotion of the general welfare are essential for the enjoyment by all the people of the blessings of democracy;</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Article II, Section 9 of the same Constitution provides that the State shall promote a just and dynamic social order that will ensure the prosperity and independence of the nation and free the people from poverty through policies that provide adequate social services;</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Article XIII, Section 1 of the Constitution mandates Congress to give highest priority to measures that protect and enhance the right of all the people to human dignity, reduce social, economic, and political inequalities, and remove cultural inequities by equitably diffusing wealth and political power for the common good;</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7160, otherwise known as the Local Government Code of 1991, Section 16 (General Welfare Clause), empowers every local government unit to exercise powers necessary, appropriate, or incidental for its efficient and effective governance, and those which are essential to the promotion of the general welfare, including the preservation of comfort and convenience of its inhabitants; and Section 17 requires LGUs to provide basic services and facilities, including infrastructure supporting transportation;</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under Section 458 (a)(5)(v) of R.A. 7160 (and the counterpart Section 447 for municipalities), the sanggunian may establish bus and vehicle stops and terminals or regulate the use of the same by privately-owned vehicles which serve the public, and regulate the operation of conveyances for hire;</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Executive Order No. 202, series of 1987, created the Land Transportation Franchising and Regulatory Board (LTFRB) and, under Section 5(k) thereof, authorized it to require operators of public land transportation to equip, install, and provide in their utilities and in their stations such devices, equipment, facilities, and operating procedures as may promote safety, protection, comfort, and convenience of passengers;</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LTFRB Memorandum Circular No. 2008-013 prescribed the standard classification and guidelines for the establishment, maintenance, and operation of public transport terminals, including inter-modal terminals, requiring adequate seating and facilities for waiting passengers;</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Department of Transportation (DOTr) Department Order No. 2017-011 and related issuances govern off-street terminal operations and Integrated Terminal Exchanges, encouraging private-sector participation and passenger-oriented terminal standards; SITEX is the integrated terminal serving Sorsogon City beside SM City Sorsogon, Barangay Balogo;</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4136, the Land Transportation and Traffic Code, regulates motor vehicles and their operation on Philippine roads, and public utility buses operating to and from SITEX are public services impressed with public interest;</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9520, the Philippine Cooperative Code of 2008, recognizes cooperatives as autonomous associations with juridical personality authorized to enter into contracts and to provide services to members and the public consistent with their articles and by-laws;</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7394, the Consumer Act of the Philippines, Article 2 and Title III, protects consumers against deceptive, unfair, and unconscionable sales acts and practices and upholds the right to information — which, in public transport, includes timely information on whether a bus on the passenger’s route is coming, delayed, or suspended;</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10121, the Philippine Disaster Risk Reduction and Management Act of 2010, requires timely, accurate, and people-centered disaster information, including public warnings during typhoons and similar hazards, which this System will carry on the SITEX public board (including “no travel today” pursuant to LGU ordinance or weather signal);</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10173, the Data Privacy Act of 2012, and its Implementing Rules and Regulations, as well as National Privacy Commission (NPC) Circular No. 2023-04 (Guidelines on Consent), govern the processing of personal information, including location data from a driver’s or conductor’s smartphone when such data identifies or makes identifiable a natural person;</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Article III, Sections 2 and 3 of the 1987 Constitution, and the Supreme Court in </w:t>
      </w:r>
      <w:r>
        <w:rPr>
          <w:rFonts w:ascii="Times New Roman" w:hAnsi="Times New Roman" w:eastAsia="Times New Roman"/>
          <w:b w:val="0"/>
          <w:i/>
          <w:color w:val="111111"/>
          <w:sz w:val="24"/>
        </w:rPr>
        <w:t>Ople v. Torres</w:t>
      </w:r>
      <w:r>
        <w:rPr>
          <w:rFonts w:ascii="Times New Roman" w:hAnsi="Times New Roman" w:eastAsia="Times New Roman"/>
          <w:b w:val="0"/>
          <w:i w:val="0"/>
          <w:color w:val="111111"/>
          <w:sz w:val="24"/>
        </w:rPr>
        <w:t>, G.R. No. 127685 (23 July 1998), protect informational privacy, so that GPS tracking of a person shall be lawful only when transparent, limited to a legitimate purpose, proportionate, and supported by a lawful criterion under Sections 11, 12, and 16 of R.A. 10173;</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8792, the Electronic Commerce Act of 2000, gives legal recognition to electronic data messages, electronic documents, and electronic signatures, which covers the System’s digital board, electronic announcements, and GPS telemetry;</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Republic Act No. 386, the Civil Code of the Philippines, Articles 1159, 1305, 1306, and 1315, provides that obligations arising from contracts have the force of law between the parties; that a contract is a meeting of minds; that parties may establish such stipulations as they may deem convenient, provided they are not contrary to law, morals, good customs, public order, or public policy; and that contracts are perfected by mere consent;</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waiting passengers at SITEX presently have no reliable public means of knowing whether a bus bound for their municipality is en route, delayed, or cancelled, causing uncertainty in travel time to the sixteen (16) municipalities of Sorsogon;</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the THIRD PARTY has designed and offered, </w:t>
      </w:r>
      <w:r>
        <w:rPr>
          <w:rFonts w:ascii="Times New Roman" w:hAnsi="Times New Roman" w:eastAsia="Times New Roman"/>
          <w:b/>
          <w:i w:val="0"/>
          <w:color w:val="111111"/>
          <w:sz w:val="24"/>
        </w:rPr>
        <w:t>free of royalty for use at SITEX</w:t>
      </w:r>
      <w:r>
        <w:rPr>
          <w:rFonts w:ascii="Times New Roman" w:hAnsi="Times New Roman" w:eastAsia="Times New Roman"/>
          <w:b w:val="0"/>
          <w:i w:val="0"/>
          <w:color w:val="111111"/>
          <w:sz w:val="24"/>
        </w:rPr>
        <w:t>, the Sitex Horizon system (the “System”) — a public terminal board and companion driver application that computes expected arrival from remaining official road distance and the live speed reported by the bus’s on-duty smartphone GPS, and that carries Sitex-editable public announcements and a passenger-report channel to Sitex and the Operators;</w:t>
      </w:r>
    </w:p>
    <w:p>
      <w:pPr>
        <w:spacing w:before="0" w:after="160" w:line="276" w:lineRule="auto"/>
        <w:ind w:firstLine="709"/>
        <w:jc w:val="both"/>
      </w:pPr>
      <w:r>
        <w:rPr>
          <w:rFonts w:ascii="Times New Roman" w:hAnsi="Times New Roman" w:eastAsia="Times New Roman"/>
          <w:b/>
          <w:i w:val="0"/>
          <w:color w:val="111111"/>
          <w:sz w:val="24"/>
        </w:rPr>
        <w:t>WHEREAS</w:t>
      </w:r>
      <w:r>
        <w:rPr>
          <w:rFonts w:ascii="Times New Roman" w:hAnsi="Times New Roman" w:eastAsia="Times New Roman"/>
          <w:b w:val="0"/>
          <w:i w:val="0"/>
          <w:color w:val="111111"/>
          <w:sz w:val="24"/>
        </w:rPr>
        <w:t xml:space="preserve">, </w:t>
      </w:r>
      <w:r>
        <w:rPr>
          <w:rFonts w:ascii="Times New Roman" w:hAnsi="Times New Roman" w:eastAsia="Times New Roman"/>
          <w:b w:val="0"/>
          <w:i w:val="0"/>
          <w:color w:val="111111"/>
          <w:sz w:val="24"/>
        </w:rPr>
        <w:t>the Parties desire to pilot the System at SITEX for the benefit of the riding public of Sorsogon, subject to data-privacy, safety, and franchise rules, without transferring ownership of any Certificate of Public Convenience (CPC) or terminal concession;</w:t>
      </w:r>
    </w:p>
    <w:p>
      <w:pPr>
        <w:spacing w:before="120" w:after="240" w:line="276" w:lineRule="auto"/>
        <w:ind w:firstLine="709"/>
        <w:jc w:val="both"/>
      </w:pPr>
      <w:r>
        <w:rPr>
          <w:rFonts w:ascii="Times New Roman" w:hAnsi="Times New Roman" w:eastAsia="Times New Roman"/>
          <w:b/>
          <w:i w:val="0"/>
          <w:color w:val="111111"/>
          <w:sz w:val="24"/>
        </w:rPr>
        <w:t>NOW, THEREFORE</w:t>
      </w:r>
      <w:r>
        <w:rPr>
          <w:rFonts w:ascii="Times New Roman" w:hAnsi="Times New Roman" w:eastAsia="Times New Roman"/>
          <w:b w:val="0"/>
          <w:i w:val="0"/>
          <w:color w:val="111111"/>
          <w:sz w:val="24"/>
        </w:rPr>
        <w:t>, for and in consideration of the foregoing premises and the mutual covenants hereinafter set forth, the Parties hereby agree as follows:</w:t>
      </w:r>
    </w:p>
    <w:p>
      <w:pPr>
        <w:keepNext/>
        <w:spacing w:before="320" w:after="160" w:line="276" w:lineRule="auto"/>
        <w:ind w:firstLine="0"/>
        <w:jc w:val="center"/>
      </w:pPr>
      <w:r>
        <w:rPr>
          <w:rFonts w:ascii="Times New Roman" w:hAnsi="Times New Roman" w:eastAsia="Times New Roman"/>
          <w:b/>
          <w:i w:val="0"/>
          <w:color w:val="111111"/>
          <w:sz w:val="24"/>
          <w:caps w:val="true"/>
        </w:rPr>
        <w:t>ARTICLE I</w:t>
      </w:r>
    </w:p>
    <w:p>
      <w:pPr>
        <w:keepNext/>
        <w:spacing w:before="0" w:after="200" w:line="276" w:lineRule="auto"/>
        <w:ind w:firstLine="0"/>
        <w:jc w:val="center"/>
      </w:pPr>
      <w:r>
        <w:rPr>
          <w:rFonts w:ascii="Times New Roman" w:hAnsi="Times New Roman" w:eastAsia="Times New Roman"/>
          <w:b/>
          <w:i w:val="0"/>
          <w:color w:val="111111"/>
          <w:sz w:val="24"/>
          <w:caps w:val="true"/>
          <w:u w:val="single"/>
        </w:rPr>
        <w:t>Title and Nature</w:t>
      </w:r>
    </w:p>
    <w:p>
      <w:pPr>
        <w:spacing w:before="0" w:after="160" w:line="276" w:lineRule="auto"/>
        <w:ind w:firstLine="709"/>
        <w:jc w:val="both"/>
      </w:pPr>
      <w:r>
        <w:rPr>
          <w:rFonts w:ascii="Times New Roman" w:hAnsi="Times New Roman" w:eastAsia="Times New Roman"/>
          <w:b w:val="0"/>
          <w:i w:val="0"/>
          <w:color w:val="111111"/>
          <w:sz w:val="24"/>
        </w:rPr>
        <w:t>This Agreement shall be known as the Sitex Horizon Pilot Implementation Agreement. It is a binding memorandum of agreement under Articles 1305, 1306, and 1315 of the Civil Code. Nothing herein shall be construed as a joint venture, partnership, agency to sell franchises, or employment contract, except as expressly stated. The FIRST PARTY remains the operator of the terminal premises; the SECOND PARTY remains solely responsible for its CPCs, vehicles, and crews; the THIRD PARTY remains the author of the System.</w:t>
      </w:r>
    </w:p>
    <w:p>
      <w:pPr>
        <w:keepNext/>
        <w:spacing w:before="320" w:after="160" w:line="276" w:lineRule="auto"/>
        <w:ind w:firstLine="0"/>
        <w:jc w:val="center"/>
      </w:pPr>
      <w:r>
        <w:rPr>
          <w:rFonts w:ascii="Times New Roman" w:hAnsi="Times New Roman" w:eastAsia="Times New Roman"/>
          <w:b/>
          <w:i w:val="0"/>
          <w:color w:val="111111"/>
          <w:sz w:val="24"/>
          <w:caps w:val="true"/>
        </w:rPr>
        <w:t>ARTICLE II</w:t>
      </w:r>
    </w:p>
    <w:p>
      <w:pPr>
        <w:keepNext/>
        <w:spacing w:before="0" w:after="200" w:line="276" w:lineRule="auto"/>
        <w:ind w:firstLine="0"/>
        <w:jc w:val="center"/>
      </w:pPr>
      <w:r>
        <w:rPr>
          <w:rFonts w:ascii="Times New Roman" w:hAnsi="Times New Roman" w:eastAsia="Times New Roman"/>
          <w:b/>
          <w:i w:val="0"/>
          <w:color w:val="111111"/>
          <w:sz w:val="24"/>
          <w:caps w:val="true"/>
          <w:u w:val="single"/>
        </w:rPr>
        <w:t>Definition of Terms</w:t>
      </w:r>
    </w:p>
    <w:p>
      <w:pPr>
        <w:spacing w:before="0" w:after="160" w:line="276" w:lineRule="auto"/>
        <w:ind w:firstLine="709"/>
        <w:jc w:val="both"/>
      </w:pPr>
      <w:r>
        <w:rPr>
          <w:rFonts w:ascii="Times New Roman" w:hAnsi="Times New Roman" w:eastAsia="Times New Roman"/>
          <w:b w:val="0"/>
          <w:i w:val="0"/>
          <w:color w:val="111111"/>
          <w:sz w:val="24"/>
        </w:rPr>
        <w:t>For purposes of this Agreement, the following terms shall mean:</w:t>
      </w:r>
    </w:p>
    <w:p>
      <w:pPr>
        <w:spacing w:before="0" w:after="120" w:line="276" w:lineRule="auto"/>
        <w:ind w:firstLine="709"/>
        <w:jc w:val="both"/>
      </w:pPr>
      <w:r>
        <w:rPr>
          <w:rFonts w:ascii="Times New Roman" w:hAnsi="Times New Roman" w:eastAsia="Times New Roman"/>
          <w:b/>
          <w:i w:val="0"/>
          <w:color w:val="111111"/>
          <w:sz w:val="24"/>
        </w:rPr>
        <w:t>"System"</w:t>
      </w:r>
      <w:r>
        <w:rPr>
          <w:rFonts w:ascii="Times New Roman" w:hAnsi="Times New Roman" w:eastAsia="Times New Roman"/>
          <w:b w:val="0"/>
          <w:i w:val="0"/>
          <w:color w:val="111111"/>
          <w:sz w:val="24"/>
        </w:rPr>
        <w:t xml:space="preserve"> means Sitex Horizon, including the public Terminal board, Passenger view, Driver / conductor application, Admin announcement desk, advertisement slot, and Report desk, as described in Annex “A”.</w:t>
      </w:r>
    </w:p>
    <w:p>
      <w:pPr>
        <w:spacing w:before="0" w:after="120" w:line="276" w:lineRule="auto"/>
        <w:ind w:firstLine="709"/>
        <w:jc w:val="both"/>
      </w:pPr>
      <w:r>
        <w:rPr>
          <w:rFonts w:ascii="Times New Roman" w:hAnsi="Times New Roman" w:eastAsia="Times New Roman"/>
          <w:b/>
          <w:i w:val="0"/>
          <w:color w:val="111111"/>
          <w:sz w:val="24"/>
        </w:rPr>
        <w:t>"SITEX"</w:t>
      </w:r>
      <w:r>
        <w:rPr>
          <w:rFonts w:ascii="Times New Roman" w:hAnsi="Times New Roman" w:eastAsia="Times New Roman"/>
          <w:b w:val="0"/>
          <w:i w:val="0"/>
          <w:color w:val="111111"/>
          <w:sz w:val="24"/>
        </w:rPr>
        <w:t xml:space="preserve"> means the Sorsogon Integrated Terminal Exchange, Barangay Balogo, Sorsogon City, adjacent to SM City Sorsogon.</w:t>
      </w:r>
    </w:p>
    <w:p>
      <w:pPr>
        <w:spacing w:before="0" w:after="120" w:line="276" w:lineRule="auto"/>
        <w:ind w:firstLine="709"/>
        <w:jc w:val="both"/>
      </w:pPr>
      <w:r>
        <w:rPr>
          <w:rFonts w:ascii="Times New Roman" w:hAnsi="Times New Roman" w:eastAsia="Times New Roman"/>
          <w:b/>
          <w:i w:val="0"/>
          <w:color w:val="111111"/>
          <w:sz w:val="24"/>
        </w:rPr>
        <w:t>"Live Fix"</w:t>
      </w:r>
      <w:r>
        <w:rPr>
          <w:rFonts w:ascii="Times New Roman" w:hAnsi="Times New Roman" w:eastAsia="Times New Roman"/>
          <w:b w:val="0"/>
          <w:i w:val="0"/>
          <w:color w:val="111111"/>
          <w:sz w:val="24"/>
        </w:rPr>
        <w:t xml:space="preserve"> means a time-stamped latitude, longitude, and speed reading obtained from the GNSS / GPS of the on-duty driver’s or conductor’s smartphone, with the bus plate as the public identifier.</w:t>
      </w:r>
    </w:p>
    <w:p>
      <w:pPr>
        <w:spacing w:before="0" w:after="120" w:line="276" w:lineRule="auto"/>
        <w:ind w:firstLine="709"/>
        <w:jc w:val="both"/>
      </w:pPr>
      <w:r>
        <w:rPr>
          <w:rFonts w:ascii="Times New Roman" w:hAnsi="Times New Roman" w:eastAsia="Times New Roman"/>
          <w:b/>
          <w:i w:val="0"/>
          <w:color w:val="111111"/>
          <w:sz w:val="24"/>
        </w:rPr>
        <w:t>"ETA"</w:t>
      </w:r>
      <w:r>
        <w:rPr>
          <w:rFonts w:ascii="Times New Roman" w:hAnsi="Times New Roman" w:eastAsia="Times New Roman"/>
          <w:b w:val="0"/>
          <w:i w:val="0"/>
          <w:color w:val="111111"/>
          <w:sz w:val="24"/>
        </w:rPr>
        <w:t xml:space="preserve"> means estimated time of arrival at SITEX, computed as remaining official road kilometers of the assigned municipality divided by the current speed in kilometers per hour, continuously recomputed when speed changes.</w:t>
      </w:r>
    </w:p>
    <w:p>
      <w:pPr>
        <w:spacing w:before="0" w:after="120" w:line="276" w:lineRule="auto"/>
        <w:ind w:firstLine="709"/>
        <w:jc w:val="both"/>
      </w:pPr>
      <w:r>
        <w:rPr>
          <w:rFonts w:ascii="Times New Roman" w:hAnsi="Times New Roman" w:eastAsia="Times New Roman"/>
          <w:b/>
          <w:i w:val="0"/>
          <w:color w:val="111111"/>
          <w:sz w:val="24"/>
        </w:rPr>
        <w:t>"On duty"</w:t>
      </w:r>
      <w:r>
        <w:rPr>
          <w:rFonts w:ascii="Times New Roman" w:hAnsi="Times New Roman" w:eastAsia="Times New Roman"/>
          <w:b w:val="0"/>
          <w:i w:val="0"/>
          <w:color w:val="111111"/>
          <w:sz w:val="24"/>
        </w:rPr>
        <w:t xml:space="preserve"> means the interval from the crew’s “Start trip” until “End trip” on the Driver application, and in no case after the crew has been signed off or the bus has been grounded.</w:t>
      </w:r>
    </w:p>
    <w:p>
      <w:pPr>
        <w:spacing w:before="0" w:after="120" w:line="276" w:lineRule="auto"/>
        <w:ind w:firstLine="709"/>
        <w:jc w:val="both"/>
      </w:pPr>
      <w:r>
        <w:rPr>
          <w:rFonts w:ascii="Times New Roman" w:hAnsi="Times New Roman" w:eastAsia="Times New Roman"/>
          <w:b/>
          <w:i w:val="0"/>
          <w:color w:val="111111"/>
          <w:sz w:val="24"/>
        </w:rPr>
        <w:t>"Personal data"</w:t>
      </w:r>
      <w:r>
        <w:rPr>
          <w:rFonts w:ascii="Times New Roman" w:hAnsi="Times New Roman" w:eastAsia="Times New Roman"/>
          <w:b w:val="0"/>
          <w:i w:val="0"/>
          <w:color w:val="111111"/>
          <w:sz w:val="24"/>
        </w:rPr>
        <w:t xml:space="preserve"> means has the meaning in Section 3 of R.A. 10173. The public board shall display the bus plate, route, operator name, speed class, and ETA — not the personal name, photograph, phone number, or home address of any driver or conductor.</w:t>
      </w:r>
    </w:p>
    <w:p>
      <w:pPr>
        <w:keepNext/>
        <w:spacing w:before="320" w:after="160" w:line="276" w:lineRule="auto"/>
        <w:ind w:firstLine="0"/>
        <w:jc w:val="center"/>
      </w:pPr>
      <w:r>
        <w:rPr>
          <w:rFonts w:ascii="Times New Roman" w:hAnsi="Times New Roman" w:eastAsia="Times New Roman"/>
          <w:b/>
          <w:i w:val="0"/>
          <w:color w:val="111111"/>
          <w:sz w:val="24"/>
          <w:caps w:val="true"/>
        </w:rPr>
        <w:t>ARTICLE III</w:t>
      </w:r>
    </w:p>
    <w:p>
      <w:pPr>
        <w:keepNext/>
        <w:spacing w:before="0" w:after="200" w:line="276" w:lineRule="auto"/>
        <w:ind w:firstLine="0"/>
        <w:jc w:val="center"/>
      </w:pPr>
      <w:r>
        <w:rPr>
          <w:rFonts w:ascii="Times New Roman" w:hAnsi="Times New Roman" w:eastAsia="Times New Roman"/>
          <w:b/>
          <w:i w:val="0"/>
          <w:color w:val="111111"/>
          <w:sz w:val="24"/>
          <w:caps w:val="true"/>
          <w:u w:val="single"/>
        </w:rPr>
        <w:t>Purpose and Scope</w:t>
      </w:r>
    </w:p>
    <w:p>
      <w:pPr>
        <w:spacing w:before="0" w:after="160" w:line="276" w:lineRule="auto"/>
        <w:ind w:firstLine="709"/>
        <w:jc w:val="both"/>
      </w:pPr>
      <w:r>
        <w:rPr>
          <w:rFonts w:ascii="Times New Roman" w:hAnsi="Times New Roman" w:eastAsia="Times New Roman"/>
          <w:b w:val="0"/>
          <w:i w:val="0"/>
          <w:color w:val="111111"/>
          <w:sz w:val="24"/>
        </w:rPr>
        <w:t>The purpose of this Agreement is to:</w:t>
      </w:r>
    </w:p>
    <w:p>
      <w:pPr>
        <w:spacing w:before="0" w:after="120" w:line="276" w:lineRule="auto"/>
        <w:ind w:firstLine="0" w:left="709"/>
        <w:jc w:val="both"/>
      </w:pPr>
      <w:r>
        <w:rPr>
          <w:rFonts w:ascii="Times New Roman" w:hAnsi="Times New Roman" w:eastAsia="Times New Roman"/>
          <w:b w:val="0"/>
          <w:i w:val="0"/>
          <w:color w:val="111111"/>
          <w:sz w:val="24"/>
        </w:rPr>
        <w:t>a.  Provide waiting passengers at SITEX a public, free-of-charge view of whether a bus for their municipality is coming, how far it is, and when it is expected, covering the sixteen (16) municipalities listed in Annex “C”;</w:t>
      </w:r>
    </w:p>
    <w:p>
      <w:pPr>
        <w:spacing w:before="0" w:after="120" w:line="276" w:lineRule="auto"/>
        <w:ind w:firstLine="0" w:left="709"/>
        <w:jc w:val="both"/>
      </w:pPr>
      <w:r>
        <w:rPr>
          <w:rFonts w:ascii="Times New Roman" w:hAnsi="Times New Roman" w:eastAsia="Times New Roman"/>
          <w:b w:val="0"/>
          <w:i w:val="0"/>
          <w:color w:val="111111"/>
          <w:sz w:val="24"/>
        </w:rPr>
        <w:t>b.  Allow Sitex / SM Sorsogon to publish live transport announcements (including typhoon, LGU travel bans, and limited-bus operations) on a large public board, with emergency hotlines when required;</w:t>
      </w:r>
    </w:p>
    <w:p>
      <w:pPr>
        <w:spacing w:before="0" w:after="120" w:line="276" w:lineRule="auto"/>
        <w:ind w:firstLine="0" w:left="709"/>
        <w:jc w:val="both"/>
      </w:pPr>
      <w:r>
        <w:rPr>
          <w:rFonts w:ascii="Times New Roman" w:hAnsi="Times New Roman" w:eastAsia="Times New Roman"/>
          <w:b w:val="0"/>
          <w:i w:val="0"/>
          <w:color w:val="111111"/>
          <w:sz w:val="24"/>
        </w:rPr>
        <w:t>c.  Give Operators a channel for passenger experience reports, which Sitex shall forward to the concerned cooperative or corporation head;</w:t>
      </w:r>
    </w:p>
    <w:p>
      <w:pPr>
        <w:spacing w:before="0" w:after="120" w:line="276" w:lineRule="auto"/>
        <w:ind w:firstLine="0" w:left="709"/>
        <w:jc w:val="both"/>
      </w:pPr>
      <w:r>
        <w:rPr>
          <w:rFonts w:ascii="Times New Roman" w:hAnsi="Times New Roman" w:eastAsia="Times New Roman"/>
          <w:b w:val="0"/>
          <w:i w:val="0"/>
          <w:color w:val="111111"/>
          <w:sz w:val="24"/>
        </w:rPr>
        <w:t>d.  Pilot the System first on the routes in Annex “F”, then expand by written addendum;</w:t>
      </w:r>
    </w:p>
    <w:p>
      <w:pPr>
        <w:spacing w:before="0" w:after="120" w:line="276" w:lineRule="auto"/>
        <w:ind w:firstLine="0" w:left="709"/>
        <w:jc w:val="both"/>
      </w:pPr>
      <w:r>
        <w:rPr>
          <w:rFonts w:ascii="Times New Roman" w:hAnsi="Times New Roman" w:eastAsia="Times New Roman"/>
          <w:b w:val="0"/>
          <w:i w:val="0"/>
          <w:color w:val="111111"/>
          <w:sz w:val="24"/>
        </w:rPr>
        <w:t>e.  Operate only as a passenger-information and terminal-management aid. It does not replace LTFRB timetables, CPCs, fare matrices, or traffic-enforcement powers of the LTO, PNP, or LGU.</w:t>
      </w:r>
    </w:p>
    <w:p>
      <w:pPr>
        <w:keepNext/>
        <w:spacing w:before="320" w:after="160" w:line="276" w:lineRule="auto"/>
        <w:ind w:firstLine="0"/>
        <w:jc w:val="center"/>
      </w:pPr>
      <w:r>
        <w:rPr>
          <w:rFonts w:ascii="Times New Roman" w:hAnsi="Times New Roman" w:eastAsia="Times New Roman"/>
          <w:b/>
          <w:i w:val="0"/>
          <w:color w:val="111111"/>
          <w:sz w:val="24"/>
          <w:caps w:val="true"/>
        </w:rPr>
        <w:t>ARTICLE IV</w:t>
      </w:r>
    </w:p>
    <w:p>
      <w:pPr>
        <w:keepNext/>
        <w:spacing w:before="0" w:after="200" w:line="276" w:lineRule="auto"/>
        <w:ind w:firstLine="0"/>
        <w:jc w:val="center"/>
      </w:pPr>
      <w:r>
        <w:rPr>
          <w:rFonts w:ascii="Times New Roman" w:hAnsi="Times New Roman" w:eastAsia="Times New Roman"/>
          <w:b/>
          <w:i w:val="0"/>
          <w:color w:val="111111"/>
          <w:sz w:val="24"/>
          <w:caps w:val="true"/>
          <w:u w:val="single"/>
        </w:rPr>
        <w:t>Legal Basis</w:t>
      </w:r>
    </w:p>
    <w:p>
      <w:pPr>
        <w:spacing w:before="0" w:after="160" w:line="276" w:lineRule="auto"/>
        <w:ind w:firstLine="709"/>
        <w:jc w:val="both"/>
      </w:pPr>
      <w:r>
        <w:rPr>
          <w:rFonts w:ascii="Times New Roman" w:hAnsi="Times New Roman" w:eastAsia="Times New Roman"/>
          <w:b w:val="0"/>
          <w:i w:val="0"/>
          <w:color w:val="111111"/>
          <w:sz w:val="24"/>
        </w:rPr>
        <w:t>This Agreement is entered into pursuant to, and shall be construed consistently with, the following authorities:</w:t>
      </w:r>
    </w:p>
    <w:tbl>
      <w:tblPr>
        <w:tblW w:type="auto" w:w="0"/>
        <w:jc w:val="center"/>
        <w:tblLayout w:type="autofit"/>
        <w:tblLook w:firstColumn="1" w:firstRow="1" w:lastColumn="0" w:lastRow="0" w:noHBand="0" w:noVBand="1" w:val="04A0"/>
      </w:tblPr>
      <w:tblGrid>
        <w:gridCol w:w="4513"/>
        <w:gridCol w:w="4513"/>
      </w:tblGrid>
      <w:tr>
        <w:tc>
          <w:tcPr>
            <w:tcW w:type="dxa" w:w="4082"/>
            <w:shd w:fill="D9D9D9" w:val="clear"/>
          </w:tcPr>
          <w:p>
            <w:pPr>
              <w:spacing w:before="40" w:after="40" w:line="264" w:lineRule="auto"/>
              <w:ind w:firstLine="0"/>
              <w:jc w:val="center"/>
            </w:pPr>
            <w:r/>
            <w:r>
              <w:rPr>
                <w:rFonts w:ascii="Times New Roman" w:hAnsi="Times New Roman" w:eastAsia="Times New Roman"/>
                <w:b/>
                <w:i w:val="0"/>
                <w:color w:val="111111"/>
                <w:sz w:val="20"/>
              </w:rPr>
              <w:t>Authority</w:t>
            </w:r>
          </w:p>
        </w:tc>
        <w:tc>
          <w:tcPr>
            <w:tcW w:type="dxa" w:w="5216"/>
            <w:shd w:fill="D9D9D9" w:val="clear"/>
          </w:tcPr>
          <w:p>
            <w:pPr>
              <w:spacing w:before="40" w:after="40" w:line="264" w:lineRule="auto"/>
              <w:ind w:firstLine="0"/>
              <w:jc w:val="center"/>
            </w:pPr>
            <w:r/>
            <w:r>
              <w:rPr>
                <w:rFonts w:ascii="Times New Roman" w:hAnsi="Times New Roman" w:eastAsia="Times New Roman"/>
                <w:b/>
                <w:i w:val="0"/>
                <w:color w:val="111111"/>
                <w:sz w:val="20"/>
              </w:rPr>
              <w:t>Provision and bearing on this Pilot</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1987 Constitution, Art. II, Sec. 5 and Sec. 9; Art. XIII, Sec. 1</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General welfare, social services, and social justice — public information that reduces uncertainty of homeward travel.</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1987 Constitution, Art. III, Secs. 1, 2 and 3; Ople v. Torres, G.R. No. 127685 (1998)</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Due process and informational privacy. GPS of a natural person is processed only with a lawful basis, on duty, and minimized.</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Civil Code (R.A. 386), Arts. 1159, 1305, 1306, 1315, 1370</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Contracts have the force of law between the parties; autonomy of contracts; perfection by consent; literal interpretation of clear stipulations.</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7160, Secs. 16, 17, 447 / 458 (a)(5)(v)</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LGU general welfare; basic services; power to establish or regulate bus terminals and conveyances for hire. LGU travel-suspension ordinances during typhoons shall be honored on the board.</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E.O. 202 (1987), Sec. 5(k); LTFRB M.C. No. 2008-013; DOTr D.O. No. 2017-011</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Passenger safety, comfort, and convenience at terminals; Integrated Terminal Exchange standards; private-sector participation in off-street terminals.</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4136 (Land Transportation and Traffic Code)</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Regulation of motor vehicles. The System does not authorize illegal operation of a PUV.</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9520 (Cooperative Code of 2008)</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Cooperatives may contract and bind members consistent with by-laws; Operator consent and crew briefing are through the cooperative / corporation.</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7394 (Consumer Act), Art. 2</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Passenger right to information on the availability and timing of the transport service they wait for.</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10121 (DRRM Act of 2010)</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People-centered disaster information. The board shall carry Sitex-approved typhoon / no-travel notices and hotlines.</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10173, Secs. 3, 11, 12, 16, 20; IRR; NPC Circular No. 2023-04</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Lawful processing of location data: transparency, legitimate purpose, proportionality; consent or other Sec. 12 criterion; data-subject rights; security; freely given, specific, informed, time-bound consent for on-duty GPS.</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8792 (E-Commerce Act)</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Legal recognition of electronic documents, data messages, and the digital board / telemetry.</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Labor Code (P.D. 442, as amended)</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Management prerogative of Operators over member-drivers, as limited by the DPA: on-duty use of the Driver app as a work tool; off-duty tracking prohibited.</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Batas Pambansa Blg. 344; R.A. 7277; R.A. 9994</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Accessibility and protection of PWDs and senior citizens — large, readable public information at the terminal.</w:t>
            </w:r>
          </w:p>
        </w:tc>
      </w:tr>
      <w:tr>
        <w:tc>
          <w:tcPr>
            <w:tcW w:type="dxa" w:w="4082"/>
          </w:tcPr>
          <w:p>
            <w:pPr>
              <w:spacing w:before="40" w:after="40" w:line="264" w:lineRule="auto"/>
              <w:ind w:firstLine="0"/>
              <w:jc w:val="left"/>
            </w:pPr>
            <w:r/>
            <w:r>
              <w:rPr>
                <w:rFonts w:ascii="Times New Roman" w:hAnsi="Times New Roman" w:eastAsia="Times New Roman"/>
                <w:b w:val="0"/>
                <w:i w:val="0"/>
                <w:color w:val="111111"/>
                <w:sz w:val="20"/>
              </w:rPr>
              <w:t>R.A. 11311</w:t>
            </w:r>
          </w:p>
        </w:tc>
        <w:tc>
          <w:tcPr>
            <w:tcW w:type="dxa" w:w="5216"/>
          </w:tcPr>
          <w:p>
            <w:pPr>
              <w:spacing w:before="40" w:after="40" w:line="264" w:lineRule="auto"/>
              <w:ind w:firstLine="0"/>
              <w:jc w:val="left"/>
            </w:pPr>
            <w:r/>
            <w:r>
              <w:rPr>
                <w:rFonts w:ascii="Times New Roman" w:hAnsi="Times New Roman" w:eastAsia="Times New Roman"/>
                <w:b w:val="0"/>
                <w:i w:val="0"/>
                <w:color w:val="111111"/>
                <w:sz w:val="20"/>
              </w:rPr>
              <w:t>Passenger welfare facilities at terminals. The System is an additional passenger-information facility, not a substitute for restrooms or seating required by LTFRB.</w:t>
            </w:r>
          </w:p>
        </w:tc>
      </w:tr>
    </w:tbl>
    <w:p/>
    <w:p>
      <w:pPr>
        <w:keepNext/>
        <w:spacing w:before="320" w:after="160" w:line="276" w:lineRule="auto"/>
        <w:ind w:firstLine="0"/>
        <w:jc w:val="center"/>
      </w:pPr>
      <w:r>
        <w:rPr>
          <w:rFonts w:ascii="Times New Roman" w:hAnsi="Times New Roman" w:eastAsia="Times New Roman"/>
          <w:b/>
          <w:i w:val="0"/>
          <w:color w:val="111111"/>
          <w:sz w:val="24"/>
          <w:caps w:val="true"/>
        </w:rPr>
        <w:t>ARTICLE V</w:t>
      </w:r>
    </w:p>
    <w:p>
      <w:pPr>
        <w:keepNext/>
        <w:spacing w:before="0" w:after="200" w:line="276" w:lineRule="auto"/>
        <w:ind w:firstLine="0"/>
        <w:jc w:val="center"/>
      </w:pPr>
      <w:r>
        <w:rPr>
          <w:rFonts w:ascii="Times New Roman" w:hAnsi="Times New Roman" w:eastAsia="Times New Roman"/>
          <w:b/>
          <w:i w:val="0"/>
          <w:color w:val="111111"/>
          <w:sz w:val="24"/>
          <w:caps w:val="true"/>
          <w:u w:val="single"/>
        </w:rPr>
        <w:t>Obligations of the First Party</w:t>
        <w:br/>
        <w:t>(Sitex / SM Sorsogon)</w:t>
      </w:r>
    </w:p>
    <w:p>
      <w:pPr>
        <w:spacing w:before="0" w:after="160" w:line="276" w:lineRule="auto"/>
        <w:ind w:firstLine="709"/>
        <w:jc w:val="both"/>
      </w:pPr>
      <w:r>
        <w:rPr>
          <w:rFonts w:ascii="Times New Roman" w:hAnsi="Times New Roman" w:eastAsia="Times New Roman"/>
          <w:b w:val="0"/>
          <w:i w:val="0"/>
          <w:color w:val="111111"/>
          <w:sz w:val="24"/>
        </w:rPr>
        <w:t>The FIRST PARTY shall:</w:t>
      </w:r>
    </w:p>
    <w:p>
      <w:pPr>
        <w:spacing w:before="0" w:after="120" w:line="276" w:lineRule="auto"/>
        <w:ind w:firstLine="0" w:left="709"/>
        <w:jc w:val="both"/>
      </w:pPr>
      <w:r>
        <w:rPr>
          <w:rFonts w:ascii="Times New Roman" w:hAnsi="Times New Roman" w:eastAsia="Times New Roman"/>
          <w:b w:val="0"/>
          <w:i w:val="0"/>
          <w:color w:val="111111"/>
          <w:sz w:val="24"/>
        </w:rPr>
        <w:t>a.  Designate SITEX as the official venue of the public board, and provide at least one (1) powered display with internet (wifi or LTE) at a waiting area visible to passengers;</w:t>
      </w:r>
    </w:p>
    <w:p>
      <w:pPr>
        <w:spacing w:before="0" w:after="120" w:line="276" w:lineRule="auto"/>
        <w:ind w:firstLine="0" w:left="709"/>
        <w:jc w:val="both"/>
      </w:pPr>
      <w:r>
        <w:rPr>
          <w:rFonts w:ascii="Times New Roman" w:hAnsi="Times New Roman" w:eastAsia="Times New Roman"/>
          <w:b w:val="0"/>
          <w:i w:val="0"/>
          <w:color w:val="111111"/>
          <w:sz w:val="24"/>
        </w:rPr>
        <w:t>b.  Appoint a Sitex dispatcher / administrator who alone may publish announcements, weather status, and advertisement slots, and who shall forward passenger reports to the concerned Operator head within one (1) operational day;</w:t>
      </w:r>
    </w:p>
    <w:p>
      <w:pPr>
        <w:spacing w:before="0" w:after="120" w:line="276" w:lineRule="auto"/>
        <w:ind w:firstLine="0" w:left="709"/>
        <w:jc w:val="both"/>
      </w:pPr>
      <w:r>
        <w:rPr>
          <w:rFonts w:ascii="Times New Roman" w:hAnsi="Times New Roman" w:eastAsia="Times New Roman"/>
          <w:b w:val="0"/>
          <w:i w:val="0"/>
          <w:color w:val="111111"/>
          <w:sz w:val="24"/>
        </w:rPr>
        <w:t>c.  Keep Admin credentials confidential. The public URL of the Terminal and Passenger views may be posted; the Admin function shall not be left open to the general public;</w:t>
      </w:r>
    </w:p>
    <w:p>
      <w:pPr>
        <w:spacing w:before="0" w:after="120" w:line="276" w:lineRule="auto"/>
        <w:ind w:firstLine="0" w:left="709"/>
        <w:jc w:val="both"/>
      </w:pPr>
      <w:r>
        <w:rPr>
          <w:rFonts w:ascii="Times New Roman" w:hAnsi="Times New Roman" w:eastAsia="Times New Roman"/>
          <w:b w:val="0"/>
          <w:i w:val="0"/>
          <w:color w:val="111111"/>
          <w:sz w:val="24"/>
        </w:rPr>
        <w:t>d.  Honor LGU ordinances, PAGASA signals, and PNP / CDRRMO guidance in announcements, using the System’s Critical / Caution / Info levels, including the public message “INGAT PO ANG LAHAT” and hotlines when travel is suspended or limited;</w:t>
      </w:r>
    </w:p>
    <w:p>
      <w:pPr>
        <w:spacing w:before="0" w:after="120" w:line="276" w:lineRule="auto"/>
        <w:ind w:firstLine="0" w:left="709"/>
        <w:jc w:val="both"/>
      </w:pPr>
      <w:r>
        <w:rPr>
          <w:rFonts w:ascii="Times New Roman" w:hAnsi="Times New Roman" w:eastAsia="Times New Roman"/>
          <w:b w:val="0"/>
          <w:i w:val="0"/>
          <w:color w:val="111111"/>
          <w:sz w:val="24"/>
        </w:rPr>
        <w:t>e.  Not charge waiting passengers any fee to view the board;</w:t>
      </w:r>
    </w:p>
    <w:p>
      <w:pPr>
        <w:spacing w:before="0" w:after="120" w:line="276" w:lineRule="auto"/>
        <w:ind w:firstLine="0" w:left="709"/>
        <w:jc w:val="both"/>
      </w:pPr>
      <w:r>
        <w:rPr>
          <w:rFonts w:ascii="Times New Roman" w:hAnsi="Times New Roman" w:eastAsia="Times New Roman"/>
          <w:b w:val="0"/>
          <w:i w:val="0"/>
          <w:color w:val="111111"/>
          <w:sz w:val="24"/>
        </w:rPr>
        <w:t>f.  Act as personal information controller (PIC), jointly with the SECOND PARTY as to crew location data, for processing done on SITEX premises, and maintain a contact point for data-subject requests under Section 16 of R.A. 10173;</w:t>
      </w:r>
    </w:p>
    <w:p>
      <w:pPr>
        <w:spacing w:before="0" w:after="120" w:line="276" w:lineRule="auto"/>
        <w:ind w:firstLine="0" w:left="709"/>
        <w:jc w:val="both"/>
      </w:pPr>
      <w:r>
        <w:rPr>
          <w:rFonts w:ascii="Times New Roman" w:hAnsi="Times New Roman" w:eastAsia="Times New Roman"/>
          <w:b w:val="0"/>
          <w:i w:val="0"/>
          <w:color w:val="111111"/>
          <w:sz w:val="24"/>
        </w:rPr>
        <w:t>g.  Cause this Agreement and the privacy notice (Annex “B”) to be posted at the information desk.</w:t>
      </w:r>
    </w:p>
    <w:p>
      <w:pPr>
        <w:keepNext/>
        <w:spacing w:before="320" w:after="160" w:line="276" w:lineRule="auto"/>
        <w:ind w:firstLine="0"/>
        <w:jc w:val="center"/>
      </w:pPr>
      <w:r>
        <w:rPr>
          <w:rFonts w:ascii="Times New Roman" w:hAnsi="Times New Roman" w:eastAsia="Times New Roman"/>
          <w:b/>
          <w:i w:val="0"/>
          <w:color w:val="111111"/>
          <w:sz w:val="24"/>
          <w:caps w:val="true"/>
        </w:rPr>
        <w:t>ARTICLE VI</w:t>
      </w:r>
    </w:p>
    <w:p>
      <w:pPr>
        <w:keepNext/>
        <w:spacing w:before="0" w:after="200" w:line="276" w:lineRule="auto"/>
        <w:ind w:firstLine="0"/>
        <w:jc w:val="center"/>
      </w:pPr>
      <w:r>
        <w:rPr>
          <w:rFonts w:ascii="Times New Roman" w:hAnsi="Times New Roman" w:eastAsia="Times New Roman"/>
          <w:b/>
          <w:i w:val="0"/>
          <w:color w:val="111111"/>
          <w:sz w:val="24"/>
          <w:caps w:val="true"/>
          <w:u w:val="single"/>
        </w:rPr>
        <w:t>Obligations of the Second Party</w:t>
        <w:br/>
        <w:t>(Operators)</w:t>
      </w:r>
    </w:p>
    <w:p>
      <w:pPr>
        <w:spacing w:before="0" w:after="160" w:line="276" w:lineRule="auto"/>
        <w:ind w:firstLine="709"/>
        <w:jc w:val="both"/>
      </w:pPr>
      <w:r>
        <w:rPr>
          <w:rFonts w:ascii="Times New Roman" w:hAnsi="Times New Roman" w:eastAsia="Times New Roman"/>
          <w:b w:val="0"/>
          <w:i w:val="0"/>
          <w:color w:val="111111"/>
          <w:sz w:val="24"/>
        </w:rPr>
        <w:t>Each Operator shall:</w:t>
      </w:r>
    </w:p>
    <w:p>
      <w:pPr>
        <w:spacing w:before="0" w:after="120" w:line="276" w:lineRule="auto"/>
        <w:ind w:firstLine="0" w:left="709"/>
        <w:jc w:val="both"/>
      </w:pPr>
      <w:r>
        <w:rPr>
          <w:rFonts w:ascii="Times New Roman" w:hAnsi="Times New Roman" w:eastAsia="Times New Roman"/>
          <w:b w:val="0"/>
          <w:i w:val="0"/>
          <w:color w:val="111111"/>
          <w:sz w:val="24"/>
        </w:rPr>
        <w:t>a.  Enroll the plates that will participate, matching the CPC / authorized units using SITEX;</w:t>
      </w:r>
    </w:p>
    <w:p>
      <w:pPr>
        <w:spacing w:before="0" w:after="120" w:line="276" w:lineRule="auto"/>
        <w:ind w:firstLine="0" w:left="709"/>
        <w:jc w:val="both"/>
      </w:pPr>
      <w:r>
        <w:rPr>
          <w:rFonts w:ascii="Times New Roman" w:hAnsi="Times New Roman" w:eastAsia="Times New Roman"/>
          <w:b w:val="0"/>
          <w:i w:val="0"/>
          <w:color w:val="111111"/>
          <w:sz w:val="24"/>
        </w:rPr>
        <w:t>b.  Brief drivers and conductors that the Driver application uses the phone’s built-in GNSS / GPS (not a separate “GPS number”), during an on-duty trip only, and that speed from that fix updates the public ETA;</w:t>
      </w:r>
    </w:p>
    <w:p>
      <w:pPr>
        <w:spacing w:before="0" w:after="120" w:line="276" w:lineRule="auto"/>
        <w:ind w:firstLine="0" w:left="709"/>
        <w:jc w:val="both"/>
      </w:pPr>
      <w:r>
        <w:rPr>
          <w:rFonts w:ascii="Times New Roman" w:hAnsi="Times New Roman" w:eastAsia="Times New Roman"/>
          <w:b w:val="0"/>
          <w:i w:val="0"/>
          <w:color w:val="111111"/>
          <w:sz w:val="24"/>
        </w:rPr>
        <w:t>c.  Obtain from each participating crew member a signed Informed Consent in the form of Annex “B” before the first Live Fix, in Filipino or English, as the crew prefers. Consent shall be freely given, specific, informed, and evidenced in writing or recorded electronic means, pursuant to Section 3(b) of R.A. 10173 and NPC Circular No. 2023-04;</w:t>
      </w:r>
    </w:p>
    <w:p>
      <w:pPr>
        <w:spacing w:before="0" w:after="120" w:line="276" w:lineRule="auto"/>
        <w:ind w:firstLine="0" w:left="709"/>
        <w:jc w:val="both"/>
      </w:pPr>
      <w:r>
        <w:rPr>
          <w:rFonts w:ascii="Times New Roman" w:hAnsi="Times New Roman" w:eastAsia="Times New Roman"/>
          <w:b w:val="0"/>
          <w:i w:val="0"/>
          <w:color w:val="111111"/>
          <w:sz w:val="24"/>
        </w:rPr>
        <w:t>d.  Instruct crews: Start trip before leaving the origin or SITEX bay; Share live GPS while on duty; End trip upon arrival or grounding; keep mobile data on; never share GPS off duty or from home;</w:t>
      </w:r>
    </w:p>
    <w:p>
      <w:pPr>
        <w:spacing w:before="0" w:after="120" w:line="276" w:lineRule="auto"/>
        <w:ind w:firstLine="0" w:left="709"/>
        <w:jc w:val="both"/>
      </w:pPr>
      <w:r>
        <w:rPr>
          <w:rFonts w:ascii="Times New Roman" w:hAnsi="Times New Roman" w:eastAsia="Times New Roman"/>
          <w:b w:val="0"/>
          <w:i w:val="0"/>
          <w:color w:val="111111"/>
          <w:sz w:val="24"/>
        </w:rPr>
        <w:t>e.  Not retaliate against a crew member who withdraws consent; the unit may then be shown as “no live GPS” rather than a false ETA;</w:t>
      </w:r>
    </w:p>
    <w:p>
      <w:pPr>
        <w:spacing w:before="0" w:after="120" w:line="276" w:lineRule="auto"/>
        <w:ind w:firstLine="0" w:left="709"/>
        <w:jc w:val="both"/>
      </w:pPr>
      <w:r>
        <w:rPr>
          <w:rFonts w:ascii="Times New Roman" w:hAnsi="Times New Roman" w:eastAsia="Times New Roman"/>
          <w:b w:val="0"/>
          <w:i w:val="0"/>
          <w:color w:val="111111"/>
          <w:sz w:val="24"/>
        </w:rPr>
        <w:t>f.  Receive and act on passenger reports forwarded by Sitex, and name an official contact for that purpose;</w:t>
      </w:r>
    </w:p>
    <w:p>
      <w:pPr>
        <w:spacing w:before="0" w:after="120" w:line="276" w:lineRule="auto"/>
        <w:ind w:firstLine="0" w:left="709"/>
        <w:jc w:val="both"/>
      </w:pPr>
      <w:r>
        <w:rPr>
          <w:rFonts w:ascii="Times New Roman" w:hAnsi="Times New Roman" w:eastAsia="Times New Roman"/>
          <w:b w:val="0"/>
          <w:i w:val="0"/>
          <w:color w:val="111111"/>
          <w:sz w:val="24"/>
        </w:rPr>
        <w:t>g.  Remain solely liable for the safe operation of its units, fares, crews, and franchise conditions. The System is information only.</w:t>
      </w:r>
    </w:p>
    <w:p>
      <w:pPr>
        <w:keepNext/>
        <w:spacing w:before="320" w:after="160" w:line="276" w:lineRule="auto"/>
        <w:ind w:firstLine="0"/>
        <w:jc w:val="center"/>
      </w:pPr>
      <w:r>
        <w:rPr>
          <w:rFonts w:ascii="Times New Roman" w:hAnsi="Times New Roman" w:eastAsia="Times New Roman"/>
          <w:b/>
          <w:i w:val="0"/>
          <w:color w:val="111111"/>
          <w:sz w:val="24"/>
          <w:caps w:val="true"/>
        </w:rPr>
        <w:t>ARTICLE VII</w:t>
      </w:r>
    </w:p>
    <w:p>
      <w:pPr>
        <w:keepNext/>
        <w:spacing w:before="0" w:after="200" w:line="276" w:lineRule="auto"/>
        <w:ind w:firstLine="0"/>
        <w:jc w:val="center"/>
      </w:pPr>
      <w:r>
        <w:rPr>
          <w:rFonts w:ascii="Times New Roman" w:hAnsi="Times New Roman" w:eastAsia="Times New Roman"/>
          <w:b/>
          <w:i w:val="0"/>
          <w:color w:val="111111"/>
          <w:sz w:val="24"/>
          <w:caps w:val="true"/>
          <w:u w:val="single"/>
        </w:rPr>
        <w:t>Obligations of the Third Party</w:t>
        <w:br/>
        <w:t>(Proponent)</w:t>
      </w:r>
    </w:p>
    <w:p>
      <w:pPr>
        <w:spacing w:before="0" w:after="160" w:line="276" w:lineRule="auto"/>
        <w:ind w:firstLine="709"/>
        <w:jc w:val="both"/>
      </w:pPr>
      <w:r>
        <w:rPr>
          <w:rFonts w:ascii="Times New Roman" w:hAnsi="Times New Roman" w:eastAsia="Times New Roman"/>
          <w:b w:val="0"/>
          <w:i w:val="0"/>
          <w:color w:val="111111"/>
          <w:sz w:val="24"/>
        </w:rPr>
        <w:t>The THIRD PARTY shall:</w:t>
      </w:r>
    </w:p>
    <w:p>
      <w:pPr>
        <w:spacing w:before="0" w:after="120" w:line="276" w:lineRule="auto"/>
        <w:ind w:firstLine="0" w:left="709"/>
        <w:jc w:val="both"/>
      </w:pPr>
      <w:r>
        <w:rPr>
          <w:rFonts w:ascii="Times New Roman" w:hAnsi="Times New Roman" w:eastAsia="Times New Roman"/>
          <w:b w:val="0"/>
          <w:i w:val="0"/>
          <w:color w:val="111111"/>
          <w:sz w:val="24"/>
        </w:rPr>
        <w:t>a.  Grant the FIRST PARTY a royalty-free, non-exclusive, non-transferable license to use the System at SITEX for the Term, for public passenger information and terminal administration, consistent with the Proponent’s offer that the System is given for the people of Sorsogon;</w:t>
      </w:r>
    </w:p>
    <w:p>
      <w:pPr>
        <w:spacing w:before="0" w:after="120" w:line="276" w:lineRule="auto"/>
        <w:ind w:firstLine="0" w:left="709"/>
        <w:jc w:val="both"/>
      </w:pPr>
      <w:r>
        <w:rPr>
          <w:rFonts w:ascii="Times New Roman" w:hAnsi="Times New Roman" w:eastAsia="Times New Roman"/>
          <w:b w:val="0"/>
          <w:i w:val="0"/>
          <w:color w:val="111111"/>
          <w:sz w:val="24"/>
        </w:rPr>
        <w:t>b.  Retain intellectual-property ownership of Sitex Horizon (software, design, documentation), except for SITEX / SM marks, which remain with their owners and are used only with permission for identification of the terminal;</w:t>
      </w:r>
    </w:p>
    <w:p>
      <w:pPr>
        <w:spacing w:before="0" w:after="120" w:line="276" w:lineRule="auto"/>
        <w:ind w:firstLine="0" w:left="709"/>
        <w:jc w:val="both"/>
      </w:pPr>
      <w:r>
        <w:rPr>
          <w:rFonts w:ascii="Times New Roman" w:hAnsi="Times New Roman" w:eastAsia="Times New Roman"/>
          <w:b w:val="0"/>
          <w:i w:val="0"/>
          <w:color w:val="111111"/>
          <w:sz w:val="24"/>
        </w:rPr>
        <w:t>c.  Assist in training Sitex staff and pilot crews, and in correcting ETA error against measured arrivals during the Pilot;</w:t>
      </w:r>
    </w:p>
    <w:p>
      <w:pPr>
        <w:spacing w:before="0" w:after="120" w:line="276" w:lineRule="auto"/>
        <w:ind w:firstLine="0" w:left="709"/>
        <w:jc w:val="both"/>
      </w:pPr>
      <w:r>
        <w:rPr>
          <w:rFonts w:ascii="Times New Roman" w:hAnsi="Times New Roman" w:eastAsia="Times New Roman"/>
          <w:b w:val="0"/>
          <w:i w:val="0"/>
          <w:color w:val="111111"/>
          <w:sz w:val="24"/>
        </w:rPr>
        <w:t>d.  Not sell passenger or crew personal data. Advertisements on the board are limited to Sitex-approved public creatives;</w:t>
      </w:r>
    </w:p>
    <w:p>
      <w:pPr>
        <w:spacing w:before="0" w:after="120" w:line="276" w:lineRule="auto"/>
        <w:ind w:firstLine="0" w:left="709"/>
        <w:jc w:val="both"/>
      </w:pPr>
      <w:r>
        <w:rPr>
          <w:rFonts w:ascii="Times New Roman" w:hAnsi="Times New Roman" w:eastAsia="Times New Roman"/>
          <w:b w:val="0"/>
          <w:i w:val="0"/>
          <w:color w:val="111111"/>
          <w:sz w:val="24"/>
        </w:rPr>
        <w:t>e.  Cooperate in any NPC inquiry and in implementing security measures under Section 20 of R.A. 10173;</w:t>
      </w:r>
    </w:p>
    <w:p>
      <w:pPr>
        <w:spacing w:before="0" w:after="120" w:line="276" w:lineRule="auto"/>
        <w:ind w:firstLine="0" w:left="709"/>
        <w:jc w:val="both"/>
      </w:pPr>
      <w:r>
        <w:rPr>
          <w:rFonts w:ascii="Times New Roman" w:hAnsi="Times New Roman" w:eastAsia="Times New Roman"/>
          <w:b w:val="0"/>
          <w:i w:val="0"/>
          <w:color w:val="111111"/>
          <w:sz w:val="24"/>
        </w:rPr>
        <w:t>f.  This license does not make the Proponent the employer of any driver, nor the concessionaire of SITEX.</w:t>
      </w:r>
    </w:p>
    <w:p>
      <w:pPr>
        <w:keepNext/>
        <w:spacing w:before="320" w:after="160" w:line="276" w:lineRule="auto"/>
        <w:ind w:firstLine="0"/>
        <w:jc w:val="center"/>
      </w:pPr>
      <w:r>
        <w:rPr>
          <w:rFonts w:ascii="Times New Roman" w:hAnsi="Times New Roman" w:eastAsia="Times New Roman"/>
          <w:b/>
          <w:i w:val="0"/>
          <w:color w:val="111111"/>
          <w:sz w:val="24"/>
          <w:caps w:val="true"/>
        </w:rPr>
        <w:t>ARTICLE VIII</w:t>
      </w:r>
    </w:p>
    <w:p>
      <w:pPr>
        <w:keepNext/>
        <w:spacing w:before="0" w:after="200" w:line="276" w:lineRule="auto"/>
        <w:ind w:firstLine="0"/>
        <w:jc w:val="center"/>
      </w:pPr>
      <w:r>
        <w:rPr>
          <w:rFonts w:ascii="Times New Roman" w:hAnsi="Times New Roman" w:eastAsia="Times New Roman"/>
          <w:b/>
          <w:i w:val="0"/>
          <w:color w:val="111111"/>
          <w:sz w:val="24"/>
          <w:caps w:val="true"/>
          <w:u w:val="single"/>
        </w:rPr>
        <w:t>Data Privacy, GPS, and Proportionality</w:t>
      </w:r>
    </w:p>
    <w:p>
      <w:pPr>
        <w:spacing w:before="0" w:after="160" w:line="276" w:lineRule="auto"/>
        <w:ind w:firstLine="709"/>
        <w:jc w:val="both"/>
      </w:pPr>
      <w:r>
        <w:rPr>
          <w:rFonts w:ascii="Times New Roman" w:hAnsi="Times New Roman" w:eastAsia="Times New Roman"/>
          <w:b/>
          <w:i w:val="0"/>
          <w:color w:val="111111"/>
          <w:sz w:val="24"/>
        </w:rPr>
        <w:t xml:space="preserve">Section 1. Lawful criteria. </w:t>
      </w:r>
      <w:r>
        <w:rPr>
          <w:rFonts w:ascii="Times New Roman" w:hAnsi="Times New Roman" w:eastAsia="Times New Roman"/>
          <w:b w:val="0"/>
          <w:i w:val="0"/>
          <w:color w:val="111111"/>
          <w:sz w:val="24"/>
        </w:rPr>
        <w:t>Processing of a Live Fix is based on:</w:t>
      </w:r>
    </w:p>
    <w:p>
      <w:pPr>
        <w:spacing w:before="0" w:after="120" w:line="276" w:lineRule="auto"/>
        <w:ind w:firstLine="0" w:left="709"/>
        <w:jc w:val="both"/>
      </w:pPr>
      <w:r>
        <w:rPr>
          <w:rFonts w:ascii="Times New Roman" w:hAnsi="Times New Roman" w:eastAsia="Times New Roman"/>
          <w:b w:val="0"/>
          <w:i w:val="0"/>
          <w:color w:val="111111"/>
          <w:sz w:val="24"/>
        </w:rPr>
        <w:t>i.  the freely given, specific, informed, and recorded consent of the driver / conductor (R.A. 10173, Sec. 12(a); NPC Circular No. 2023-04); and/or</w:t>
      </w:r>
    </w:p>
    <w:p>
      <w:pPr>
        <w:spacing w:before="0" w:after="120" w:line="276" w:lineRule="auto"/>
        <w:ind w:firstLine="0" w:left="709"/>
        <w:jc w:val="both"/>
      </w:pPr>
      <w:r>
        <w:rPr>
          <w:rFonts w:ascii="Times New Roman" w:hAnsi="Times New Roman" w:eastAsia="Times New Roman"/>
          <w:b w:val="0"/>
          <w:i w:val="0"/>
          <w:color w:val="111111"/>
          <w:sz w:val="24"/>
        </w:rPr>
        <w:t>ii.  necessity for the performance of a contract to which the crew or Operator is party, namely the on-duty provision of a public transport service with passenger information (Sec. 12(b)); and</w:t>
      </w:r>
    </w:p>
    <w:p>
      <w:pPr>
        <w:spacing w:before="0" w:after="120" w:line="276" w:lineRule="auto"/>
        <w:ind w:firstLine="0" w:left="709"/>
        <w:jc w:val="both"/>
      </w:pPr>
      <w:r>
        <w:rPr>
          <w:rFonts w:ascii="Times New Roman" w:hAnsi="Times New Roman" w:eastAsia="Times New Roman"/>
          <w:b w:val="0"/>
          <w:i w:val="0"/>
          <w:color w:val="111111"/>
          <w:sz w:val="24"/>
        </w:rPr>
        <w:t>iii.  legitimate passenger-safety and terminal-management purpose compatible with E.O. 202, Sec. 5(k), and R.A. 7394’s right to information — provided that processing remains proportionate (Sec. 11).</w:t>
      </w:r>
    </w:p>
    <w:p>
      <w:pPr>
        <w:spacing w:before="0" w:after="160" w:line="276" w:lineRule="auto"/>
        <w:ind w:firstLine="709"/>
        <w:jc w:val="both"/>
      </w:pPr>
      <w:r>
        <w:rPr>
          <w:rFonts w:ascii="Times New Roman" w:hAnsi="Times New Roman" w:eastAsia="Times New Roman"/>
          <w:b/>
          <w:i w:val="0"/>
          <w:color w:val="111111"/>
          <w:sz w:val="24"/>
        </w:rPr>
        <w:t xml:space="preserve">Section 2. What is collected. </w:t>
      </w:r>
      <w:r>
        <w:rPr>
          <w:rFonts w:ascii="Times New Roman" w:hAnsi="Times New Roman" w:eastAsia="Times New Roman"/>
          <w:b w:val="0"/>
          <w:i w:val="0"/>
          <w:color w:val="111111"/>
          <w:sz w:val="24"/>
        </w:rPr>
        <w:t>During an on-duty trip only: latitude, longitude, speed, heading if available, accuracy, timestamp, bus plate, route / municipality, and operator name. Not collected: government ID numbers, home address, off-duty location, passenger names, payment data, or continuous audio/video of the cab.</w:t>
      </w:r>
    </w:p>
    <w:p>
      <w:pPr>
        <w:spacing w:before="0" w:after="160" w:line="276" w:lineRule="auto"/>
        <w:ind w:firstLine="709"/>
        <w:jc w:val="both"/>
      </w:pPr>
      <w:r>
        <w:rPr>
          <w:rFonts w:ascii="Times New Roman" w:hAnsi="Times New Roman" w:eastAsia="Times New Roman"/>
          <w:b/>
          <w:i w:val="0"/>
          <w:color w:val="111111"/>
          <w:sz w:val="24"/>
        </w:rPr>
        <w:t xml:space="preserve">Section 3. What the public sees. </w:t>
      </w:r>
      <w:r>
        <w:rPr>
          <w:rFonts w:ascii="Times New Roman" w:hAnsi="Times New Roman" w:eastAsia="Times New Roman"/>
          <w:b w:val="0"/>
          <w:i w:val="0"/>
          <w:color w:val="111111"/>
          <w:sz w:val="24"/>
        </w:rPr>
        <w:t>Plate, destination, municipality and ZIP, official road kilometers, live or last speed, ETA, and status (en route / delayed / arrived / suspended). The crew’s personal name shall not appear on the public board.</w:t>
      </w:r>
    </w:p>
    <w:p>
      <w:pPr>
        <w:spacing w:before="0" w:after="160" w:line="276" w:lineRule="auto"/>
        <w:ind w:firstLine="709"/>
        <w:jc w:val="both"/>
      </w:pPr>
      <w:r>
        <w:rPr>
          <w:rFonts w:ascii="Times New Roman" w:hAnsi="Times New Roman" w:eastAsia="Times New Roman"/>
          <w:b/>
          <w:i w:val="0"/>
          <w:color w:val="111111"/>
          <w:sz w:val="24"/>
        </w:rPr>
        <w:t xml:space="preserve">Section 4. Duration. </w:t>
      </w:r>
      <w:r>
        <w:rPr>
          <w:rFonts w:ascii="Times New Roman" w:hAnsi="Times New Roman" w:eastAsia="Times New Roman"/>
          <w:b w:val="0"/>
          <w:i w:val="0"/>
          <w:color w:val="111111"/>
          <w:sz w:val="24"/>
        </w:rPr>
        <w:t>Consent is time-bound to the Term of this Agreement and to each on-duty trip. A Live Fix older than thirty (30) minutes without refresh shall not be presented as current. Raw coordinates shall not be retained longer than ninety (90) days unless a lawful investigation or NPC / court process requires longer holding, after which they shall be deleted or anonymized.</w:t>
      </w:r>
    </w:p>
    <w:p>
      <w:pPr>
        <w:spacing w:before="0" w:after="160" w:line="276" w:lineRule="auto"/>
        <w:ind w:firstLine="709"/>
        <w:jc w:val="both"/>
      </w:pPr>
      <w:r>
        <w:rPr>
          <w:rFonts w:ascii="Times New Roman" w:hAnsi="Times New Roman" w:eastAsia="Times New Roman"/>
          <w:b/>
          <w:i w:val="0"/>
          <w:color w:val="111111"/>
          <w:sz w:val="24"/>
        </w:rPr>
        <w:t xml:space="preserve">Section 5. Withdrawal and rights. </w:t>
      </w:r>
      <w:r>
        <w:rPr>
          <w:rFonts w:ascii="Times New Roman" w:hAnsi="Times New Roman" w:eastAsia="Times New Roman"/>
          <w:b w:val="0"/>
          <w:i w:val="0"/>
          <w:color w:val="111111"/>
          <w:sz w:val="24"/>
        </w:rPr>
        <w:t>The data subject may withdraw consent, access, correct, or object under Section 16 of R.A. 10173 through the Operator and the Sitex privacy contact. Withdrawal shall not affect the lawfulness of processing before withdrawal.</w:t>
      </w:r>
    </w:p>
    <w:p>
      <w:pPr>
        <w:spacing w:before="0" w:after="160" w:line="276" w:lineRule="auto"/>
        <w:ind w:firstLine="709"/>
        <w:jc w:val="both"/>
      </w:pPr>
      <w:r>
        <w:rPr>
          <w:rFonts w:ascii="Times New Roman" w:hAnsi="Times New Roman" w:eastAsia="Times New Roman"/>
          <w:b/>
          <w:i w:val="0"/>
          <w:color w:val="111111"/>
          <w:sz w:val="24"/>
        </w:rPr>
        <w:t xml:space="preserve">Section 6. Security and sharing. </w:t>
      </w:r>
      <w:r>
        <w:rPr>
          <w:rFonts w:ascii="Times New Roman" w:hAnsi="Times New Roman" w:eastAsia="Times New Roman"/>
          <w:b w:val="0"/>
          <w:i w:val="0"/>
          <w:color w:val="111111"/>
          <w:sz w:val="24"/>
        </w:rPr>
        <w:t>Access to Admin and raw telemetry is restricted to Sitex dispatch and the concerned Operator. There shall be no sale of personal data. Sharing with PNP, CDRRMO, or LTFRB shall be only upon lawful request or in a genuine emergency to protect vital interests (Sec. 12(c)).</w:t>
      </w:r>
    </w:p>
    <w:p>
      <w:pPr>
        <w:spacing w:before="0" w:after="160" w:line="276" w:lineRule="auto"/>
        <w:ind w:firstLine="709"/>
        <w:jc w:val="both"/>
      </w:pPr>
      <w:r>
        <w:rPr>
          <w:rFonts w:ascii="Times New Roman" w:hAnsi="Times New Roman" w:eastAsia="Times New Roman"/>
          <w:b/>
          <w:i w:val="0"/>
          <w:color w:val="111111"/>
          <w:sz w:val="24"/>
        </w:rPr>
        <w:t xml:space="preserve">Section 7. Personal phones (BYOD). </w:t>
      </w:r>
      <w:r>
        <w:rPr>
          <w:rFonts w:ascii="Times New Roman" w:hAnsi="Times New Roman" w:eastAsia="Times New Roman"/>
          <w:b w:val="0"/>
          <w:i w:val="0"/>
          <w:color w:val="111111"/>
          <w:sz w:val="24"/>
        </w:rPr>
        <w:t>Where the crew uses a personal smartphone, participation is voluntary, requires Annex “B”, and shall not extend to personal photos, messages, or off-duty movement. The Operator shall, where practicable, prefer a unit-assigned device.</w:t>
      </w:r>
    </w:p>
    <w:p>
      <w:pPr>
        <w:spacing w:before="0" w:after="160" w:line="276" w:lineRule="auto"/>
        <w:ind w:firstLine="709"/>
        <w:jc w:val="both"/>
      </w:pPr>
      <w:r>
        <w:rPr>
          <w:rFonts w:ascii="Times New Roman" w:hAnsi="Times New Roman" w:eastAsia="Times New Roman"/>
          <w:b/>
          <w:i w:val="0"/>
          <w:color w:val="111111"/>
          <w:sz w:val="24"/>
        </w:rPr>
        <w:t xml:space="preserve">Section 8. Passenger reports. </w:t>
      </w:r>
      <w:r>
        <w:rPr>
          <w:rFonts w:ascii="Times New Roman" w:hAnsi="Times New Roman" w:eastAsia="Times New Roman"/>
          <w:b w:val="0"/>
          <w:i w:val="0"/>
          <w:color w:val="111111"/>
          <w:sz w:val="24"/>
        </w:rPr>
        <w:t>Reports are operational complaints (category, route, short note, ticket number). The Parties shall not require a passenger’s real name. Free-text notes shall be limited and used only to improve service.</w:t>
      </w:r>
    </w:p>
    <w:p>
      <w:pPr>
        <w:keepNext/>
        <w:spacing w:before="320" w:after="160" w:line="276" w:lineRule="auto"/>
        <w:ind w:firstLine="0"/>
        <w:jc w:val="center"/>
      </w:pPr>
      <w:r>
        <w:rPr>
          <w:rFonts w:ascii="Times New Roman" w:hAnsi="Times New Roman" w:eastAsia="Times New Roman"/>
          <w:b/>
          <w:i w:val="0"/>
          <w:color w:val="111111"/>
          <w:sz w:val="24"/>
          <w:caps w:val="true"/>
        </w:rPr>
        <w:t>ARTICLE IX</w:t>
      </w:r>
    </w:p>
    <w:p>
      <w:pPr>
        <w:keepNext/>
        <w:spacing w:before="0" w:after="200" w:line="276" w:lineRule="auto"/>
        <w:ind w:firstLine="0"/>
        <w:jc w:val="center"/>
      </w:pPr>
      <w:r>
        <w:rPr>
          <w:rFonts w:ascii="Times New Roman" w:hAnsi="Times New Roman" w:eastAsia="Times New Roman"/>
          <w:b/>
          <w:i w:val="0"/>
          <w:color w:val="111111"/>
          <w:sz w:val="24"/>
          <w:caps w:val="true"/>
          <w:u w:val="single"/>
        </w:rPr>
        <w:t>Public Announcements and Emergencies</w:t>
      </w:r>
    </w:p>
    <w:p>
      <w:pPr>
        <w:spacing w:before="0" w:after="160" w:line="276" w:lineRule="auto"/>
        <w:ind w:firstLine="709"/>
        <w:jc w:val="both"/>
      </w:pPr>
      <w:r>
        <w:rPr>
          <w:rFonts w:ascii="Times New Roman" w:hAnsi="Times New Roman" w:eastAsia="Times New Roman"/>
          <w:b w:val="0"/>
          <w:i w:val="0"/>
          <w:color w:val="111111"/>
          <w:sz w:val="24"/>
        </w:rPr>
        <w:t>Only the FIRST PARTY (or a person it designates in writing) may publish to all screens. Critical notices (typhoon, LGU ordinance of no travel, grounded fleet) shall occupy the large announcement area and include hotlines of PNP, CDRRMO, Bureau of Fire Protection, and Sitex. The Parties acknowledge that during disasters, R.A. 10121 prefers timely public warning over commercial messages; advertisements shall yield to Critical notices.</w:t>
      </w:r>
    </w:p>
    <w:p>
      <w:pPr>
        <w:keepNext/>
        <w:spacing w:before="320" w:after="160" w:line="276" w:lineRule="auto"/>
        <w:ind w:firstLine="0"/>
        <w:jc w:val="center"/>
      </w:pPr>
      <w:r>
        <w:rPr>
          <w:rFonts w:ascii="Times New Roman" w:hAnsi="Times New Roman" w:eastAsia="Times New Roman"/>
          <w:b/>
          <w:i w:val="0"/>
          <w:color w:val="111111"/>
          <w:sz w:val="24"/>
          <w:caps w:val="true"/>
        </w:rPr>
        <w:t>ARTICLE X</w:t>
      </w:r>
    </w:p>
    <w:p>
      <w:pPr>
        <w:keepNext/>
        <w:spacing w:before="0" w:after="200" w:line="276" w:lineRule="auto"/>
        <w:ind w:firstLine="0"/>
        <w:jc w:val="center"/>
      </w:pPr>
      <w:r>
        <w:rPr>
          <w:rFonts w:ascii="Times New Roman" w:hAnsi="Times New Roman" w:eastAsia="Times New Roman"/>
          <w:b/>
          <w:i w:val="0"/>
          <w:color w:val="111111"/>
          <w:sz w:val="24"/>
          <w:caps w:val="true"/>
          <w:u w:val="single"/>
        </w:rPr>
        <w:t>Advertisements</w:t>
      </w:r>
    </w:p>
    <w:p>
      <w:pPr>
        <w:spacing w:before="0" w:after="160" w:line="276" w:lineRule="auto"/>
        <w:ind w:firstLine="709"/>
        <w:jc w:val="both"/>
      </w:pPr>
      <w:r>
        <w:rPr>
          <w:rFonts w:ascii="Times New Roman" w:hAnsi="Times New Roman" w:eastAsia="Times New Roman"/>
          <w:b w:val="0"/>
          <w:i w:val="0"/>
          <w:color w:val="111111"/>
          <w:sz w:val="24"/>
        </w:rPr>
        <w:t>The FIRST PARTY may sell or grant advertisement slots on the board, provided creatives are lawful, not contrary to morals or public policy (Civil Code Art. 1306), and are paused during Critical notices. Revenue, if any, belongs to the FIRST PARTY unless the Parties execute a separate revenue-share addendum. The THIRD PARTY claims no advertisement revenue under this royalty-free license.</w:t>
      </w:r>
    </w:p>
    <w:p>
      <w:pPr>
        <w:keepNext/>
        <w:spacing w:before="320" w:after="160" w:line="276" w:lineRule="auto"/>
        <w:ind w:firstLine="0"/>
        <w:jc w:val="center"/>
      </w:pPr>
      <w:r>
        <w:rPr>
          <w:rFonts w:ascii="Times New Roman" w:hAnsi="Times New Roman" w:eastAsia="Times New Roman"/>
          <w:b/>
          <w:i w:val="0"/>
          <w:color w:val="111111"/>
          <w:sz w:val="24"/>
          <w:caps w:val="true"/>
        </w:rPr>
        <w:t>ARTICLE XI</w:t>
      </w:r>
    </w:p>
    <w:p>
      <w:pPr>
        <w:keepNext/>
        <w:spacing w:before="0" w:after="200" w:line="276" w:lineRule="auto"/>
        <w:ind w:firstLine="0"/>
        <w:jc w:val="center"/>
      </w:pPr>
      <w:r>
        <w:rPr>
          <w:rFonts w:ascii="Times New Roman" w:hAnsi="Times New Roman" w:eastAsia="Times New Roman"/>
          <w:b/>
          <w:i w:val="0"/>
          <w:color w:val="111111"/>
          <w:sz w:val="24"/>
          <w:caps w:val="true"/>
          <w:u w:val="single"/>
        </w:rPr>
        <w:t>Pilot, Accuracy, and No Warranty of Exact Minute</w:t>
      </w:r>
    </w:p>
    <w:p>
      <w:pPr>
        <w:spacing w:before="0" w:after="160" w:line="276" w:lineRule="auto"/>
        <w:ind w:firstLine="709"/>
        <w:jc w:val="both"/>
      </w:pPr>
      <w:r>
        <w:rPr>
          <w:rFonts w:ascii="Times New Roman" w:hAnsi="Times New Roman" w:eastAsia="Times New Roman"/>
          <w:b w:val="0"/>
          <w:i w:val="0"/>
          <w:color w:val="111111"/>
          <w:sz w:val="24"/>
        </w:rPr>
        <w:t>The System computes ETA from official road distance and the last known speed of that plate. Traffic, weather, detours, and GPS error may cause variance. The Parties shall, during the first sixty (60) days of the Pilot (Annex “F”), compare board ETA with actual bay arrival and adjust road-kilometer tables if a route is systematically early or late. The board shall not be represented as an LTFRB-official timetable. No Party warrants a particular minute of arrival.</w:t>
      </w:r>
    </w:p>
    <w:p>
      <w:pPr>
        <w:keepNext/>
        <w:spacing w:before="320" w:after="160" w:line="276" w:lineRule="auto"/>
        <w:ind w:firstLine="0"/>
        <w:jc w:val="center"/>
      </w:pPr>
      <w:r>
        <w:rPr>
          <w:rFonts w:ascii="Times New Roman" w:hAnsi="Times New Roman" w:eastAsia="Times New Roman"/>
          <w:b/>
          <w:i w:val="0"/>
          <w:color w:val="111111"/>
          <w:sz w:val="24"/>
          <w:caps w:val="true"/>
        </w:rPr>
        <w:t>ARTICLE XII</w:t>
      </w:r>
    </w:p>
    <w:p>
      <w:pPr>
        <w:keepNext/>
        <w:spacing w:before="0" w:after="200" w:line="276" w:lineRule="auto"/>
        <w:ind w:firstLine="0"/>
        <w:jc w:val="center"/>
      </w:pPr>
      <w:r>
        <w:rPr>
          <w:rFonts w:ascii="Times New Roman" w:hAnsi="Times New Roman" w:eastAsia="Times New Roman"/>
          <w:b/>
          <w:i w:val="0"/>
          <w:color w:val="111111"/>
          <w:sz w:val="24"/>
          <w:caps w:val="true"/>
          <w:u w:val="single"/>
        </w:rPr>
        <w:t>Intellectual Property, Marks, and Further Development</w:t>
      </w:r>
    </w:p>
    <w:p>
      <w:pPr>
        <w:spacing w:before="0" w:after="160" w:line="276" w:lineRule="auto"/>
        <w:ind w:firstLine="709"/>
        <w:jc w:val="both"/>
      </w:pPr>
      <w:r>
        <w:rPr>
          <w:rFonts w:ascii="Times New Roman" w:hAnsi="Times New Roman" w:eastAsia="Times New Roman"/>
          <w:b w:val="0"/>
          <w:i w:val="0"/>
          <w:color w:val="111111"/>
          <w:sz w:val="24"/>
        </w:rPr>
        <w:t>Sitex Horizon source and design remain with the THIRD PARTY. SM / SITEX names and the terminal photograph are used only to identify the actual place of public viewing, with the FIRST PARTY’s permission. The THIRD PARTY may use anonymized operational statistics for the MBA thesis at SLMCS, without identifying any crew member. Further development after the Pilot may be agreed in writing.</w:t>
      </w:r>
    </w:p>
    <w:p>
      <w:pPr>
        <w:keepNext/>
        <w:spacing w:before="320" w:after="160" w:line="276" w:lineRule="auto"/>
        <w:ind w:firstLine="0"/>
        <w:jc w:val="center"/>
      </w:pPr>
      <w:r>
        <w:rPr>
          <w:rFonts w:ascii="Times New Roman" w:hAnsi="Times New Roman" w:eastAsia="Times New Roman"/>
          <w:b/>
          <w:i w:val="0"/>
          <w:color w:val="111111"/>
          <w:sz w:val="24"/>
          <w:caps w:val="true"/>
        </w:rPr>
        <w:t>ARTICLE XIII</w:t>
      </w:r>
    </w:p>
    <w:p>
      <w:pPr>
        <w:keepNext/>
        <w:spacing w:before="0" w:after="200" w:line="276" w:lineRule="auto"/>
        <w:ind w:firstLine="0"/>
        <w:jc w:val="center"/>
      </w:pPr>
      <w:r>
        <w:rPr>
          <w:rFonts w:ascii="Times New Roman" w:hAnsi="Times New Roman" w:eastAsia="Times New Roman"/>
          <w:b/>
          <w:i w:val="0"/>
          <w:color w:val="111111"/>
          <w:sz w:val="24"/>
          <w:caps w:val="true"/>
          <w:u w:val="single"/>
        </w:rPr>
        <w:t>Term, Renewal, and Termination</w:t>
      </w:r>
    </w:p>
    <w:p>
      <w:pPr>
        <w:spacing w:before="0" w:after="160" w:line="276" w:lineRule="auto"/>
        <w:ind w:firstLine="709"/>
        <w:jc w:val="both"/>
      </w:pPr>
      <w:r>
        <w:rPr>
          <w:rFonts w:ascii="Times New Roman" w:hAnsi="Times New Roman" w:eastAsia="Times New Roman"/>
          <w:b w:val="0"/>
          <w:i w:val="0"/>
          <w:color w:val="111111"/>
          <w:sz w:val="24"/>
        </w:rPr>
        <w:t>This Agreement shall have a term of two (2) years from the date of notarization (the “Term”), unless sooner terminated. It shall automatically renew for successive one-year periods unless a Party gives thirty (30) days’ written notice. Any Party may terminate for material breach remaining uncured after fifteen (15) days’ notice, or immediately if continued GPS processing would violate R.A. 10173. Upon termination, Live Fixes shall cease; public archives older than the retention period shall be deleted; and the license to use the System at SITEX shall end, without prejudice to the FIRST PARTY’s right to return to printed schedules.</w:t>
      </w:r>
    </w:p>
    <w:p>
      <w:pPr>
        <w:keepNext/>
        <w:spacing w:before="320" w:after="160" w:line="276" w:lineRule="auto"/>
        <w:ind w:firstLine="0"/>
        <w:jc w:val="center"/>
      </w:pPr>
      <w:r>
        <w:rPr>
          <w:rFonts w:ascii="Times New Roman" w:hAnsi="Times New Roman" w:eastAsia="Times New Roman"/>
          <w:b/>
          <w:i w:val="0"/>
          <w:color w:val="111111"/>
          <w:sz w:val="24"/>
          <w:caps w:val="true"/>
        </w:rPr>
        <w:t>ARTICLE XIV</w:t>
      </w:r>
    </w:p>
    <w:p>
      <w:pPr>
        <w:keepNext/>
        <w:spacing w:before="0" w:after="200" w:line="276" w:lineRule="auto"/>
        <w:ind w:firstLine="0"/>
        <w:jc w:val="center"/>
      </w:pPr>
      <w:r>
        <w:rPr>
          <w:rFonts w:ascii="Times New Roman" w:hAnsi="Times New Roman" w:eastAsia="Times New Roman"/>
          <w:b/>
          <w:i w:val="0"/>
          <w:color w:val="111111"/>
          <w:sz w:val="24"/>
          <w:caps w:val="true"/>
          <w:u w:val="single"/>
        </w:rPr>
        <w:t>Liability and Indemnity</w:t>
      </w:r>
    </w:p>
    <w:p>
      <w:pPr>
        <w:spacing w:before="0" w:after="160" w:line="276" w:lineRule="auto"/>
        <w:ind w:firstLine="709"/>
        <w:jc w:val="both"/>
      </w:pPr>
      <w:r>
        <w:rPr>
          <w:rFonts w:ascii="Times New Roman" w:hAnsi="Times New Roman" w:eastAsia="Times New Roman"/>
          <w:b w:val="0"/>
          <w:i w:val="0"/>
          <w:color w:val="111111"/>
          <w:sz w:val="24"/>
        </w:rPr>
        <w:t>Each Operator remains solely responsible for accidents, CPC violations, and labor claims involving its units and crews. The FIRST PARTY remains responsible for the terminal premises. The THIRD PARTY is responsible for software defects it does not cure within a reasonable time after written notice. No Party shall be liable to another for indirect or consequential damages. Nothing herein waives liability for fraud, willful misconduct, or violation of R.A. 10173. Indemnity is only to the extent of the indemnifying Party’s own fault.</w:t>
      </w:r>
    </w:p>
    <w:p>
      <w:pPr>
        <w:keepNext/>
        <w:spacing w:before="320" w:after="160" w:line="276" w:lineRule="auto"/>
        <w:ind w:firstLine="0"/>
        <w:jc w:val="center"/>
      </w:pPr>
      <w:r>
        <w:rPr>
          <w:rFonts w:ascii="Times New Roman" w:hAnsi="Times New Roman" w:eastAsia="Times New Roman"/>
          <w:b/>
          <w:i w:val="0"/>
          <w:color w:val="111111"/>
          <w:sz w:val="24"/>
          <w:caps w:val="true"/>
        </w:rPr>
        <w:t>ARTICLE XV</w:t>
      </w:r>
    </w:p>
    <w:p>
      <w:pPr>
        <w:keepNext/>
        <w:spacing w:before="0" w:after="200" w:line="276" w:lineRule="auto"/>
        <w:ind w:firstLine="0"/>
        <w:jc w:val="center"/>
      </w:pPr>
      <w:r>
        <w:rPr>
          <w:rFonts w:ascii="Times New Roman" w:hAnsi="Times New Roman" w:eastAsia="Times New Roman"/>
          <w:b/>
          <w:i w:val="0"/>
          <w:color w:val="111111"/>
          <w:sz w:val="24"/>
          <w:caps w:val="true"/>
          <w:u w:val="single"/>
        </w:rPr>
        <w:t>Force Majeure</w:t>
      </w:r>
    </w:p>
    <w:p>
      <w:pPr>
        <w:spacing w:before="0" w:after="160" w:line="276" w:lineRule="auto"/>
        <w:ind w:firstLine="709"/>
        <w:jc w:val="both"/>
      </w:pPr>
      <w:r>
        <w:rPr>
          <w:rFonts w:ascii="Times New Roman" w:hAnsi="Times New Roman" w:eastAsia="Times New Roman"/>
          <w:b w:val="0"/>
          <w:i w:val="0"/>
          <w:color w:val="111111"/>
          <w:sz w:val="24"/>
        </w:rPr>
        <w:t>Failure to perform due to typhoon, flood, earthquake, epidemic, internet-backbone failure, or government prohibition shall not be a breach for the duration of the event. The FIRST PARTY shall nonetheless endeavor to publish a Critical notice of no or limited travel.</w:t>
      </w:r>
    </w:p>
    <w:p>
      <w:pPr>
        <w:keepNext/>
        <w:spacing w:before="320" w:after="160" w:line="276" w:lineRule="auto"/>
        <w:ind w:firstLine="0"/>
        <w:jc w:val="center"/>
      </w:pPr>
      <w:r>
        <w:rPr>
          <w:rFonts w:ascii="Times New Roman" w:hAnsi="Times New Roman" w:eastAsia="Times New Roman"/>
          <w:b/>
          <w:i w:val="0"/>
          <w:color w:val="111111"/>
          <w:sz w:val="24"/>
          <w:caps w:val="true"/>
        </w:rPr>
        <w:t>ARTICLE XVI</w:t>
      </w:r>
    </w:p>
    <w:p>
      <w:pPr>
        <w:keepNext/>
        <w:spacing w:before="0" w:after="200" w:line="276" w:lineRule="auto"/>
        <w:ind w:firstLine="0"/>
        <w:jc w:val="center"/>
      </w:pPr>
      <w:r>
        <w:rPr>
          <w:rFonts w:ascii="Times New Roman" w:hAnsi="Times New Roman" w:eastAsia="Times New Roman"/>
          <w:b/>
          <w:i w:val="0"/>
          <w:color w:val="111111"/>
          <w:sz w:val="24"/>
          <w:caps w:val="true"/>
          <w:u w:val="single"/>
        </w:rPr>
        <w:t>Dispute Resolution and Venue</w:t>
      </w:r>
    </w:p>
    <w:p>
      <w:pPr>
        <w:spacing w:before="0" w:after="160" w:line="276" w:lineRule="auto"/>
        <w:ind w:firstLine="709"/>
        <w:jc w:val="both"/>
      </w:pPr>
      <w:r>
        <w:rPr>
          <w:rFonts w:ascii="Times New Roman" w:hAnsi="Times New Roman" w:eastAsia="Times New Roman"/>
          <w:b w:val="0"/>
          <w:i w:val="0"/>
          <w:color w:val="111111"/>
          <w:sz w:val="24"/>
        </w:rPr>
        <w:t>The Parties shall first attempt amicable settlement, then mediation at the City of Sorsogon. If unresolved, exclusive venue shall be the proper courts of Sorsogon City, Province of Sorsogon, to the exclusion of all others. This Agreement is governed by the laws of the Republic of the Philippines.</w:t>
      </w:r>
    </w:p>
    <w:p>
      <w:pPr>
        <w:keepNext/>
        <w:spacing w:before="320" w:after="160" w:line="276" w:lineRule="auto"/>
        <w:ind w:firstLine="0"/>
        <w:jc w:val="center"/>
      </w:pPr>
      <w:r>
        <w:rPr>
          <w:rFonts w:ascii="Times New Roman" w:hAnsi="Times New Roman" w:eastAsia="Times New Roman"/>
          <w:b/>
          <w:i w:val="0"/>
          <w:color w:val="111111"/>
          <w:sz w:val="24"/>
          <w:caps w:val="true"/>
        </w:rPr>
        <w:t>ARTICLE XVII</w:t>
      </w:r>
    </w:p>
    <w:p>
      <w:pPr>
        <w:keepNext/>
        <w:spacing w:before="0" w:after="200" w:line="276" w:lineRule="auto"/>
        <w:ind w:firstLine="0"/>
        <w:jc w:val="center"/>
      </w:pPr>
      <w:r>
        <w:rPr>
          <w:rFonts w:ascii="Times New Roman" w:hAnsi="Times New Roman" w:eastAsia="Times New Roman"/>
          <w:b/>
          <w:i w:val="0"/>
          <w:color w:val="111111"/>
          <w:sz w:val="24"/>
          <w:caps w:val="true"/>
          <w:u w:val="single"/>
        </w:rPr>
        <w:t>Miscellaneous</w:t>
      </w:r>
    </w:p>
    <w:p>
      <w:pPr>
        <w:spacing w:before="0" w:after="160" w:line="276" w:lineRule="auto"/>
        <w:ind w:firstLine="709"/>
        <w:jc w:val="both"/>
      </w:pPr>
      <w:r>
        <w:rPr>
          <w:rFonts w:ascii="Times New Roman" w:hAnsi="Times New Roman" w:eastAsia="Times New Roman"/>
          <w:b/>
          <w:i w:val="0"/>
          <w:color w:val="111111"/>
          <w:sz w:val="24"/>
        </w:rPr>
        <w:t xml:space="preserve">Separability. </w:t>
      </w:r>
      <w:r>
        <w:rPr>
          <w:rFonts w:ascii="Times New Roman" w:hAnsi="Times New Roman" w:eastAsia="Times New Roman"/>
          <w:b w:val="0"/>
          <w:i w:val="0"/>
          <w:color w:val="111111"/>
          <w:sz w:val="24"/>
        </w:rPr>
        <w:t>If any stipulation is declared void, the remainder shall remain effective (Civil Code Art. 1420, in so far as applicable).</w:t>
      </w:r>
    </w:p>
    <w:p>
      <w:pPr>
        <w:spacing w:before="0" w:after="160" w:line="276" w:lineRule="auto"/>
        <w:ind w:firstLine="709"/>
        <w:jc w:val="both"/>
      </w:pPr>
      <w:r>
        <w:rPr>
          <w:rFonts w:ascii="Times New Roman" w:hAnsi="Times New Roman" w:eastAsia="Times New Roman"/>
          <w:b/>
          <w:i w:val="0"/>
          <w:color w:val="111111"/>
          <w:sz w:val="24"/>
        </w:rPr>
        <w:t xml:space="preserve">Amendment. </w:t>
      </w:r>
      <w:r>
        <w:rPr>
          <w:rFonts w:ascii="Times New Roman" w:hAnsi="Times New Roman" w:eastAsia="Times New Roman"/>
          <w:b w:val="0"/>
          <w:i w:val="0"/>
          <w:color w:val="111111"/>
          <w:sz w:val="24"/>
        </w:rPr>
        <w:t>No amendment except in a written instrument signed by the Parties and, when required, notarized.</w:t>
      </w:r>
    </w:p>
    <w:p>
      <w:pPr>
        <w:spacing w:before="0" w:after="160" w:line="276" w:lineRule="auto"/>
        <w:ind w:firstLine="709"/>
        <w:jc w:val="both"/>
      </w:pPr>
      <w:r>
        <w:rPr>
          <w:rFonts w:ascii="Times New Roman" w:hAnsi="Times New Roman" w:eastAsia="Times New Roman"/>
          <w:b/>
          <w:i w:val="0"/>
          <w:color w:val="111111"/>
          <w:sz w:val="24"/>
        </w:rPr>
        <w:t xml:space="preserve">Entire agreement. </w:t>
      </w:r>
      <w:r>
        <w:rPr>
          <w:rFonts w:ascii="Times New Roman" w:hAnsi="Times New Roman" w:eastAsia="Times New Roman"/>
          <w:b w:val="0"/>
          <w:i w:val="0"/>
          <w:color w:val="111111"/>
          <w:sz w:val="24"/>
        </w:rPr>
        <w:t>This instrument and its Annexes constitute the entire agreement as to the Pilot.</w:t>
      </w:r>
    </w:p>
    <w:p>
      <w:pPr>
        <w:spacing w:before="0" w:after="160" w:line="276" w:lineRule="auto"/>
        <w:ind w:firstLine="709"/>
        <w:jc w:val="both"/>
      </w:pPr>
      <w:r>
        <w:rPr>
          <w:rFonts w:ascii="Times New Roman" w:hAnsi="Times New Roman" w:eastAsia="Times New Roman"/>
          <w:b/>
          <w:i w:val="0"/>
          <w:color w:val="111111"/>
          <w:sz w:val="24"/>
        </w:rPr>
        <w:t xml:space="preserve">Notices. </w:t>
      </w:r>
      <w:r>
        <w:rPr>
          <w:rFonts w:ascii="Times New Roman" w:hAnsi="Times New Roman" w:eastAsia="Times New Roman"/>
          <w:b w:val="0"/>
          <w:i w:val="0"/>
          <w:color w:val="111111"/>
          <w:sz w:val="24"/>
        </w:rPr>
        <w:t>Written notices shall be sent to the addresses first above written, or to official emails designated in Annex “E”.</w:t>
      </w:r>
    </w:p>
    <w:p>
      <w:pPr>
        <w:spacing w:before="0" w:after="160" w:line="276" w:lineRule="auto"/>
        <w:ind w:firstLine="709"/>
        <w:jc w:val="both"/>
      </w:pPr>
      <w:r>
        <w:rPr>
          <w:rFonts w:ascii="Times New Roman" w:hAnsi="Times New Roman" w:eastAsia="Times New Roman"/>
          <w:b/>
          <w:i w:val="0"/>
          <w:color w:val="111111"/>
          <w:sz w:val="24"/>
        </w:rPr>
        <w:t xml:space="preserve">Counterparts. </w:t>
      </w:r>
      <w:r>
        <w:rPr>
          <w:rFonts w:ascii="Times New Roman" w:hAnsi="Times New Roman" w:eastAsia="Times New Roman"/>
          <w:b w:val="0"/>
          <w:i w:val="0"/>
          <w:color w:val="111111"/>
          <w:sz w:val="24"/>
        </w:rPr>
        <w:t>Signed in any number of counterparts, including electronic counterparts recognized under R.A. 8792, each of which is an original.</w:t>
      </w:r>
    </w:p>
    <w:p>
      <w:pPr>
        <w:spacing w:before="0" w:after="160" w:line="276" w:lineRule="auto"/>
        <w:ind w:firstLine="709"/>
        <w:jc w:val="both"/>
      </w:pPr>
      <w:r>
        <w:rPr>
          <w:rFonts w:ascii="Times New Roman" w:hAnsi="Times New Roman" w:eastAsia="Times New Roman"/>
          <w:b/>
          <w:i w:val="0"/>
          <w:color w:val="111111"/>
          <w:sz w:val="24"/>
        </w:rPr>
        <w:t xml:space="preserve">Authority. </w:t>
      </w:r>
      <w:r>
        <w:rPr>
          <w:rFonts w:ascii="Times New Roman" w:hAnsi="Times New Roman" w:eastAsia="Times New Roman"/>
          <w:b w:val="0"/>
          <w:i w:val="0"/>
          <w:color w:val="111111"/>
          <w:sz w:val="24"/>
        </w:rPr>
        <w:t>Each signatory warrants authority (board resolution / secretary’s certificate / cooperative board resolution).</w:t>
      </w:r>
    </w:p>
    <w:p>
      <w:pPr>
        <w:spacing w:before="0" w:after="160" w:line="276" w:lineRule="auto"/>
        <w:ind w:firstLine="709"/>
        <w:jc w:val="both"/>
      </w:pPr>
      <w:r>
        <w:rPr>
          <w:rFonts w:ascii="Times New Roman" w:hAnsi="Times New Roman" w:eastAsia="Times New Roman"/>
          <w:b/>
          <w:i w:val="0"/>
          <w:color w:val="111111"/>
          <w:sz w:val="24"/>
        </w:rPr>
        <w:t xml:space="preserve">Language. </w:t>
      </w:r>
      <w:r>
        <w:rPr>
          <w:rFonts w:ascii="Times New Roman" w:hAnsi="Times New Roman" w:eastAsia="Times New Roman"/>
          <w:b w:val="0"/>
          <w:i w:val="0"/>
          <w:color w:val="111111"/>
          <w:sz w:val="24"/>
        </w:rPr>
        <w:t>English is the governing text. A Filipino translation of Annex “B” shall be offered to every crew member.</w:t>
      </w:r>
    </w:p>
    <w:p>
      <w:pPr>
        <w:spacing w:before="0" w:after="160" w:line="276" w:lineRule="auto"/>
        <w:ind w:firstLine="709"/>
        <w:jc w:val="both"/>
      </w:pPr>
      <w:r>
        <w:rPr>
          <w:rFonts w:ascii="Times New Roman" w:hAnsi="Times New Roman" w:eastAsia="Times New Roman"/>
          <w:b/>
          <w:i w:val="0"/>
          <w:color w:val="111111"/>
          <w:sz w:val="24"/>
        </w:rPr>
        <w:t xml:space="preserve">Filing. </w:t>
      </w:r>
      <w:r>
        <w:rPr>
          <w:rFonts w:ascii="Times New Roman" w:hAnsi="Times New Roman" w:eastAsia="Times New Roman"/>
          <w:b w:val="0"/>
          <w:i w:val="0"/>
          <w:color w:val="111111"/>
          <w:sz w:val="24"/>
        </w:rPr>
        <w:t>A certified copy may be furnished to the City Government of Sorsogon, the LTFRB Regional Office, and the Sorsogon PDRRMO for information. Filing does not make those offices parties unless they later accede in writing.</w:t>
      </w:r>
    </w:p>
    <w:p>
      <w:pPr>
        <w:spacing w:before="240" w:after="320" w:line="276" w:lineRule="auto"/>
        <w:ind w:firstLine="709"/>
        <w:jc w:val="both"/>
      </w:pPr>
      <w:r>
        <w:rPr>
          <w:rFonts w:ascii="Times New Roman" w:hAnsi="Times New Roman" w:eastAsia="Times New Roman"/>
          <w:b/>
          <w:i w:val="0"/>
          <w:color w:val="111111"/>
          <w:sz w:val="24"/>
        </w:rPr>
        <w:t>IN WITNESS WHEREOF</w:t>
      </w:r>
      <w:r>
        <w:rPr>
          <w:rFonts w:ascii="Times New Roman" w:hAnsi="Times New Roman" w:eastAsia="Times New Roman"/>
          <w:b w:val="0"/>
          <w:i w:val="0"/>
          <w:color w:val="111111"/>
          <w:sz w:val="24"/>
        </w:rPr>
        <w:t>, the Parties have hereunto set their hands on the date and at the place first above written.</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49"/>
        <w:gridCol w:w="4649"/>
      </w:tblGrid>
      <w:tr>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FIRST PARTY</w:t>
              <w:br/>
              <w:t>Sitex / SM Sorsogon</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Authorized Representative</w:t>
            </w:r>
          </w:p>
          <w:p>
            <w:pPr>
              <w:spacing w:before="0" w:after="0" w:line="276" w:lineRule="auto"/>
              <w:ind w:firstLine="0"/>
              <w:jc w:val="center"/>
            </w:pPr>
            <w:r>
              <w:rPr>
                <w:rFonts w:ascii="Times New Roman" w:hAnsi="Times New Roman" w:eastAsia="Times New Roman"/>
                <w:b w:val="0"/>
                <w:i w:val="0"/>
                <w:color w:val="111111"/>
                <w:sz w:val="22"/>
              </w:rPr>
              <w:t>Name: _______________________________</w:t>
            </w:r>
          </w:p>
          <w:p>
            <w:pPr>
              <w:spacing w:before="0" w:after="0" w:line="276" w:lineRule="auto"/>
              <w:ind w:firstLine="0"/>
              <w:jc w:val="center"/>
            </w:pPr>
            <w:r>
              <w:rPr>
                <w:rFonts w:ascii="Times New Roman" w:hAnsi="Times New Roman" w:eastAsia="Times New Roman"/>
                <w:b w:val="0"/>
                <w:i w:val="0"/>
                <w:color w:val="111111"/>
                <w:sz w:val="22"/>
              </w:rPr>
              <w:t>Position: ____________________________</w:t>
            </w:r>
          </w:p>
          <w:p>
            <w:pPr>
              <w:spacing w:before="0" w:after="0" w:line="276" w:lineRule="auto"/>
              <w:ind w:firstLine="0"/>
              <w:jc w:val="center"/>
            </w:pPr>
            <w:r>
              <w:rPr>
                <w:rFonts w:ascii="Times New Roman" w:hAnsi="Times New Roman" w:eastAsia="Times New Roman"/>
                <w:b w:val="0"/>
                <w:i w:val="0"/>
                <w:color w:val="111111"/>
                <w:sz w:val="22"/>
              </w:rPr>
              <w:t>Gov’t ID: ___________________________</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tc>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THIRD PARTY</w:t>
              <w:br/>
              <w:t>Proponent, Sitex Horizon</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Proponent</w:t>
            </w:r>
          </w:p>
          <w:p>
            <w:pPr>
              <w:spacing w:before="0" w:after="0" w:line="276" w:lineRule="auto"/>
              <w:ind w:firstLine="0"/>
              <w:jc w:val="center"/>
            </w:pPr>
            <w:r>
              <w:rPr>
                <w:rFonts w:ascii="Times New Roman" w:hAnsi="Times New Roman" w:eastAsia="Times New Roman"/>
                <w:b w:val="0"/>
                <w:i w:val="0"/>
                <w:color w:val="111111"/>
                <w:sz w:val="22"/>
              </w:rPr>
              <w:t>Name: _______________________________</w:t>
            </w:r>
          </w:p>
          <w:p>
            <w:pPr>
              <w:spacing w:before="0" w:after="0" w:line="276" w:lineRule="auto"/>
              <w:ind w:firstLine="0"/>
              <w:jc w:val="center"/>
            </w:pPr>
            <w:r>
              <w:rPr>
                <w:rFonts w:ascii="Times New Roman" w:hAnsi="Times New Roman" w:eastAsia="Times New Roman"/>
                <w:b w:val="0"/>
                <w:i w:val="0"/>
                <w:color w:val="111111"/>
                <w:sz w:val="22"/>
              </w:rPr>
              <w:t>Gov’t ID: ___________________________</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p>
            <w:pPr>
              <w:spacing w:before="0" w:after="0" w:line="276" w:lineRule="auto"/>
              <w:ind w:firstLine="0"/>
              <w:jc w:val="center"/>
            </w:pPr>
            <w:r>
              <w:rPr>
                <w:rFonts w:ascii="Times New Roman" w:hAnsi="Times New Roman" w:eastAsia="Times New Roman"/>
                <w:b w:val="0"/>
                <w:i w:val="0"/>
                <w:color w:val="111111"/>
                <w:sz w:val="22"/>
              </w:rPr>
              <w:t xml:space="preserve"> </w:t>
            </w:r>
          </w:p>
        </w:tc>
      </w:tr>
    </w:tbl>
    <w:p/>
    <w:p>
      <w:pPr>
        <w:spacing w:before="160" w:after="80" w:line="276" w:lineRule="auto"/>
        <w:ind w:firstLine="0"/>
        <w:jc w:val="center"/>
      </w:pPr>
      <w:r>
        <w:rPr>
          <w:rFonts w:ascii="Times New Roman" w:hAnsi="Times New Roman" w:eastAsia="Times New Roman"/>
          <w:b/>
          <w:i w:val="0"/>
          <w:color w:val="111111"/>
          <w:sz w:val="24"/>
          <w:caps w:val="true"/>
        </w:rPr>
        <w:t>SECOND PARTY — Operators</w:t>
      </w:r>
    </w:p>
    <w:p>
      <w:pPr>
        <w:spacing w:before="0" w:after="160" w:line="276" w:lineRule="auto"/>
        <w:ind w:firstLine="0"/>
        <w:jc w:val="center"/>
      </w:pPr>
      <w:r>
        <w:rPr>
          <w:rFonts w:ascii="Times New Roman" w:hAnsi="Times New Roman" w:eastAsia="Times New Roman"/>
          <w:b w:val="0"/>
          <w:i/>
          <w:color w:val="111111"/>
          <w:sz w:val="20"/>
        </w:rPr>
        <w:t>(Repeat as needed; the complete list is Annex “E”)</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49"/>
        <w:gridCol w:w="4649"/>
      </w:tblGrid>
      <w:tr>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Cooperative / Corporation</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________________________________</w:t>
            </w:r>
          </w:p>
          <w:p>
            <w:pPr>
              <w:spacing w:before="0" w:after="0" w:line="276" w:lineRule="auto"/>
              <w:ind w:firstLine="0"/>
              <w:jc w:val="center"/>
            </w:pPr>
            <w:r>
              <w:rPr>
                <w:rFonts w:ascii="Times New Roman" w:hAnsi="Times New Roman" w:eastAsia="Times New Roman"/>
                <w:b w:val="0"/>
                <w:i w:val="0"/>
                <w:color w:val="111111"/>
                <w:sz w:val="22"/>
              </w:rPr>
              <w:t>Chairperson / President</w:t>
            </w:r>
          </w:p>
          <w:p>
            <w:pPr>
              <w:spacing w:before="0" w:after="0" w:line="276" w:lineRule="auto"/>
              <w:ind w:firstLine="0"/>
              <w:jc w:val="center"/>
            </w:pPr>
            <w:r>
              <w:rPr>
                <w:rFonts w:ascii="Times New Roman" w:hAnsi="Times New Roman" w:eastAsia="Times New Roman"/>
                <w:b w:val="0"/>
                <w:i w:val="0"/>
                <w:color w:val="111111"/>
                <w:sz w:val="22"/>
              </w:rPr>
              <w:t>Name: _______________________________</w:t>
            </w:r>
          </w:p>
          <w:p>
            <w:pPr>
              <w:spacing w:before="0" w:after="0" w:line="276" w:lineRule="auto"/>
              <w:ind w:firstLine="0"/>
              <w:jc w:val="center"/>
            </w:pPr>
            <w:r>
              <w:rPr>
                <w:rFonts w:ascii="Times New Roman" w:hAnsi="Times New Roman" w:eastAsia="Times New Roman"/>
                <w:b w:val="0"/>
                <w:i w:val="0"/>
                <w:color w:val="111111"/>
                <w:sz w:val="22"/>
              </w:rPr>
              <w:t>Gov’t ID: ___________________________</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tc>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Cooperative / Corporation</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________________________________</w:t>
            </w:r>
          </w:p>
          <w:p>
            <w:pPr>
              <w:spacing w:before="0" w:after="0" w:line="276" w:lineRule="auto"/>
              <w:ind w:firstLine="0"/>
              <w:jc w:val="center"/>
            </w:pPr>
            <w:r>
              <w:rPr>
                <w:rFonts w:ascii="Times New Roman" w:hAnsi="Times New Roman" w:eastAsia="Times New Roman"/>
                <w:b w:val="0"/>
                <w:i w:val="0"/>
                <w:color w:val="111111"/>
                <w:sz w:val="22"/>
              </w:rPr>
              <w:t>Chairperson / President</w:t>
            </w:r>
          </w:p>
          <w:p>
            <w:pPr>
              <w:spacing w:before="0" w:after="0" w:line="276" w:lineRule="auto"/>
              <w:ind w:firstLine="0"/>
              <w:jc w:val="center"/>
            </w:pPr>
            <w:r>
              <w:rPr>
                <w:rFonts w:ascii="Times New Roman" w:hAnsi="Times New Roman" w:eastAsia="Times New Roman"/>
                <w:b w:val="0"/>
                <w:i w:val="0"/>
                <w:color w:val="111111"/>
                <w:sz w:val="22"/>
              </w:rPr>
              <w:t>Name: _______________________________</w:t>
            </w:r>
          </w:p>
          <w:p>
            <w:pPr>
              <w:spacing w:before="0" w:after="0" w:line="276" w:lineRule="auto"/>
              <w:ind w:firstLine="0"/>
              <w:jc w:val="center"/>
            </w:pPr>
            <w:r>
              <w:rPr>
                <w:rFonts w:ascii="Times New Roman" w:hAnsi="Times New Roman" w:eastAsia="Times New Roman"/>
                <w:b w:val="0"/>
                <w:i w:val="0"/>
                <w:color w:val="111111"/>
                <w:sz w:val="22"/>
              </w:rPr>
              <w:t>Gov’t ID: ___________________________</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tc>
      </w:tr>
    </w:tbl>
    <w:p/>
    <w:p>
      <w:pPr>
        <w:spacing w:before="200" w:after="160" w:line="276" w:lineRule="auto"/>
        <w:ind w:firstLine="0"/>
        <w:jc w:val="center"/>
      </w:pPr>
      <w:r>
        <w:rPr>
          <w:rFonts w:ascii="Times New Roman" w:hAnsi="Times New Roman" w:eastAsia="Times New Roman"/>
          <w:b/>
          <w:i w:val="0"/>
          <w:color w:val="111111"/>
          <w:sz w:val="24"/>
          <w:caps w:val="true"/>
        </w:rPr>
        <w:t>SIGNED IN THE PRESENCE OF:</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49"/>
        <w:gridCol w:w="4649"/>
      </w:tblGrid>
      <w:tr>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Witness</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Name: _______________________________</w:t>
            </w:r>
          </w:p>
          <w:p>
            <w:pPr>
              <w:spacing w:before="0" w:after="0" w:line="276" w:lineRule="auto"/>
              <w:ind w:firstLine="0"/>
              <w:jc w:val="center"/>
            </w:pPr>
            <w:r>
              <w:rPr>
                <w:rFonts w:ascii="Times New Roman" w:hAnsi="Times New Roman" w:eastAsia="Times New Roman"/>
                <w:b w:val="0"/>
                <w:i w:val="0"/>
                <w:color w:val="111111"/>
                <w:sz w:val="22"/>
              </w:rPr>
              <w:t>Address / ID: _______________________</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tc>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Witness</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Name: _______________________________</w:t>
            </w:r>
          </w:p>
          <w:p>
            <w:pPr>
              <w:spacing w:before="0" w:after="0" w:line="276" w:lineRule="auto"/>
              <w:ind w:firstLine="0"/>
              <w:jc w:val="center"/>
            </w:pPr>
            <w:r>
              <w:rPr>
                <w:rFonts w:ascii="Times New Roman" w:hAnsi="Times New Roman" w:eastAsia="Times New Roman"/>
                <w:b w:val="0"/>
                <w:i w:val="0"/>
                <w:color w:val="111111"/>
                <w:sz w:val="22"/>
              </w:rPr>
              <w:t>Address / ID: _______________________</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tc>
      </w:tr>
    </w:tbl>
    <w:p/>
    <w:p>
      <w:r>
        <w:br w:type="page"/>
      </w:r>
    </w:p>
    <w:p>
      <w:pPr>
        <w:spacing w:before="0" w:after="240" w:line="276" w:lineRule="auto"/>
        <w:ind w:firstLine="0"/>
        <w:jc w:val="center"/>
      </w:pPr>
      <w:r>
        <w:rPr>
          <w:rFonts w:ascii="Times New Roman" w:hAnsi="Times New Roman" w:eastAsia="Times New Roman"/>
          <w:b/>
          <w:i w:val="0"/>
          <w:color w:val="111111"/>
          <w:sz w:val="28"/>
          <w:caps w:val="true"/>
        </w:rPr>
        <w:t>ACKNOWLEDGMENT</w:t>
      </w:r>
    </w:p>
    <w:p>
      <w:pPr>
        <w:spacing w:before="0" w:after="0" w:line="276" w:lineRule="auto"/>
        <w:ind w:firstLine="0"/>
        <w:jc w:val="left"/>
      </w:pPr>
      <w:r>
        <w:rPr>
          <w:rFonts w:ascii="Times New Roman" w:hAnsi="Times New Roman" w:eastAsia="Times New Roman"/>
          <w:b w:val="0"/>
          <w:i w:val="0"/>
          <w:color w:val="111111"/>
          <w:sz w:val="24"/>
        </w:rPr>
        <w:t>REPUBLIC OF THE PHILIPPINES )</w:t>
      </w:r>
    </w:p>
    <w:p>
      <w:pPr>
        <w:spacing w:before="0" w:after="200" w:line="276" w:lineRule="auto"/>
        <w:ind w:firstLine="0"/>
        <w:jc w:val="left"/>
      </w:pPr>
      <w:r>
        <w:rPr>
          <w:rFonts w:ascii="Times New Roman" w:hAnsi="Times New Roman" w:eastAsia="Times New Roman"/>
          <w:b w:val="0"/>
          <w:i w:val="0"/>
          <w:color w:val="111111"/>
          <w:sz w:val="24"/>
        </w:rPr>
        <w:t>CITY OF SORSOGON</w:t>
      </w:r>
      <w:r>
        <w:rPr>
          <w:rFonts w:ascii="Times New Roman" w:hAnsi="Times New Roman" w:eastAsia="Times New Roman"/>
          <w:b/>
          <w:i w:val="0"/>
          <w:color w:val="111111"/>
          <w:sz w:val="24"/>
        </w:rPr>
        <w:t xml:space="preserve">                            ) S.S.</w:t>
      </w:r>
    </w:p>
    <w:p>
      <w:pPr>
        <w:spacing w:before="0" w:after="160" w:line="276" w:lineRule="auto"/>
        <w:ind w:firstLine="709"/>
        <w:jc w:val="both"/>
      </w:pPr>
      <w:r>
        <w:rPr>
          <w:rFonts w:ascii="Times New Roman" w:hAnsi="Times New Roman" w:eastAsia="Times New Roman"/>
          <w:b w:val="0"/>
          <w:i w:val="0"/>
          <w:color w:val="111111"/>
          <w:sz w:val="24"/>
        </w:rPr>
        <w:t>BEFORE ME, a Notary Public for and in the City of Sorsogon, Philippines, this ________ day of ____________________ 20______, personally appeared the following persons, who presented the competent evidence of identity indicated below, and who are identified by me through said competent evidence of identity in accordance with the 2004 Rules on Notarial Practice: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68"/>
            <w:shd w:fill="D9D9D9" w:val="clear"/>
          </w:tcPr>
          <w:p>
            <w:pPr>
              <w:spacing w:before="40" w:after="40" w:line="264" w:lineRule="auto"/>
              <w:ind w:firstLine="0"/>
              <w:jc w:val="center"/>
            </w:pPr>
            <w:r/>
            <w:r>
              <w:rPr>
                <w:rFonts w:ascii="Times New Roman" w:hAnsi="Times New Roman" w:eastAsia="Times New Roman"/>
                <w:b/>
                <w:i w:val="0"/>
                <w:color w:val="111111"/>
                <w:sz w:val="20"/>
              </w:rPr>
              <w:t>Name</w:t>
            </w:r>
          </w:p>
        </w:tc>
        <w:tc>
          <w:tcPr>
            <w:tcW w:type="dxa" w:w="2041"/>
            <w:shd w:fill="D9D9D9" w:val="clear"/>
          </w:tcPr>
          <w:p>
            <w:pPr>
              <w:spacing w:before="40" w:after="40" w:line="264" w:lineRule="auto"/>
              <w:ind w:firstLine="0"/>
              <w:jc w:val="center"/>
            </w:pPr>
            <w:r/>
            <w:r>
              <w:rPr>
                <w:rFonts w:ascii="Times New Roman" w:hAnsi="Times New Roman" w:eastAsia="Times New Roman"/>
                <w:b/>
                <w:i w:val="0"/>
                <w:color w:val="111111"/>
                <w:sz w:val="20"/>
              </w:rPr>
              <w:t>Capacity / Party</w:t>
            </w:r>
          </w:p>
        </w:tc>
        <w:tc>
          <w:tcPr>
            <w:tcW w:type="dxa" w:w="2835"/>
            <w:shd w:fill="D9D9D9" w:val="clear"/>
          </w:tcPr>
          <w:p>
            <w:pPr>
              <w:spacing w:before="40" w:after="40" w:line="264" w:lineRule="auto"/>
              <w:ind w:firstLine="0"/>
              <w:jc w:val="center"/>
            </w:pPr>
            <w:r/>
            <w:r>
              <w:rPr>
                <w:rFonts w:ascii="Times New Roman" w:hAnsi="Times New Roman" w:eastAsia="Times New Roman"/>
                <w:b/>
                <w:i w:val="0"/>
                <w:color w:val="111111"/>
                <w:sz w:val="20"/>
              </w:rPr>
              <w:t>Competent evidence of identity</w:t>
            </w:r>
          </w:p>
        </w:tc>
        <w:tc>
          <w:tcPr>
            <w:tcW w:type="dxa" w:w="2154"/>
            <w:shd w:fill="D9D9D9" w:val="clear"/>
          </w:tcPr>
          <w:p>
            <w:pPr>
              <w:spacing w:before="40" w:after="40" w:line="264" w:lineRule="auto"/>
              <w:ind w:firstLine="0"/>
              <w:jc w:val="center"/>
            </w:pPr>
            <w:r/>
            <w:r>
              <w:rPr>
                <w:rFonts w:ascii="Times New Roman" w:hAnsi="Times New Roman" w:eastAsia="Times New Roman"/>
                <w:b/>
                <w:i w:val="0"/>
                <w:color w:val="111111"/>
                <w:sz w:val="20"/>
              </w:rPr>
              <w:t>Date / place issued</w:t>
            </w:r>
          </w:p>
        </w:tc>
      </w:tr>
      <w:tr>
        <w:tc>
          <w:tcPr>
            <w:tcW w:type="dxa" w:w="2268"/>
          </w:tcPr>
          <w:p>
            <w:pPr>
              <w:spacing w:before="40" w:after="40" w:line="264" w:lineRule="auto"/>
              <w:ind w:firstLine="0"/>
              <w:jc w:val="left"/>
            </w:pPr>
            <w:r/>
            <w:r>
              <w:rPr>
                <w:rFonts w:ascii="Times New Roman" w:hAnsi="Times New Roman" w:eastAsia="Times New Roman"/>
                <w:b w:val="0"/>
                <w:i w:val="0"/>
                <w:color w:val="111111"/>
                <w:sz w:val="20"/>
              </w:rPr>
            </w:r>
          </w:p>
        </w:tc>
        <w:tc>
          <w:tcPr>
            <w:tcW w:type="dxa" w:w="2041"/>
          </w:tcPr>
          <w:p>
            <w:pPr>
              <w:spacing w:before="40" w:after="40" w:line="264" w:lineRule="auto"/>
              <w:ind w:firstLine="0"/>
              <w:jc w:val="left"/>
            </w:pPr>
            <w:r/>
            <w:r>
              <w:rPr>
                <w:rFonts w:ascii="Times New Roman" w:hAnsi="Times New Roman" w:eastAsia="Times New Roman"/>
                <w:b w:val="0"/>
                <w:i w:val="0"/>
                <w:color w:val="111111"/>
                <w:sz w:val="20"/>
              </w:rPr>
              <w:t>First Party</w:t>
            </w:r>
          </w:p>
        </w:tc>
        <w:tc>
          <w:tcPr>
            <w:tcW w:type="dxa" w:w="2835"/>
          </w:tcPr>
          <w:p>
            <w:pPr>
              <w:spacing w:before="40" w:after="40" w:line="264" w:lineRule="auto"/>
              <w:ind w:firstLine="0"/>
              <w:jc w:val="left"/>
            </w:pPr>
            <w:r/>
            <w:r>
              <w:rPr>
                <w:rFonts w:ascii="Times New Roman" w:hAnsi="Times New Roman" w:eastAsia="Times New Roman"/>
                <w:b w:val="0"/>
                <w:i w:val="0"/>
                <w:color w:val="111111"/>
                <w:sz w:val="20"/>
              </w:rPr>
            </w:r>
          </w:p>
        </w:tc>
        <w:tc>
          <w:tcPr>
            <w:tcW w:type="dxa" w:w="2154"/>
          </w:tcPr>
          <w:p>
            <w:pPr>
              <w:spacing w:before="40" w:after="40" w:line="264" w:lineRule="auto"/>
              <w:ind w:firstLine="0"/>
              <w:jc w:val="left"/>
            </w:pPr>
            <w:r/>
            <w:r>
              <w:rPr>
                <w:rFonts w:ascii="Times New Roman" w:hAnsi="Times New Roman" w:eastAsia="Times New Roman"/>
                <w:b w:val="0"/>
                <w:i w:val="0"/>
                <w:color w:val="111111"/>
                <w:sz w:val="20"/>
              </w:rPr>
            </w:r>
          </w:p>
        </w:tc>
      </w:tr>
      <w:tr>
        <w:tc>
          <w:tcPr>
            <w:tcW w:type="dxa" w:w="2268"/>
          </w:tcPr>
          <w:p>
            <w:pPr>
              <w:spacing w:before="40" w:after="40" w:line="264" w:lineRule="auto"/>
              <w:ind w:firstLine="0"/>
              <w:jc w:val="left"/>
            </w:pPr>
            <w:r/>
            <w:r>
              <w:rPr>
                <w:rFonts w:ascii="Times New Roman" w:hAnsi="Times New Roman" w:eastAsia="Times New Roman"/>
                <w:b w:val="0"/>
                <w:i w:val="0"/>
                <w:color w:val="111111"/>
                <w:sz w:val="20"/>
              </w:rPr>
            </w:r>
          </w:p>
        </w:tc>
        <w:tc>
          <w:tcPr>
            <w:tcW w:type="dxa" w:w="2041"/>
          </w:tcPr>
          <w:p>
            <w:pPr>
              <w:spacing w:before="40" w:after="40" w:line="264" w:lineRule="auto"/>
              <w:ind w:firstLine="0"/>
              <w:jc w:val="left"/>
            </w:pPr>
            <w:r/>
            <w:r>
              <w:rPr>
                <w:rFonts w:ascii="Times New Roman" w:hAnsi="Times New Roman" w:eastAsia="Times New Roman"/>
                <w:b w:val="0"/>
                <w:i w:val="0"/>
                <w:color w:val="111111"/>
                <w:sz w:val="20"/>
              </w:rPr>
              <w:t>Second Party</w:t>
            </w:r>
          </w:p>
        </w:tc>
        <w:tc>
          <w:tcPr>
            <w:tcW w:type="dxa" w:w="2835"/>
          </w:tcPr>
          <w:p>
            <w:pPr>
              <w:spacing w:before="40" w:after="40" w:line="264" w:lineRule="auto"/>
              <w:ind w:firstLine="0"/>
              <w:jc w:val="left"/>
            </w:pPr>
            <w:r/>
            <w:r>
              <w:rPr>
                <w:rFonts w:ascii="Times New Roman" w:hAnsi="Times New Roman" w:eastAsia="Times New Roman"/>
                <w:b w:val="0"/>
                <w:i w:val="0"/>
                <w:color w:val="111111"/>
                <w:sz w:val="20"/>
              </w:rPr>
            </w:r>
          </w:p>
        </w:tc>
        <w:tc>
          <w:tcPr>
            <w:tcW w:type="dxa" w:w="2154"/>
          </w:tcPr>
          <w:p>
            <w:pPr>
              <w:spacing w:before="40" w:after="40" w:line="264" w:lineRule="auto"/>
              <w:ind w:firstLine="0"/>
              <w:jc w:val="left"/>
            </w:pPr>
            <w:r/>
            <w:r>
              <w:rPr>
                <w:rFonts w:ascii="Times New Roman" w:hAnsi="Times New Roman" w:eastAsia="Times New Roman"/>
                <w:b w:val="0"/>
                <w:i w:val="0"/>
                <w:color w:val="111111"/>
                <w:sz w:val="20"/>
              </w:rPr>
            </w:r>
          </w:p>
        </w:tc>
      </w:tr>
      <w:tr>
        <w:tc>
          <w:tcPr>
            <w:tcW w:type="dxa" w:w="2268"/>
          </w:tcPr>
          <w:p>
            <w:pPr>
              <w:spacing w:before="40" w:after="40" w:line="264" w:lineRule="auto"/>
              <w:ind w:firstLine="0"/>
              <w:jc w:val="left"/>
            </w:pPr>
            <w:r/>
            <w:r>
              <w:rPr>
                <w:rFonts w:ascii="Times New Roman" w:hAnsi="Times New Roman" w:eastAsia="Times New Roman"/>
                <w:b w:val="0"/>
                <w:i w:val="0"/>
                <w:color w:val="111111"/>
                <w:sz w:val="20"/>
              </w:rPr>
            </w:r>
          </w:p>
        </w:tc>
        <w:tc>
          <w:tcPr>
            <w:tcW w:type="dxa" w:w="2041"/>
          </w:tcPr>
          <w:p>
            <w:pPr>
              <w:spacing w:before="40" w:after="40" w:line="264" w:lineRule="auto"/>
              <w:ind w:firstLine="0"/>
              <w:jc w:val="left"/>
            </w:pPr>
            <w:r/>
            <w:r>
              <w:rPr>
                <w:rFonts w:ascii="Times New Roman" w:hAnsi="Times New Roman" w:eastAsia="Times New Roman"/>
                <w:b w:val="0"/>
                <w:i w:val="0"/>
                <w:color w:val="111111"/>
                <w:sz w:val="20"/>
              </w:rPr>
              <w:t>Second Party</w:t>
            </w:r>
          </w:p>
        </w:tc>
        <w:tc>
          <w:tcPr>
            <w:tcW w:type="dxa" w:w="2835"/>
          </w:tcPr>
          <w:p>
            <w:pPr>
              <w:spacing w:before="40" w:after="40" w:line="264" w:lineRule="auto"/>
              <w:ind w:firstLine="0"/>
              <w:jc w:val="left"/>
            </w:pPr>
            <w:r/>
            <w:r>
              <w:rPr>
                <w:rFonts w:ascii="Times New Roman" w:hAnsi="Times New Roman" w:eastAsia="Times New Roman"/>
                <w:b w:val="0"/>
                <w:i w:val="0"/>
                <w:color w:val="111111"/>
                <w:sz w:val="20"/>
              </w:rPr>
            </w:r>
          </w:p>
        </w:tc>
        <w:tc>
          <w:tcPr>
            <w:tcW w:type="dxa" w:w="2154"/>
          </w:tcPr>
          <w:p>
            <w:pPr>
              <w:spacing w:before="40" w:after="40" w:line="264" w:lineRule="auto"/>
              <w:ind w:firstLine="0"/>
              <w:jc w:val="left"/>
            </w:pPr>
            <w:r/>
            <w:r>
              <w:rPr>
                <w:rFonts w:ascii="Times New Roman" w:hAnsi="Times New Roman" w:eastAsia="Times New Roman"/>
                <w:b w:val="0"/>
                <w:i w:val="0"/>
                <w:color w:val="111111"/>
                <w:sz w:val="20"/>
              </w:rPr>
            </w:r>
          </w:p>
        </w:tc>
      </w:tr>
      <w:tr>
        <w:tc>
          <w:tcPr>
            <w:tcW w:type="dxa" w:w="2268"/>
          </w:tcPr>
          <w:p>
            <w:pPr>
              <w:spacing w:before="40" w:after="40" w:line="264" w:lineRule="auto"/>
              <w:ind w:firstLine="0"/>
              <w:jc w:val="left"/>
            </w:pPr>
            <w:r/>
            <w:r>
              <w:rPr>
                <w:rFonts w:ascii="Times New Roman" w:hAnsi="Times New Roman" w:eastAsia="Times New Roman"/>
                <w:b w:val="0"/>
                <w:i w:val="0"/>
                <w:color w:val="111111"/>
                <w:sz w:val="20"/>
              </w:rPr>
            </w:r>
          </w:p>
        </w:tc>
        <w:tc>
          <w:tcPr>
            <w:tcW w:type="dxa" w:w="2041"/>
          </w:tcPr>
          <w:p>
            <w:pPr>
              <w:spacing w:before="40" w:after="40" w:line="264" w:lineRule="auto"/>
              <w:ind w:firstLine="0"/>
              <w:jc w:val="left"/>
            </w:pPr>
            <w:r/>
            <w:r>
              <w:rPr>
                <w:rFonts w:ascii="Times New Roman" w:hAnsi="Times New Roman" w:eastAsia="Times New Roman"/>
                <w:b w:val="0"/>
                <w:i w:val="0"/>
                <w:color w:val="111111"/>
                <w:sz w:val="20"/>
              </w:rPr>
              <w:t>Third Party</w:t>
            </w:r>
          </w:p>
        </w:tc>
        <w:tc>
          <w:tcPr>
            <w:tcW w:type="dxa" w:w="2835"/>
          </w:tcPr>
          <w:p>
            <w:pPr>
              <w:spacing w:before="40" w:after="40" w:line="264" w:lineRule="auto"/>
              <w:ind w:firstLine="0"/>
              <w:jc w:val="left"/>
            </w:pPr>
            <w:r/>
            <w:r>
              <w:rPr>
                <w:rFonts w:ascii="Times New Roman" w:hAnsi="Times New Roman" w:eastAsia="Times New Roman"/>
                <w:b w:val="0"/>
                <w:i w:val="0"/>
                <w:color w:val="111111"/>
                <w:sz w:val="20"/>
              </w:rPr>
            </w:r>
          </w:p>
        </w:tc>
        <w:tc>
          <w:tcPr>
            <w:tcW w:type="dxa" w:w="2154"/>
          </w:tcPr>
          <w:p>
            <w:pPr>
              <w:spacing w:before="40" w:after="40" w:line="264" w:lineRule="auto"/>
              <w:ind w:firstLine="0"/>
              <w:jc w:val="left"/>
            </w:pPr>
            <w:r/>
            <w:r>
              <w:rPr>
                <w:rFonts w:ascii="Times New Roman" w:hAnsi="Times New Roman" w:eastAsia="Times New Roman"/>
                <w:b w:val="0"/>
                <w:i w:val="0"/>
                <w:color w:val="111111"/>
                <w:sz w:val="20"/>
              </w:rPr>
            </w:r>
          </w:p>
        </w:tc>
      </w:tr>
    </w:tbl>
    <w:p/>
    <w:p>
      <w:pPr>
        <w:spacing w:before="0" w:after="160" w:line="276" w:lineRule="auto"/>
        <w:ind w:firstLine="709"/>
        <w:jc w:val="both"/>
      </w:pPr>
      <w:r>
        <w:rPr>
          <w:rFonts w:ascii="Times New Roman" w:hAnsi="Times New Roman" w:eastAsia="Times New Roman"/>
          <w:b w:val="0"/>
          <w:i w:val="0"/>
          <w:color w:val="111111"/>
          <w:sz w:val="24"/>
        </w:rPr>
        <w:t>known to me and to me known to be the same persons who executed the foregoing Memorandum of Agreement consisting of __________ pages, including this Acknowledgment and the Annexes, signed by the Parties and their witnesses on each and every page, and they acknowledged to me that the same is their free and voluntary act and deed and that of the entities they represent.</w:t>
      </w:r>
    </w:p>
    <w:p>
      <w:pPr>
        <w:spacing w:before="120" w:after="320" w:line="276" w:lineRule="auto"/>
        <w:ind w:firstLine="709"/>
        <w:jc w:val="both"/>
      </w:pPr>
      <w:r>
        <w:rPr>
          <w:rFonts w:ascii="Times New Roman" w:hAnsi="Times New Roman" w:eastAsia="Times New Roman"/>
          <w:b w:val="0"/>
          <w:i w:val="0"/>
          <w:color w:val="111111"/>
          <w:sz w:val="24"/>
        </w:rPr>
        <w:t>WITNESS MY HAND AND NOTARIAL SEAL on the date and at the place first above written.</w:t>
      </w:r>
    </w:p>
    <w:p>
      <w:pPr>
        <w:spacing w:before="0" w:after="0" w:line="276" w:lineRule="auto"/>
        <w:ind w:firstLine="0"/>
        <w:jc w:val="left"/>
      </w:pPr>
      <w:r>
        <w:rPr>
          <w:rFonts w:ascii="Times New Roman" w:hAnsi="Times New Roman" w:eastAsia="Times New Roman"/>
          <w:b w:val="0"/>
          <w:i w:val="0"/>
          <w:color w:val="111111"/>
          <w:sz w:val="24"/>
        </w:rPr>
        <w:t>Doc. No. ______;</w:t>
      </w:r>
    </w:p>
    <w:p>
      <w:pPr>
        <w:spacing w:before="0" w:after="0" w:line="276" w:lineRule="auto"/>
        <w:ind w:firstLine="0"/>
        <w:jc w:val="left"/>
      </w:pPr>
      <w:r>
        <w:rPr>
          <w:rFonts w:ascii="Times New Roman" w:hAnsi="Times New Roman" w:eastAsia="Times New Roman"/>
          <w:b w:val="0"/>
          <w:i w:val="0"/>
          <w:color w:val="111111"/>
          <w:sz w:val="24"/>
        </w:rPr>
        <w:t>Page No. ______;</w:t>
      </w:r>
    </w:p>
    <w:p>
      <w:pPr>
        <w:spacing w:before="0" w:after="0" w:line="276" w:lineRule="auto"/>
        <w:ind w:firstLine="0"/>
        <w:jc w:val="left"/>
      </w:pPr>
      <w:r>
        <w:rPr>
          <w:rFonts w:ascii="Times New Roman" w:hAnsi="Times New Roman" w:eastAsia="Times New Roman"/>
          <w:b w:val="0"/>
          <w:i w:val="0"/>
          <w:color w:val="111111"/>
          <w:sz w:val="24"/>
        </w:rPr>
        <w:t>Book No. ______;</w:t>
      </w:r>
    </w:p>
    <w:p>
      <w:pPr>
        <w:spacing w:before="0" w:after="400" w:line="276" w:lineRule="auto"/>
        <w:ind w:firstLine="0"/>
        <w:jc w:val="left"/>
      </w:pPr>
      <w:r>
        <w:rPr>
          <w:rFonts w:ascii="Times New Roman" w:hAnsi="Times New Roman" w:eastAsia="Times New Roman"/>
          <w:b w:val="0"/>
          <w:i w:val="0"/>
          <w:color w:val="111111"/>
          <w:sz w:val="24"/>
        </w:rPr>
        <w:t>Series of 20______.</w:t>
      </w:r>
    </w:p>
    <w:p>
      <w:pPr>
        <w:spacing w:before="0" w:after="0" w:line="276" w:lineRule="auto"/>
        <w:ind w:firstLine="0"/>
        <w:jc w:val="center"/>
      </w:pPr>
      <w:r>
        <w:rPr>
          <w:rFonts w:ascii="Times New Roman" w:hAnsi="Times New Roman" w:eastAsia="Times New Roman"/>
          <w:b w:val="0"/>
          <w:i w:val="0"/>
          <w:color w:val="111111"/>
          <w:sz w:val="24"/>
        </w:rPr>
        <w:t>________________________________</w:t>
      </w:r>
    </w:p>
    <w:p>
      <w:pPr>
        <w:spacing w:before="0" w:after="80" w:line="276" w:lineRule="auto"/>
        <w:ind w:firstLine="0"/>
        <w:jc w:val="center"/>
      </w:pPr>
      <w:r>
        <w:rPr>
          <w:rFonts w:ascii="Times New Roman" w:hAnsi="Times New Roman" w:eastAsia="Times New Roman"/>
          <w:b/>
          <w:i w:val="0"/>
          <w:color w:val="111111"/>
          <w:sz w:val="24"/>
        </w:rPr>
        <w:t>Notary Public</w:t>
      </w:r>
    </w:p>
    <w:p>
      <w:pPr>
        <w:spacing w:before="0" w:after="160" w:line="276" w:lineRule="auto"/>
        <w:ind w:firstLine="0"/>
        <w:jc w:val="center"/>
      </w:pPr>
      <w:r>
        <w:rPr>
          <w:rFonts w:ascii="Times New Roman" w:hAnsi="Times New Roman" w:eastAsia="Times New Roman"/>
          <w:b w:val="0"/>
          <w:i w:val="0"/>
          <w:color w:val="111111"/>
          <w:sz w:val="20"/>
        </w:rPr>
        <w:t>Until 31 December 20______    ·    Roll No. __________    ·    IBP No. __________</w:t>
        <w:br/>
        <w:t>PTR No. __________    ·    MCLE Compliance No. __________    ·    Commission No. __________</w:t>
      </w:r>
    </w:p>
    <w:p>
      <w:r>
        <w:br w:type="page"/>
      </w:r>
    </w:p>
    <w:p>
      <w:pPr>
        <w:spacing w:before="80" w:after="80" w:line="276" w:lineRule="auto"/>
        <w:ind w:firstLine="0"/>
        <w:jc w:val="center"/>
      </w:pPr>
      <w:r>
        <w:rPr>
          <w:rFonts w:ascii="Times New Roman" w:hAnsi="Times New Roman" w:eastAsia="Times New Roman"/>
          <w:b/>
          <w:i w:val="0"/>
          <w:color w:val="111111"/>
          <w:sz w:val="28"/>
          <w:caps w:val="true"/>
        </w:rPr>
        <w:t>ANNEX “A”</w:t>
      </w:r>
    </w:p>
    <w:p>
      <w:pPr>
        <w:spacing w:before="0" w:after="240" w:line="276" w:lineRule="auto"/>
        <w:ind w:firstLine="0"/>
        <w:jc w:val="center"/>
      </w:pPr>
      <w:r>
        <w:rPr>
          <w:rFonts w:ascii="Times New Roman" w:hAnsi="Times New Roman" w:eastAsia="Times New Roman"/>
          <w:b w:val="0"/>
          <w:i/>
          <w:color w:val="111111"/>
          <w:sz w:val="24"/>
        </w:rPr>
        <w:t>Description of the Sitex Horizon System</w:t>
      </w:r>
    </w:p>
    <w:p>
      <w:pPr>
        <w:spacing w:before="0" w:after="160" w:line="276" w:lineRule="auto"/>
        <w:ind w:firstLine="709"/>
        <w:jc w:val="both"/>
      </w:pPr>
      <w:r>
        <w:rPr>
          <w:rFonts w:ascii="Times New Roman" w:hAnsi="Times New Roman" w:eastAsia="Times New Roman"/>
          <w:b w:val="0"/>
          <w:i w:val="0"/>
          <w:color w:val="111111"/>
          <w:sz w:val="24"/>
        </w:rPr>
        <w:t>Sitex Horizon is a web-based public information system for SITEX. Its screens are: (1) Terminal — public board over an HD view of the SITEX building, live map of Sorsogon, next arrivals, announcement, and advertisements; (2) Passenger — choose a municipality, see the next bus and ETA; (3) Driver / conductor — select plate, start/end trip, share live GPS; (4) Admin — announcements, weather, ads, report forwarding; (5) Report — anonymous operational complaint with a ticket number.</w:t>
      </w:r>
    </w:p>
    <w:p>
      <w:pPr>
        <w:spacing w:before="0" w:after="160" w:line="276" w:lineRule="auto"/>
        <w:ind w:firstLine="709"/>
        <w:jc w:val="both"/>
      </w:pPr>
      <w:r>
        <w:rPr>
          <w:rFonts w:ascii="Times New Roman" w:hAnsi="Times New Roman" w:eastAsia="Times New Roman"/>
          <w:b/>
          <w:i w:val="0"/>
          <w:color w:val="111111"/>
          <w:sz w:val="24"/>
        </w:rPr>
        <w:t xml:space="preserve">Accuracy method. </w:t>
      </w:r>
      <w:r>
        <w:rPr>
          <w:rFonts w:ascii="Times New Roman" w:hAnsi="Times New Roman" w:eastAsia="Times New Roman"/>
          <w:b w:val="0"/>
          <w:i w:val="0"/>
          <w:color w:val="111111"/>
          <w:sz w:val="24"/>
        </w:rPr>
        <w:t>The System does not use a “GPS number.” It uses the phone’s built-in GNSS (Android and iOS Geolocation: latitude, longitude, coords.speed). Remaining official road kilometers for that municipality from SITEX, divided by current speed, equals ETA in minutes. When velocity of that particular bus number changes, ETA is recomputed. Official road distances are those in Annex “C”. Internet connectivity is required for a Live Fix on a driver phone to appear on the Sitex TV and on other passenger phones.</w:t>
      </w:r>
    </w:p>
    <w:p>
      <w:r>
        <w:br w:type="page"/>
      </w:r>
    </w:p>
    <w:p>
      <w:pPr>
        <w:spacing w:before="80" w:after="80" w:line="276" w:lineRule="auto"/>
        <w:ind w:firstLine="0"/>
        <w:jc w:val="center"/>
      </w:pPr>
      <w:r>
        <w:rPr>
          <w:rFonts w:ascii="Times New Roman" w:hAnsi="Times New Roman" w:eastAsia="Times New Roman"/>
          <w:b/>
          <w:i w:val="0"/>
          <w:color w:val="111111"/>
          <w:sz w:val="28"/>
          <w:caps w:val="true"/>
        </w:rPr>
        <w:t>ANNEX “B”</w:t>
      </w:r>
    </w:p>
    <w:p>
      <w:pPr>
        <w:spacing w:before="0" w:after="240" w:line="276" w:lineRule="auto"/>
        <w:ind w:firstLine="0"/>
        <w:jc w:val="center"/>
      </w:pPr>
      <w:r>
        <w:rPr>
          <w:rFonts w:ascii="Times New Roman" w:hAnsi="Times New Roman" w:eastAsia="Times New Roman"/>
          <w:b w:val="0"/>
          <w:i/>
          <w:color w:val="111111"/>
          <w:sz w:val="24"/>
        </w:rPr>
        <w:t>Informed Consent — On-Duty GPS</w:t>
        <w:br/>
        <w:t>(R.A. 10173 / NPC Circular No. 2023-04)</w:t>
      </w:r>
    </w:p>
    <w:p>
      <w:pPr>
        <w:spacing w:before="0" w:after="160" w:line="276" w:lineRule="auto"/>
        <w:ind w:firstLine="709"/>
        <w:jc w:val="both"/>
      </w:pPr>
      <w:r>
        <w:rPr>
          <w:rFonts w:ascii="Times New Roman" w:hAnsi="Times New Roman" w:eastAsia="Times New Roman"/>
          <w:b w:val="0"/>
          <w:i w:val="0"/>
          <w:color w:val="111111"/>
          <w:sz w:val="24"/>
        </w:rPr>
        <w:t>I, ________________________________, of legal age, employed / member as driver / conductor of plate no. ______________ under ________________________________ (Operator), after having been informed in a language I understand, hereby freely give my specific consent to the processing of my phone’s GNSS / GPS location and speed only while I am on duty on a trip displayed at SITEX through Sitex Horizon.</w:t>
      </w:r>
    </w:p>
    <w:p>
      <w:pPr>
        <w:spacing w:before="0" w:after="160" w:line="276" w:lineRule="auto"/>
        <w:ind w:firstLine="709"/>
        <w:jc w:val="both"/>
      </w:pPr>
      <w:r>
        <w:rPr>
          <w:rFonts w:ascii="Times New Roman" w:hAnsi="Times New Roman" w:eastAsia="Times New Roman"/>
          <w:b w:val="0"/>
          <w:i w:val="0"/>
          <w:color w:val="111111"/>
          <w:sz w:val="24"/>
        </w:rPr>
        <w:t>I understand that:</w:t>
      </w:r>
    </w:p>
    <w:p>
      <w:pPr>
        <w:spacing w:before="0" w:after="120" w:line="276" w:lineRule="auto"/>
        <w:ind w:firstLine="0" w:left="709"/>
        <w:jc w:val="both"/>
      </w:pPr>
      <w:r>
        <w:rPr>
          <w:rFonts w:ascii="Times New Roman" w:hAnsi="Times New Roman" w:eastAsia="Times New Roman"/>
          <w:b w:val="0"/>
          <w:i w:val="0"/>
          <w:color w:val="111111"/>
          <w:sz w:val="24"/>
        </w:rPr>
        <w:t>1.  Purpose — so waiting passengers can see if my bus is coming and the estimated arrival; Sitex / the Operator may also see it for dispatch and safety.</w:t>
      </w:r>
    </w:p>
    <w:p>
      <w:pPr>
        <w:spacing w:before="0" w:after="120" w:line="276" w:lineRule="auto"/>
        <w:ind w:firstLine="0" w:left="709"/>
        <w:jc w:val="both"/>
      </w:pPr>
      <w:r>
        <w:rPr>
          <w:rFonts w:ascii="Times New Roman" w:hAnsi="Times New Roman" w:eastAsia="Times New Roman"/>
          <w:b w:val="0"/>
          <w:i w:val="0"/>
          <w:color w:val="111111"/>
          <w:sz w:val="24"/>
        </w:rPr>
        <w:t>2.  Data — location, speed, time, plate, route. Not my name on the public TV. Not my movement after I tap End trip.</w:t>
      </w:r>
    </w:p>
    <w:p>
      <w:pPr>
        <w:spacing w:before="0" w:after="120" w:line="276" w:lineRule="auto"/>
        <w:ind w:firstLine="0" w:left="709"/>
        <w:jc w:val="both"/>
      </w:pPr>
      <w:r>
        <w:rPr>
          <w:rFonts w:ascii="Times New Roman" w:hAnsi="Times New Roman" w:eastAsia="Times New Roman"/>
          <w:b w:val="0"/>
          <w:i w:val="0"/>
          <w:color w:val="111111"/>
          <w:sz w:val="24"/>
        </w:rPr>
        <w:t>3.  I can refuse or withdraw without losing my job as a legal matter under the Data Privacy Act; the bus may then show as “no live GPS.”</w:t>
      </w:r>
    </w:p>
    <w:p>
      <w:pPr>
        <w:spacing w:before="0" w:after="120" w:line="276" w:lineRule="auto"/>
        <w:ind w:firstLine="0" w:left="709"/>
        <w:jc w:val="both"/>
      </w:pPr>
      <w:r>
        <w:rPr>
          <w:rFonts w:ascii="Times New Roman" w:hAnsi="Times New Roman" w:eastAsia="Times New Roman"/>
          <w:b w:val="0"/>
          <w:i w:val="0"/>
          <w:color w:val="111111"/>
          <w:sz w:val="24"/>
        </w:rPr>
        <w:t>4.  Retention — raw location not more than ninety (90) days unless lawfully required longer.</w:t>
      </w:r>
    </w:p>
    <w:p>
      <w:pPr>
        <w:spacing w:before="0" w:after="120" w:line="276" w:lineRule="auto"/>
        <w:ind w:firstLine="0" w:left="709"/>
        <w:jc w:val="both"/>
      </w:pPr>
      <w:r>
        <w:rPr>
          <w:rFonts w:ascii="Times New Roman" w:hAnsi="Times New Roman" w:eastAsia="Times New Roman"/>
          <w:b w:val="0"/>
          <w:i w:val="0"/>
          <w:color w:val="111111"/>
          <w:sz w:val="24"/>
        </w:rPr>
        <w:t>5.  Controllers — Sitex / SM Sorsogon and my Operator; I may write them to access, correct, or erase under Sec. 16, R.A. 10173, or complain to the National Privacy Commission.</w:t>
      </w:r>
    </w:p>
    <w:p>
      <w:pPr>
        <w:spacing w:before="0" w:after="120" w:line="276" w:lineRule="auto"/>
        <w:ind w:firstLine="0" w:left="709"/>
        <w:jc w:val="both"/>
      </w:pPr>
      <w:r>
        <w:rPr>
          <w:rFonts w:ascii="Times New Roman" w:hAnsi="Times New Roman" w:eastAsia="Times New Roman"/>
          <w:b w:val="0"/>
          <w:i w:val="0"/>
          <w:color w:val="111111"/>
          <w:sz w:val="24"/>
        </w:rPr>
        <w:t>6.  This consent is time-bound to the Sitex Horizon Pilot Term and to each on-duty trip.</w:t>
      </w:r>
    </w:p>
    <w:p>
      <w:pPr>
        <w:spacing w:before="160" w:after="160" w:line="276" w:lineRule="auto"/>
        <w:ind w:firstLine="709"/>
        <w:jc w:val="both"/>
      </w:pPr>
      <w:r>
        <w:rPr>
          <w:rFonts w:ascii="Times New Roman" w:hAnsi="Times New Roman" w:eastAsia="Times New Roman"/>
          <w:b w:val="0"/>
          <w:i w:val="0"/>
          <w:color w:val="111111"/>
          <w:sz w:val="24"/>
        </w:rPr>
        <w:t>Signed this ________ day of ____________________ 20______ at ________________________, Sorsogon.</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649"/>
        <w:gridCol w:w="4649"/>
      </w:tblGrid>
      <w:tr>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Crew member</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Name / signature</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tc>
        <w:tc>
          <w:tcPr>
            <w:tcW w:type="dxa" w:w="4513"/>
          </w:tcPr>
          <w:p>
            <w:pPr>
              <w:spacing w:before="120" w:after="40" w:line="276" w:lineRule="auto"/>
              <w:ind w:firstLine="0"/>
              <w:jc w:val="center"/>
            </w:pPr>
            <w:r/>
            <w:r>
              <w:rPr>
                <w:rFonts w:ascii="Times New Roman" w:hAnsi="Times New Roman" w:eastAsia="Times New Roman"/>
                <w:b/>
                <w:i w:val="0"/>
                <w:color w:val="111111"/>
                <w:sz w:val="22"/>
                <w:caps w:val="true"/>
              </w:rPr>
              <w:t>Operator witness</w:t>
            </w:r>
          </w:p>
          <w:p>
            <w:pPr>
              <w:spacing w:before="560" w:after="0" w:line="276" w:lineRule="auto"/>
              <w:ind w:firstLine="0"/>
              <w:jc w:val="center"/>
            </w:pPr>
            <w:r>
              <w:rPr>
                <w:rFonts w:ascii="Times New Roman" w:hAnsi="Times New Roman" w:eastAsia="Times New Roman"/>
                <w:b w:val="0"/>
                <w:i w:val="0"/>
                <w:color w:val="111111"/>
                <w:sz w:val="24"/>
              </w:rPr>
              <w:t>______________________________</w:t>
            </w:r>
          </w:p>
          <w:p>
            <w:pPr>
              <w:spacing w:before="0" w:after="0" w:line="276" w:lineRule="auto"/>
              <w:ind w:firstLine="0"/>
              <w:jc w:val="center"/>
            </w:pPr>
            <w:r>
              <w:rPr>
                <w:rFonts w:ascii="Times New Roman" w:hAnsi="Times New Roman" w:eastAsia="Times New Roman"/>
                <w:b w:val="0"/>
                <w:i w:val="0"/>
                <w:color w:val="111111"/>
                <w:sz w:val="22"/>
              </w:rPr>
              <w:t>Name / position</w:t>
            </w:r>
          </w:p>
          <w:p>
            <w:pPr>
              <w:spacing w:before="0" w:after="0" w:line="276" w:lineRule="auto"/>
              <w:ind w:firstLine="0"/>
              <w:jc w:val="center"/>
            </w:pPr>
            <w:r>
              <w:rPr>
                <w:rFonts w:ascii="Times New Roman" w:hAnsi="Times New Roman" w:eastAsia="Times New Roman"/>
                <w:b w:val="0"/>
                <w:i w:val="0"/>
                <w:color w:val="111111"/>
                <w:sz w:val="22"/>
              </w:rPr>
              <w:t>Date: _______________________________</w:t>
            </w:r>
          </w:p>
        </w:tc>
      </w:tr>
    </w:tbl>
    <w:p/>
    <w:p>
      <w:pPr>
        <w:spacing w:before="0" w:after="160" w:line="276" w:lineRule="auto"/>
        <w:ind w:firstLine="0"/>
        <w:jc w:val="both"/>
      </w:pPr>
      <w:r>
        <w:rPr>
          <w:rFonts w:ascii="Times New Roman" w:hAnsi="Times New Roman" w:eastAsia="Times New Roman"/>
          <w:b/>
          <w:i/>
          <w:color w:val="111111"/>
          <w:sz w:val="22"/>
        </w:rPr>
        <w:t xml:space="preserve">Filipino (buod): </w:t>
      </w:r>
      <w:r>
        <w:rPr>
          <w:rFonts w:ascii="Times New Roman" w:hAnsi="Times New Roman" w:eastAsia="Times New Roman"/>
          <w:b w:val="0"/>
          <w:i/>
          <w:color w:val="111111"/>
          <w:sz w:val="22"/>
        </w:rPr>
        <w:t>Sumasang-ayon akong ibahagi ang GPS ng aking telepono habang ako ay naka-duty lamang, upang makita ng mga pasahero sa SITEX kung paparating ang aming bus. Hindi lalabas ang aking pangalan sa TV. Puwede kong bawiin ang pagsang-ayon. Hindi susubaybayan ang kinaroroonan ko pagkatapos ng biyahe.</w:t>
      </w:r>
    </w:p>
    <w:p>
      <w:r>
        <w:br w:type="page"/>
      </w:r>
    </w:p>
    <w:p>
      <w:pPr>
        <w:spacing w:before="80" w:after="80" w:line="276" w:lineRule="auto"/>
        <w:ind w:firstLine="0"/>
        <w:jc w:val="center"/>
      </w:pPr>
      <w:r>
        <w:rPr>
          <w:rFonts w:ascii="Times New Roman" w:hAnsi="Times New Roman" w:eastAsia="Times New Roman"/>
          <w:b/>
          <w:i w:val="0"/>
          <w:color w:val="111111"/>
          <w:sz w:val="28"/>
          <w:caps w:val="true"/>
        </w:rPr>
        <w:t>ANNEX “C”</w:t>
      </w:r>
    </w:p>
    <w:p>
      <w:pPr>
        <w:spacing w:before="0" w:after="240" w:line="276" w:lineRule="auto"/>
        <w:ind w:firstLine="0"/>
        <w:jc w:val="center"/>
      </w:pPr>
      <w:r>
        <w:rPr>
          <w:rFonts w:ascii="Times New Roman" w:hAnsi="Times New Roman" w:eastAsia="Times New Roman"/>
          <w:b w:val="0"/>
          <w:i/>
          <w:color w:val="111111"/>
          <w:sz w:val="24"/>
        </w:rPr>
        <w:t>Municipalities of Sorsogon — ZIP and road kilometers from SITEX (Balogo)</w:t>
      </w:r>
    </w:p>
    <w:p>
      <w:pPr>
        <w:spacing w:before="0" w:after="160" w:line="276" w:lineRule="auto"/>
        <w:ind w:firstLine="709"/>
        <w:jc w:val="both"/>
      </w:pPr>
      <w:r>
        <w:rPr>
          <w:rFonts w:ascii="Times New Roman" w:hAnsi="Times New Roman" w:eastAsia="Times New Roman"/>
          <w:b w:val="0"/>
          <w:i w:val="0"/>
          <w:color w:val="111111"/>
          <w:sz w:val="22"/>
        </w:rPr>
        <w:t>Distances below are the System’s operational road-kilometer table for ETA, measured from SITEX, Barangay Balogo. They shall be adjusted by written addendum if field measurement during the Pilot shows a consistent error. ZIP codes are those commonly used in Sorsogon. Attach a printout of the System table, initialed by the Parties, as Annex “C-1”.</w:t>
      </w:r>
    </w:p>
    <w:tbl>
      <w:tblPr>
        <w:tblW w:type="auto" w:w="0"/>
        <w:jc w:val="center"/>
        <w:tblLayout w:type="autofit"/>
        <w:tblLook w:firstColumn="1" w:firstRow="1" w:lastColumn="0" w:lastRow="0" w:noHBand="0" w:noVBand="1" w:val="04A0"/>
      </w:tblPr>
      <w:tblGrid>
        <w:gridCol w:w="3009"/>
        <w:gridCol w:w="3009"/>
        <w:gridCol w:w="3009"/>
      </w:tblGrid>
      <w:tr>
        <w:tc>
          <w:tcPr>
            <w:tcW w:type="dxa" w:w="3685"/>
            <w:shd w:fill="D9D9D9" w:val="clear"/>
          </w:tcPr>
          <w:p>
            <w:pPr>
              <w:spacing w:before="40" w:after="40" w:line="264" w:lineRule="auto"/>
              <w:ind w:firstLine="0"/>
              <w:jc w:val="center"/>
            </w:pPr>
            <w:r/>
            <w:r>
              <w:rPr>
                <w:rFonts w:ascii="Times New Roman" w:hAnsi="Times New Roman" w:eastAsia="Times New Roman"/>
                <w:b/>
                <w:i w:val="0"/>
                <w:color w:val="111111"/>
                <w:sz w:val="20"/>
              </w:rPr>
              <w:t>Municipality / City</w:t>
            </w:r>
          </w:p>
        </w:tc>
        <w:tc>
          <w:tcPr>
            <w:tcW w:type="dxa" w:w="1701"/>
            <w:shd w:fill="D9D9D9" w:val="clear"/>
          </w:tcPr>
          <w:p>
            <w:pPr>
              <w:spacing w:before="40" w:after="40" w:line="264" w:lineRule="auto"/>
              <w:ind w:firstLine="0"/>
              <w:jc w:val="center"/>
            </w:pPr>
            <w:r/>
            <w:r>
              <w:rPr>
                <w:rFonts w:ascii="Times New Roman" w:hAnsi="Times New Roman" w:eastAsia="Times New Roman"/>
                <w:b/>
                <w:i w:val="0"/>
                <w:color w:val="111111"/>
                <w:sz w:val="20"/>
              </w:rPr>
              <w:t>ZIP</w:t>
            </w:r>
          </w:p>
        </w:tc>
        <w:tc>
          <w:tcPr>
            <w:tcW w:type="dxa" w:w="3969"/>
            <w:shd w:fill="D9D9D9" w:val="clear"/>
          </w:tcPr>
          <w:p>
            <w:pPr>
              <w:spacing w:before="40" w:after="40" w:line="264" w:lineRule="auto"/>
              <w:ind w:firstLine="0"/>
              <w:jc w:val="center"/>
            </w:pPr>
            <w:r/>
            <w:r>
              <w:rPr>
                <w:rFonts w:ascii="Times New Roman" w:hAnsi="Times New Roman" w:eastAsia="Times New Roman"/>
                <w:b/>
                <w:i w:val="0"/>
                <w:color w:val="111111"/>
                <w:sz w:val="20"/>
              </w:rPr>
              <w:t>Road km from SITEX (operational)</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Sorsogon City</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4700</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3.20 km (city proper)</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Bacon</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4701</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10.70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Casiguran</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4702</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19.03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Juban</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4703</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23.05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Bulusan</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4704</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42.52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Magallanes</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4705</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48.13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Bulan</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4706</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63.09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Irosin</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4707</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43.35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Matnog</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4708</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66.64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Sta. Magdalena</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4709</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71.97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Gubat</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4710</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19.16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Prieto Diaz</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4711</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34.40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Barcelona</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4712</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27.13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Castilla</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4713</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25.11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Pilar</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4714</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55.69 km</w:t>
            </w:r>
          </w:p>
        </w:tc>
      </w:tr>
      <w:tr>
        <w:tc>
          <w:tcPr>
            <w:tcW w:type="dxa" w:w="3685"/>
          </w:tcPr>
          <w:p>
            <w:pPr>
              <w:spacing w:before="40" w:after="40" w:line="264" w:lineRule="auto"/>
              <w:ind w:firstLine="0"/>
              <w:jc w:val="left"/>
            </w:pPr>
            <w:r/>
            <w:r>
              <w:rPr>
                <w:rFonts w:ascii="Times New Roman" w:hAnsi="Times New Roman" w:eastAsia="Times New Roman"/>
                <w:b w:val="0"/>
                <w:i w:val="0"/>
                <w:color w:val="111111"/>
                <w:sz w:val="20"/>
              </w:rPr>
              <w:t>Donsol</w:t>
            </w:r>
          </w:p>
        </w:tc>
        <w:tc>
          <w:tcPr>
            <w:tcW w:type="dxa" w:w="1701"/>
          </w:tcPr>
          <w:p>
            <w:pPr>
              <w:spacing w:before="40" w:after="40" w:line="264" w:lineRule="auto"/>
              <w:ind w:firstLine="0"/>
              <w:jc w:val="left"/>
            </w:pPr>
            <w:r/>
            <w:r>
              <w:rPr>
                <w:rFonts w:ascii="Times New Roman" w:hAnsi="Times New Roman" w:eastAsia="Times New Roman"/>
                <w:b w:val="0"/>
                <w:i w:val="0"/>
                <w:color w:val="111111"/>
                <w:sz w:val="20"/>
              </w:rPr>
              <w:t>4715</w:t>
            </w:r>
          </w:p>
        </w:tc>
        <w:tc>
          <w:tcPr>
            <w:tcW w:type="dxa" w:w="3969"/>
          </w:tcPr>
          <w:p>
            <w:pPr>
              <w:spacing w:before="40" w:after="40" w:line="264" w:lineRule="auto"/>
              <w:ind w:firstLine="0"/>
              <w:jc w:val="left"/>
            </w:pPr>
            <w:r/>
            <w:r>
              <w:rPr>
                <w:rFonts w:ascii="Times New Roman" w:hAnsi="Times New Roman" w:eastAsia="Times New Roman"/>
                <w:b w:val="0"/>
                <w:i w:val="0"/>
                <w:color w:val="111111"/>
                <w:sz w:val="20"/>
              </w:rPr>
              <w:t>66.47 km</w:t>
            </w:r>
          </w:p>
        </w:tc>
      </w:tr>
    </w:tbl>
    <w:p/>
    <w:p>
      <w:r>
        <w:br w:type="page"/>
      </w:r>
    </w:p>
    <w:p>
      <w:pPr>
        <w:spacing w:before="80" w:after="80" w:line="276" w:lineRule="auto"/>
        <w:ind w:firstLine="0"/>
        <w:jc w:val="center"/>
      </w:pPr>
      <w:r>
        <w:rPr>
          <w:rFonts w:ascii="Times New Roman" w:hAnsi="Times New Roman" w:eastAsia="Times New Roman"/>
          <w:b/>
          <w:i w:val="0"/>
          <w:color w:val="111111"/>
          <w:sz w:val="28"/>
          <w:caps w:val="true"/>
        </w:rPr>
        <w:t>ANNEX “D”</w:t>
      </w:r>
    </w:p>
    <w:p>
      <w:pPr>
        <w:spacing w:before="0" w:after="240" w:line="276" w:lineRule="auto"/>
        <w:ind w:firstLine="0"/>
        <w:jc w:val="center"/>
      </w:pPr>
      <w:r>
        <w:rPr>
          <w:rFonts w:ascii="Times New Roman" w:hAnsi="Times New Roman" w:eastAsia="Times New Roman"/>
          <w:b w:val="0"/>
          <w:i/>
          <w:color w:val="111111"/>
          <w:sz w:val="24"/>
        </w:rPr>
        <w:t>Personal data processing inventory (R.A. 10173, Sec. 11)</w:t>
      </w:r>
    </w:p>
    <w:tbl>
      <w:tblPr>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D9D9D9" w:val="clear"/>
          </w:tcPr>
          <w:p>
            <w:pPr>
              <w:spacing w:before="40" w:after="40" w:line="264" w:lineRule="auto"/>
              <w:ind w:firstLine="0"/>
              <w:jc w:val="center"/>
            </w:pPr>
            <w:r/>
            <w:r>
              <w:rPr>
                <w:rFonts w:ascii="Times New Roman" w:hAnsi="Times New Roman" w:eastAsia="Times New Roman"/>
                <w:b/>
                <w:i w:val="0"/>
                <w:color w:val="111111"/>
                <w:sz w:val="20"/>
              </w:rPr>
              <w:t>Data</w:t>
            </w:r>
          </w:p>
        </w:tc>
        <w:tc>
          <w:tcPr>
            <w:tcW w:type="dxa" w:w="1504"/>
            <w:shd w:fill="D9D9D9" w:val="clear"/>
          </w:tcPr>
          <w:p>
            <w:pPr>
              <w:spacing w:before="40" w:after="40" w:line="264" w:lineRule="auto"/>
              <w:ind w:firstLine="0"/>
              <w:jc w:val="center"/>
            </w:pPr>
            <w:r/>
            <w:r>
              <w:rPr>
                <w:rFonts w:ascii="Times New Roman" w:hAnsi="Times New Roman" w:eastAsia="Times New Roman"/>
                <w:b/>
                <w:i w:val="0"/>
                <w:color w:val="111111"/>
                <w:sz w:val="20"/>
              </w:rPr>
              <w:t>Source</w:t>
            </w:r>
          </w:p>
        </w:tc>
        <w:tc>
          <w:tcPr>
            <w:tcW w:type="dxa" w:w="1504"/>
            <w:shd w:fill="D9D9D9" w:val="clear"/>
          </w:tcPr>
          <w:p>
            <w:pPr>
              <w:spacing w:before="40" w:after="40" w:line="264" w:lineRule="auto"/>
              <w:ind w:firstLine="0"/>
              <w:jc w:val="center"/>
            </w:pPr>
            <w:r/>
            <w:r>
              <w:rPr>
                <w:rFonts w:ascii="Times New Roman" w:hAnsi="Times New Roman" w:eastAsia="Times New Roman"/>
                <w:b/>
                <w:i w:val="0"/>
                <w:color w:val="111111"/>
                <w:sz w:val="20"/>
              </w:rPr>
              <w:t>Purpose</w:t>
            </w:r>
          </w:p>
        </w:tc>
        <w:tc>
          <w:tcPr>
            <w:tcW w:type="dxa" w:w="1504"/>
            <w:shd w:fill="D9D9D9" w:val="clear"/>
          </w:tcPr>
          <w:p>
            <w:pPr>
              <w:spacing w:before="40" w:after="40" w:line="264" w:lineRule="auto"/>
              <w:ind w:firstLine="0"/>
              <w:jc w:val="center"/>
            </w:pPr>
            <w:r/>
            <w:r>
              <w:rPr>
                <w:rFonts w:ascii="Times New Roman" w:hAnsi="Times New Roman" w:eastAsia="Times New Roman"/>
                <w:b/>
                <w:i w:val="0"/>
                <w:color w:val="111111"/>
                <w:sz w:val="20"/>
              </w:rPr>
              <w:t>Lawful basis</w:t>
            </w:r>
          </w:p>
        </w:tc>
        <w:tc>
          <w:tcPr>
            <w:tcW w:type="dxa" w:w="1504"/>
            <w:shd w:fill="D9D9D9" w:val="clear"/>
          </w:tcPr>
          <w:p>
            <w:pPr>
              <w:spacing w:before="40" w:after="40" w:line="264" w:lineRule="auto"/>
              <w:ind w:firstLine="0"/>
              <w:jc w:val="center"/>
            </w:pPr>
            <w:r/>
            <w:r>
              <w:rPr>
                <w:rFonts w:ascii="Times New Roman" w:hAnsi="Times New Roman" w:eastAsia="Times New Roman"/>
                <w:b/>
                <w:i w:val="0"/>
                <w:color w:val="111111"/>
                <w:sz w:val="20"/>
              </w:rPr>
              <w:t>Retention</w:t>
            </w:r>
          </w:p>
        </w:tc>
        <w:tc>
          <w:tcPr>
            <w:tcW w:type="dxa" w:w="1504"/>
            <w:shd w:fill="D9D9D9" w:val="clear"/>
          </w:tcPr>
          <w:p>
            <w:pPr>
              <w:spacing w:before="40" w:after="40" w:line="264" w:lineRule="auto"/>
              <w:ind w:firstLine="0"/>
              <w:jc w:val="center"/>
            </w:pPr>
            <w:r/>
            <w:r>
              <w:rPr>
                <w:rFonts w:ascii="Times New Roman" w:hAnsi="Times New Roman" w:eastAsia="Times New Roman"/>
                <w:b/>
                <w:i w:val="0"/>
                <w:color w:val="111111"/>
                <w:sz w:val="20"/>
              </w:rPr>
              <w:t>Recipients</w:t>
            </w:r>
          </w:p>
        </w:tc>
      </w:tr>
      <w:tr>
        <w:tc>
          <w:tcPr>
            <w:tcW w:type="dxa" w:w="1504"/>
          </w:tcPr>
          <w:p>
            <w:pPr>
              <w:spacing w:before="40" w:after="40" w:line="264" w:lineRule="auto"/>
              <w:ind w:firstLine="0"/>
              <w:jc w:val="left"/>
            </w:pPr>
            <w:r/>
            <w:r>
              <w:rPr>
                <w:rFonts w:ascii="Times New Roman" w:hAnsi="Times New Roman" w:eastAsia="Times New Roman"/>
                <w:b w:val="0"/>
                <w:i w:val="0"/>
                <w:color w:val="111111"/>
                <w:sz w:val="20"/>
              </w:rPr>
              <w:t>Lat, lng, speed, time</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Crew phone GNSS while on duty</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Public ETA and dispatch</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Consent (Sec. 12(a)); contract (Sec. 12(b)); proportionality (Sec. 11)</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90 days raw</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Sitex dispatch; Operator; public sees plate + ETA only</w:t>
            </w:r>
          </w:p>
        </w:tc>
      </w:tr>
      <w:tr>
        <w:tc>
          <w:tcPr>
            <w:tcW w:type="dxa" w:w="1504"/>
          </w:tcPr>
          <w:p>
            <w:pPr>
              <w:spacing w:before="40" w:after="40" w:line="264" w:lineRule="auto"/>
              <w:ind w:firstLine="0"/>
              <w:jc w:val="left"/>
            </w:pPr>
            <w:r/>
            <w:r>
              <w:rPr>
                <w:rFonts w:ascii="Times New Roman" w:hAnsi="Times New Roman" w:eastAsia="Times New Roman"/>
                <w:b w:val="0"/>
                <w:i w:val="0"/>
                <w:color w:val="111111"/>
                <w:sz w:val="20"/>
              </w:rPr>
              <w:t>Plate, route, operator</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Operator enrollment</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Identify the bus, not the person</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Legitimate terminal operation</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Term of Agreement</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Public board</w:t>
            </w:r>
          </w:p>
        </w:tc>
      </w:tr>
      <w:tr>
        <w:tc>
          <w:tcPr>
            <w:tcW w:type="dxa" w:w="1504"/>
          </w:tcPr>
          <w:p>
            <w:pPr>
              <w:spacing w:before="40" w:after="40" w:line="264" w:lineRule="auto"/>
              <w:ind w:firstLine="0"/>
              <w:jc w:val="left"/>
            </w:pPr>
            <w:r/>
            <w:r>
              <w:rPr>
                <w:rFonts w:ascii="Times New Roman" w:hAnsi="Times New Roman" w:eastAsia="Times New Roman"/>
                <w:b w:val="0"/>
                <w:i w:val="0"/>
                <w:color w:val="111111"/>
                <w:sz w:val="20"/>
              </w:rPr>
              <w:t>Report ticket, category, route, short note</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Passenger (anonymous by default)</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Service quality; forward to Operator</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Legitimate interest / public service, minimized</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1 year</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Sitex; named Operator head</w:t>
            </w:r>
          </w:p>
        </w:tc>
      </w:tr>
      <w:tr>
        <w:tc>
          <w:tcPr>
            <w:tcW w:type="dxa" w:w="1504"/>
          </w:tcPr>
          <w:p>
            <w:pPr>
              <w:spacing w:before="40" w:after="40" w:line="264" w:lineRule="auto"/>
              <w:ind w:firstLine="0"/>
              <w:jc w:val="left"/>
            </w:pPr>
            <w:r/>
            <w:r>
              <w:rPr>
                <w:rFonts w:ascii="Times New Roman" w:hAnsi="Times New Roman" w:eastAsia="Times New Roman"/>
                <w:b w:val="0"/>
                <w:i w:val="0"/>
                <w:color w:val="111111"/>
                <w:sz w:val="20"/>
              </w:rPr>
              <w:t>Announcement text</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Sitex Admin</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Public warning and service status</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R.A. 10121; LGU police power</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Until superseded</w:t>
            </w:r>
          </w:p>
        </w:tc>
        <w:tc>
          <w:tcPr>
            <w:tcW w:type="dxa" w:w="1504"/>
          </w:tcPr>
          <w:p>
            <w:pPr>
              <w:spacing w:before="40" w:after="40" w:line="264" w:lineRule="auto"/>
              <w:ind w:firstLine="0"/>
              <w:jc w:val="left"/>
            </w:pPr>
            <w:r/>
            <w:r>
              <w:rPr>
                <w:rFonts w:ascii="Times New Roman" w:hAnsi="Times New Roman" w:eastAsia="Times New Roman"/>
                <w:b w:val="0"/>
                <w:i w:val="0"/>
                <w:color w:val="111111"/>
                <w:sz w:val="20"/>
              </w:rPr>
              <w:t>Public</w:t>
            </w:r>
          </w:p>
        </w:tc>
      </w:tr>
    </w:tbl>
    <w:p/>
    <w:p>
      <w:r>
        <w:br w:type="page"/>
      </w:r>
    </w:p>
    <w:p>
      <w:pPr>
        <w:spacing w:before="80" w:after="80" w:line="276" w:lineRule="auto"/>
        <w:ind w:firstLine="0"/>
        <w:jc w:val="center"/>
      </w:pPr>
      <w:r>
        <w:rPr>
          <w:rFonts w:ascii="Times New Roman" w:hAnsi="Times New Roman" w:eastAsia="Times New Roman"/>
          <w:b/>
          <w:i w:val="0"/>
          <w:color w:val="111111"/>
          <w:sz w:val="28"/>
          <w:caps w:val="true"/>
        </w:rPr>
        <w:t>ANNEX “E”</w:t>
      </w:r>
    </w:p>
    <w:p>
      <w:pPr>
        <w:spacing w:before="0" w:after="240" w:line="276" w:lineRule="auto"/>
        <w:ind w:firstLine="0"/>
        <w:jc w:val="center"/>
      </w:pPr>
      <w:r>
        <w:rPr>
          <w:rFonts w:ascii="Times New Roman" w:hAnsi="Times New Roman" w:eastAsia="Times New Roman"/>
          <w:b w:val="0"/>
          <w:i/>
          <w:color w:val="111111"/>
          <w:sz w:val="24"/>
        </w:rPr>
        <w:t>Schedule of Operators (Second Party)</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D9D9D9" w:val="clear"/>
          </w:tcPr>
          <w:p>
            <w:pPr>
              <w:spacing w:before="40" w:after="40" w:line="264" w:lineRule="auto"/>
              <w:ind w:firstLine="0"/>
              <w:jc w:val="center"/>
            </w:pPr>
            <w:r/>
            <w:r>
              <w:rPr>
                <w:rFonts w:ascii="Times New Roman" w:hAnsi="Times New Roman" w:eastAsia="Times New Roman"/>
                <w:b/>
                <w:i w:val="0"/>
                <w:color w:val="111111"/>
                <w:sz w:val="20"/>
              </w:rPr>
              <w:t>Registered name of cooperative / corporation</w:t>
            </w:r>
          </w:p>
        </w:tc>
        <w:tc>
          <w:tcPr>
            <w:tcW w:type="dxa" w:w="1805"/>
            <w:shd w:fill="D9D9D9" w:val="clear"/>
          </w:tcPr>
          <w:p>
            <w:pPr>
              <w:spacing w:before="40" w:after="40" w:line="264" w:lineRule="auto"/>
              <w:ind w:firstLine="0"/>
              <w:jc w:val="center"/>
            </w:pPr>
            <w:r/>
            <w:r>
              <w:rPr>
                <w:rFonts w:ascii="Times New Roman" w:hAnsi="Times New Roman" w:eastAsia="Times New Roman"/>
                <w:b/>
                <w:i w:val="0"/>
                <w:color w:val="111111"/>
                <w:sz w:val="20"/>
              </w:rPr>
              <w:t>Authorized representative</w:t>
            </w:r>
          </w:p>
        </w:tc>
        <w:tc>
          <w:tcPr>
            <w:tcW w:type="dxa" w:w="1805"/>
            <w:shd w:fill="D9D9D9" w:val="clear"/>
          </w:tcPr>
          <w:p>
            <w:pPr>
              <w:spacing w:before="40" w:after="40" w:line="264" w:lineRule="auto"/>
              <w:ind w:firstLine="0"/>
              <w:jc w:val="center"/>
            </w:pPr>
            <w:r/>
            <w:r>
              <w:rPr>
                <w:rFonts w:ascii="Times New Roman" w:hAnsi="Times New Roman" w:eastAsia="Times New Roman"/>
                <w:b/>
                <w:i w:val="0"/>
                <w:color w:val="111111"/>
                <w:sz w:val="20"/>
              </w:rPr>
              <w:t>Plates enrolled (attach CPC list)</w:t>
            </w:r>
          </w:p>
        </w:tc>
        <w:tc>
          <w:tcPr>
            <w:tcW w:type="dxa" w:w="1805"/>
            <w:shd w:fill="D9D9D9" w:val="clear"/>
          </w:tcPr>
          <w:p>
            <w:pPr>
              <w:spacing w:before="40" w:after="40" w:line="264" w:lineRule="auto"/>
              <w:ind w:firstLine="0"/>
              <w:jc w:val="center"/>
            </w:pPr>
            <w:r/>
            <w:r>
              <w:rPr>
                <w:rFonts w:ascii="Times New Roman" w:hAnsi="Times New Roman" w:eastAsia="Times New Roman"/>
                <w:b/>
                <w:i w:val="0"/>
                <w:color w:val="111111"/>
                <w:sz w:val="20"/>
              </w:rPr>
              <w:t>Official email / mobile for reports</w:t>
            </w:r>
          </w:p>
        </w:tc>
        <w:tc>
          <w:tcPr>
            <w:tcW w:type="dxa" w:w="1805"/>
            <w:shd w:fill="D9D9D9" w:val="clear"/>
          </w:tcPr>
          <w:p>
            <w:pPr>
              <w:spacing w:before="40" w:after="40" w:line="264" w:lineRule="auto"/>
              <w:ind w:firstLine="0"/>
              <w:jc w:val="center"/>
            </w:pPr>
            <w:r/>
            <w:r>
              <w:rPr>
                <w:rFonts w:ascii="Times New Roman" w:hAnsi="Times New Roman" w:eastAsia="Times New Roman"/>
                <w:b/>
                <w:i w:val="0"/>
                <w:color w:val="111111"/>
                <w:sz w:val="20"/>
              </w:rPr>
              <w:t>Signature / date</w:t>
            </w:r>
          </w:p>
        </w:tc>
      </w:tr>
      <w:tr>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r>
      <w:tr>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r>
      <w:tr>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r>
      <w:tr>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r>
      <w:tr>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c>
          <w:tcPr>
            <w:tcW w:type="dxa" w:w="1805"/>
          </w:tcPr>
          <w:p>
            <w:pPr>
              <w:spacing w:before="40" w:after="40" w:line="264" w:lineRule="auto"/>
              <w:ind w:firstLine="0"/>
              <w:jc w:val="left"/>
            </w:pPr>
            <w:r/>
            <w:r>
              <w:rPr>
                <w:rFonts w:ascii="Times New Roman" w:hAnsi="Times New Roman" w:eastAsia="Times New Roman"/>
                <w:b w:val="0"/>
                <w:i w:val="0"/>
                <w:color w:val="111111"/>
                <w:sz w:val="20"/>
              </w:rPr>
            </w:r>
          </w:p>
        </w:tc>
      </w:tr>
    </w:tbl>
    <w:p/>
    <w:p>
      <w:pPr>
        <w:spacing w:before="80" w:after="80" w:line="276" w:lineRule="auto"/>
        <w:ind w:firstLine="0"/>
        <w:jc w:val="center"/>
      </w:pPr>
      <w:r>
        <w:rPr>
          <w:rFonts w:ascii="Times New Roman" w:hAnsi="Times New Roman" w:eastAsia="Times New Roman"/>
          <w:b/>
          <w:i w:val="0"/>
          <w:color w:val="111111"/>
          <w:sz w:val="28"/>
          <w:caps w:val="true"/>
        </w:rPr>
        <w:t>ANNEX “F”</w:t>
      </w:r>
    </w:p>
    <w:p>
      <w:pPr>
        <w:spacing w:before="0" w:after="240" w:line="276" w:lineRule="auto"/>
        <w:ind w:firstLine="0"/>
        <w:jc w:val="center"/>
      </w:pPr>
      <w:r>
        <w:rPr>
          <w:rFonts w:ascii="Times New Roman" w:hAnsi="Times New Roman" w:eastAsia="Times New Roman"/>
          <w:b w:val="0"/>
          <w:i/>
          <w:color w:val="111111"/>
          <w:sz w:val="24"/>
        </w:rPr>
        <w:t>Pilot routes (first sixty days)</w:t>
      </w:r>
    </w:p>
    <w:p>
      <w:pPr>
        <w:spacing w:before="0" w:after="160" w:line="276" w:lineRule="auto"/>
        <w:ind w:firstLine="709"/>
        <w:jc w:val="both"/>
      </w:pPr>
      <w:r>
        <w:rPr>
          <w:rFonts w:ascii="Times New Roman" w:hAnsi="Times New Roman" w:eastAsia="Times New Roman"/>
          <w:b w:val="0"/>
          <w:i w:val="0"/>
          <w:color w:val="111111"/>
          <w:sz w:val="24"/>
        </w:rPr>
        <w:t xml:space="preserve">Unless the Parties agree otherwise in writing, the Pilot shall begin with three (3) routes only: </w:t>
      </w:r>
      <w:r>
        <w:rPr>
          <w:rFonts w:ascii="Times New Roman" w:hAnsi="Times New Roman" w:eastAsia="Times New Roman"/>
          <w:b/>
          <w:i w:val="0"/>
          <w:color w:val="111111"/>
          <w:sz w:val="24"/>
        </w:rPr>
        <w:t>Gubat (4710), Bulan (4706), and Matnog (4708)</w:t>
      </w:r>
      <w:r>
        <w:rPr>
          <w:rFonts w:ascii="Times New Roman" w:hAnsi="Times New Roman" w:eastAsia="Times New Roman"/>
          <w:b w:val="0"/>
          <w:i w:val="0"/>
          <w:color w:val="111111"/>
          <w:sz w:val="24"/>
        </w:rPr>
        <w:t>. Expansion to the remaining municipalities in Annex “C” requires a signed addendum and crew consents for the additional plates.</w:t>
      </w:r>
    </w:p>
    <w:p>
      <w:pPr>
        <w:spacing w:before="0" w:after="160" w:line="276" w:lineRule="auto"/>
        <w:ind w:firstLine="0"/>
        <w:jc w:val="left"/>
      </w:pPr>
      <w:r>
        <w:rPr>
          <w:rFonts w:ascii="Times New Roman" w:hAnsi="Times New Roman" w:eastAsia="Times New Roman"/>
          <w:b w:val="0"/>
          <w:i w:val="0"/>
          <w:color w:val="111111"/>
          <w:sz w:val="24"/>
        </w:rPr>
        <w:t>Pilot start date: ____________________     Review date (day 60): ____________________</w:t>
      </w:r>
    </w:p>
    <w:p>
      <w:pPr>
        <w:spacing w:before="0" w:after="160" w:line="276" w:lineRule="auto"/>
        <w:ind w:firstLine="709"/>
        <w:jc w:val="both"/>
      </w:pPr>
      <w:r>
        <w:rPr>
          <w:rFonts w:ascii="Times New Roman" w:hAnsi="Times New Roman" w:eastAsia="Times New Roman"/>
          <w:b w:val="0"/>
          <w:i w:val="0"/>
          <w:color w:val="111111"/>
          <w:sz w:val="24"/>
        </w:rPr>
        <w:t>Success measures: (i) board visible during operating hours; (ii) at least one Live Fix per enrolled plate per operating day; (iii) Sitex log of ETA vs actual arrival; (iv) zero off-duty tracking incidents; (v) reports forwarded within one operational day.</w:t>
      </w:r>
    </w:p>
    <w:p>
      <w:pPr>
        <w:spacing w:before="80" w:after="80" w:line="276" w:lineRule="auto"/>
        <w:ind w:firstLine="0"/>
        <w:jc w:val="center"/>
      </w:pPr>
      <w:r>
        <w:rPr>
          <w:rFonts w:ascii="Times New Roman" w:hAnsi="Times New Roman" w:eastAsia="Times New Roman"/>
          <w:b/>
          <w:i w:val="0"/>
          <w:color w:val="111111"/>
          <w:sz w:val="28"/>
          <w:caps w:val="true"/>
        </w:rPr>
        <w:t>ANNEX “G”</w:t>
      </w:r>
    </w:p>
    <w:p>
      <w:pPr>
        <w:spacing w:before="0" w:after="240" w:line="276" w:lineRule="auto"/>
        <w:ind w:firstLine="0"/>
        <w:jc w:val="center"/>
      </w:pPr>
      <w:r>
        <w:rPr>
          <w:rFonts w:ascii="Times New Roman" w:hAnsi="Times New Roman" w:eastAsia="Times New Roman"/>
          <w:b w:val="0"/>
          <w:i/>
          <w:color w:val="111111"/>
          <w:sz w:val="24"/>
        </w:rPr>
        <w:t>Secretary’s Certificate / Board Resolution</w:t>
      </w:r>
    </w:p>
    <w:p>
      <w:pPr>
        <w:spacing w:before="0" w:after="160" w:line="276" w:lineRule="auto"/>
        <w:ind w:firstLine="709"/>
        <w:jc w:val="both"/>
      </w:pPr>
      <w:r>
        <w:rPr>
          <w:rFonts w:ascii="Times New Roman" w:hAnsi="Times New Roman" w:eastAsia="Times New Roman"/>
          <w:b w:val="0"/>
          <w:i/>
          <w:color w:val="111111"/>
          <w:sz w:val="24"/>
        </w:rPr>
        <w:t>[Attach the FIRST PARTY’s board resolution or secretary’s certificate authorizing the named signatory to bind Sitex / SM Sorsogon. Attach each SECOND PARTY cooperative board resolution or secretary’s certificate. Attach government-issued IDs of all signatories.]</w:t>
      </w:r>
    </w:p>
    <w:p>
      <w:pPr>
        <w:spacing w:before="0" w:after="160" w:line="276" w:lineRule="auto"/>
        <w:ind w:firstLine="709"/>
        <w:jc w:val="both"/>
      </w:pPr>
      <w:r>
        <w:rPr>
          <w:rFonts w:ascii="Times New Roman" w:hAnsi="Times New Roman" w:eastAsia="Times New Roman"/>
          <w:b w:val="0"/>
          <w:i/>
          <w:color w:val="111111"/>
          <w:sz w:val="22"/>
        </w:rPr>
        <w:t>Note to counsel. Confirm the exact juridical name of the SITEX / SM City Sorsogon terminal operator (mall owner, terminal concessionaire, or both) before filling the Parties. Confirm whether the City Government of Sorsogon should accede as a concurring party for typhoon travel bans. Register a Data Protection Officer contact if the FIRST PARTY is a PIC required to register a data-processing system with the NPC. This draft is not legal advice.</w:t>
      </w:r>
    </w:p>
    <w:sectPr w:rsidR="00FC693F" w:rsidRPr="0006063C" w:rsidSect="00034616">
      <w:footerReference w:type="first" r:id="rId9"/>
      <w:headerReference w:type="default" r:id="rId10"/>
      <w:footerReference w:type="default" r:id="rId11"/>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111111"/>
        <w:sz w:val="16"/>
      </w:rPr>
      <w:t xml:space="preserve">DRAFT FOR COUNSEL REVIEW — NOT YET NOTARIZED  ·  Page </w:t>
    </w:r>
    <w:r>
      <w:rPr>
        <w:rFonts w:ascii="Times New Roman" w:hAnsi="Times New Roman" w:eastAsia="Times New Roman"/>
        <w:b w:val="0"/>
        <w:i/>
        <w:color w:val="111111"/>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111111"/>
        <w:sz w:val="16"/>
      </w:rPr>
      <w:t xml:space="preserve">Confidential draft  ·  For Sitex / SM Sorsogon and transport cooperatives  ·  Page </w:t>
    </w:r>
    <w:r>
      <w:rPr>
        <w:rFonts w:ascii="Times New Roman" w:hAnsi="Times New Roman" w:eastAsia="Times New Roman"/>
        <w:b w:val="0"/>
        <w:i/>
        <w:color w:val="111111"/>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111111"/>
      </w:pBdr>
    </w:pPr>
    <w:r>
      <w:rPr>
        <w:rFonts w:ascii="Times New Roman" w:hAnsi="Times New Roman" w:eastAsia="Times New Roman"/>
        <w:b w:val="0"/>
        <w:i/>
        <w:color w:val="111111"/>
        <w:sz w:val="16"/>
      </w:rPr>
      <w:t>MEMORANDUM OF AGREEMENT  ·  Sitex Horizon Pilot  ·  SITEX, Sorsogon City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