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Office Equipment Guide</w:t>
      </w:r>
    </w:p>
    <w:p>
      <w:pPr>
        <w:pStyle w:val="Heading1"/>
      </w:pPr>
      <w:r>
        <w:t>Requesting Equipment</w:t>
      </w:r>
    </w:p>
    <w:p>
      <w:r>
        <w:t>Employees may request a laptop, monitor, or headset through the IT portal. Requests are approved within 2 business days by the employee's manager.</w:t>
      </w:r>
    </w:p>
    <w:p>
      <w:pPr>
        <w:pStyle w:val="Heading1"/>
      </w:pPr>
      <w:r>
        <w:t>Returning Equipment</w:t>
      </w:r>
    </w:p>
    <w:p>
      <w:r>
        <w:t>When an employee leaves the company, all equipment must be returned to IT within 5 business days. IT will wipe the device and reissue it to another employee.</w:t>
      </w:r>
    </w:p>
    <w:p>
      <w:pPr>
        <w:pStyle w:val="Heading1"/>
      </w:pPr>
      <w:r>
        <w:t>Reporting a Lost or Stolen Device</w:t>
      </w:r>
    </w:p>
    <w:p>
      <w:r>
        <w:t>Report a lost or stolen device to IT Security immediately so the device can be remotely wiped and removed from the VPN allowlist.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