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4AEDC" w14:textId="77777777" w:rsidR="00971CBA" w:rsidRDefault="00971CBA" w:rsidP="00971CBA">
      <w:pPr>
        <w:pStyle w:val="NormalWeb"/>
        <w:spacing w:before="240" w:beforeAutospacing="0" w:after="240" w:afterAutospacing="0"/>
      </w:pPr>
      <w:r>
        <w:rPr>
          <w:rFonts w:ascii="Arial" w:hAnsi="Arial" w:cs="Arial"/>
          <w:color w:val="3C4245"/>
          <w:shd w:val="clear" w:color="auto" w:fill="FFFFFF"/>
        </w:rPr>
        <w:t>Close to 800 000 people die by suicide every year. Furthermore, for each suicide, there are more than 20 suicide attempts.Suicides and suicide attempts have a ripple effect that impacts on families, friends, colleagues, communities and societies. Using the suicide rates overview 1985 to 2016, we are looking to find relationships between the suicide rate between different age groups and the country’s socio-ecnomic conditions every year. Using the data of population, human development index, gross domestic product we are looking to find the factors that could have an effect on the suicide rate of different age groups and their gender.</w:t>
      </w:r>
    </w:p>
    <w:p w14:paraId="2A7E52B4" w14:textId="77777777" w:rsidR="00F17246" w:rsidRDefault="00F17246">
      <w:bookmarkStart w:id="0" w:name="_GoBack"/>
      <w:bookmarkEnd w:id="0"/>
    </w:p>
    <w:sectPr w:rsidR="00F17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F97"/>
    <w:rsid w:val="00372F97"/>
    <w:rsid w:val="00971CBA"/>
    <w:rsid w:val="00F17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91B7AF-A137-4261-B5CC-B43A26B58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1C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6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95</Words>
  <Characters>547</Characters>
  <Application>Microsoft Office Word</Application>
  <DocSecurity>0</DocSecurity>
  <Lines>4</Lines>
  <Paragraphs>1</Paragraphs>
  <ScaleCrop>false</ScaleCrop>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sanghamitra menon</dc:creator>
  <cp:keywords/>
  <dc:description/>
  <cp:lastModifiedBy>sanghamitra menon</cp:lastModifiedBy>
  <cp:revision>3</cp:revision>
  <dcterms:created xsi:type="dcterms:W3CDTF">2019-12-30T01:35:00Z</dcterms:created>
  <dcterms:modified xsi:type="dcterms:W3CDTF">2019-12-30T01:35:00Z</dcterms:modified>
</cp:coreProperties>
</file>