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0837D9" w14:textId="483E2F17" w:rsidR="00A5058C" w:rsidRPr="005B0D64" w:rsidRDefault="00A5058C" w:rsidP="00A5058C">
      <w:pPr>
        <w:rPr>
          <w:rFonts w:ascii="Times" w:hAnsi="Times"/>
        </w:rPr>
      </w:pPr>
      <w:r>
        <w:rPr>
          <w:rFonts w:ascii="Times" w:hAnsi="Times"/>
        </w:rPr>
        <w:t xml:space="preserve">Below is a description of code scripts for this study. </w:t>
      </w:r>
    </w:p>
    <w:p w14:paraId="045331F7" w14:textId="77777777" w:rsidR="00A5058C" w:rsidRPr="005B0D64" w:rsidRDefault="00A5058C" w:rsidP="00A5058C">
      <w:pPr>
        <w:rPr>
          <w:rFonts w:ascii="Times" w:hAnsi="Times"/>
        </w:rPr>
      </w:pPr>
    </w:p>
    <w:p w14:paraId="06B071B4" w14:textId="77777777" w:rsidR="00A5058C" w:rsidRPr="005B0D64" w:rsidRDefault="00A5058C" w:rsidP="00A5058C">
      <w:pPr>
        <w:rPr>
          <w:rFonts w:ascii="Times" w:hAnsi="Times"/>
        </w:rPr>
      </w:pPr>
      <w:r w:rsidRPr="005B0D64">
        <w:rPr>
          <w:rFonts w:ascii="Times" w:hAnsi="Times"/>
        </w:rPr>
        <w:t>We used SAS 9.4, Stata/MP 17.0, and Python 3.8 for this analysis.</w:t>
      </w:r>
    </w:p>
    <w:p w14:paraId="3A06B6DF" w14:textId="77777777" w:rsidR="00A5058C" w:rsidRPr="005B0D64" w:rsidRDefault="00A5058C" w:rsidP="00A5058C">
      <w:pPr>
        <w:rPr>
          <w:rFonts w:ascii="Times" w:hAnsi="Times"/>
        </w:rPr>
      </w:pPr>
    </w:p>
    <w:p w14:paraId="2EA2507F" w14:textId="77777777" w:rsidR="00A5058C" w:rsidRPr="005B0D64" w:rsidRDefault="00A5058C" w:rsidP="00A5058C">
      <w:pPr>
        <w:rPr>
          <w:rFonts w:ascii="Times" w:hAnsi="Times"/>
        </w:rPr>
      </w:pPr>
      <w:r w:rsidRPr="005B0D64">
        <w:rPr>
          <w:rFonts w:ascii="Times" w:hAnsi="Times"/>
        </w:rPr>
        <w:t xml:space="preserve">Step 1: Identify infection claims for UTI and pneumonia from hospital and SNF claims in </w:t>
      </w:r>
      <w:proofErr w:type="spellStart"/>
      <w:r w:rsidRPr="005B0D64">
        <w:rPr>
          <w:rFonts w:ascii="Times" w:hAnsi="Times"/>
        </w:rPr>
        <w:t>MedPAR</w:t>
      </w:r>
      <w:proofErr w:type="spellEnd"/>
    </w:p>
    <w:tbl>
      <w:tblPr>
        <w:tblW w:w="10440" w:type="dxa"/>
        <w:jc w:val="center"/>
        <w:tblLook w:val="04A0" w:firstRow="1" w:lastRow="0" w:firstColumn="1" w:lastColumn="0" w:noHBand="0" w:noVBand="1"/>
      </w:tblPr>
      <w:tblGrid>
        <w:gridCol w:w="2496"/>
        <w:gridCol w:w="927"/>
        <w:gridCol w:w="2535"/>
        <w:gridCol w:w="2496"/>
        <w:gridCol w:w="1986"/>
      </w:tblGrid>
      <w:tr w:rsidR="00A5058C" w:rsidRPr="005B0D64" w14:paraId="7265E9B1" w14:textId="77777777" w:rsidTr="00FA419C">
        <w:trPr>
          <w:trHeight w:val="320"/>
          <w:tblHeader/>
          <w:jc w:val="center"/>
        </w:trPr>
        <w:tc>
          <w:tcPr>
            <w:tcW w:w="2357" w:type="dxa"/>
            <w:tcBorders>
              <w:top w:val="nil"/>
              <w:left w:val="nil"/>
              <w:bottom w:val="nil"/>
              <w:right w:val="nil"/>
            </w:tcBorders>
            <w:shd w:val="clear" w:color="000000" w:fill="D0CECE"/>
            <w:hideMark/>
          </w:tcPr>
          <w:p w14:paraId="23F6D68E" w14:textId="77777777" w:rsidR="00A5058C" w:rsidRPr="005B0D64" w:rsidRDefault="00A5058C" w:rsidP="00FA419C">
            <w:pPr>
              <w:rPr>
                <w:rFonts w:ascii="Times" w:eastAsia="Times New Roman" w:hAnsi="Times" w:cs="Calibri"/>
                <w:b/>
                <w:bCs/>
                <w:color w:val="000000"/>
                <w:sz w:val="18"/>
                <w:szCs w:val="18"/>
              </w:rPr>
            </w:pPr>
            <w:r w:rsidRPr="005B0D64">
              <w:rPr>
                <w:rFonts w:ascii="Times" w:eastAsia="Times New Roman" w:hAnsi="Times" w:cs="Calibri"/>
                <w:b/>
                <w:bCs/>
                <w:color w:val="000000"/>
                <w:sz w:val="18"/>
                <w:szCs w:val="18"/>
              </w:rPr>
              <w:t>Script Name</w:t>
            </w:r>
          </w:p>
        </w:tc>
        <w:tc>
          <w:tcPr>
            <w:tcW w:w="887" w:type="dxa"/>
            <w:tcBorders>
              <w:top w:val="nil"/>
              <w:left w:val="nil"/>
              <w:bottom w:val="nil"/>
              <w:right w:val="nil"/>
            </w:tcBorders>
            <w:shd w:val="clear" w:color="000000" w:fill="D0CECE"/>
            <w:hideMark/>
          </w:tcPr>
          <w:p w14:paraId="4F91C4D3" w14:textId="77777777" w:rsidR="00A5058C" w:rsidRPr="005B0D64" w:rsidRDefault="00A5058C" w:rsidP="00FA419C">
            <w:pPr>
              <w:rPr>
                <w:rFonts w:ascii="Times" w:eastAsia="Times New Roman" w:hAnsi="Times" w:cs="Calibri"/>
                <w:b/>
                <w:bCs/>
                <w:color w:val="000000"/>
                <w:sz w:val="18"/>
                <w:szCs w:val="18"/>
              </w:rPr>
            </w:pPr>
            <w:r w:rsidRPr="005B0D64">
              <w:rPr>
                <w:rFonts w:ascii="Times" w:eastAsia="Times New Roman" w:hAnsi="Times" w:cs="Calibri"/>
                <w:b/>
                <w:bCs/>
                <w:color w:val="000000"/>
                <w:sz w:val="18"/>
                <w:szCs w:val="18"/>
              </w:rPr>
              <w:t>Infection type</w:t>
            </w:r>
          </w:p>
        </w:tc>
        <w:tc>
          <w:tcPr>
            <w:tcW w:w="3082" w:type="dxa"/>
            <w:tcBorders>
              <w:top w:val="nil"/>
              <w:left w:val="nil"/>
              <w:bottom w:val="nil"/>
              <w:right w:val="nil"/>
            </w:tcBorders>
            <w:shd w:val="clear" w:color="000000" w:fill="D0CECE"/>
            <w:hideMark/>
          </w:tcPr>
          <w:p w14:paraId="2638B82F" w14:textId="77777777" w:rsidR="00A5058C" w:rsidRPr="005B0D64" w:rsidRDefault="00A5058C" w:rsidP="00FA419C">
            <w:pPr>
              <w:rPr>
                <w:rFonts w:ascii="Times" w:eastAsia="Times New Roman" w:hAnsi="Times" w:cs="Calibri"/>
                <w:b/>
                <w:bCs/>
                <w:color w:val="000000"/>
                <w:sz w:val="18"/>
                <w:szCs w:val="18"/>
              </w:rPr>
            </w:pPr>
            <w:r w:rsidRPr="005B0D64">
              <w:rPr>
                <w:rFonts w:ascii="Times" w:eastAsia="Times New Roman" w:hAnsi="Times" w:cs="Calibri"/>
                <w:b/>
                <w:bCs/>
                <w:color w:val="000000"/>
                <w:sz w:val="18"/>
                <w:szCs w:val="18"/>
              </w:rPr>
              <w:t>Description</w:t>
            </w:r>
          </w:p>
        </w:tc>
        <w:tc>
          <w:tcPr>
            <w:tcW w:w="2375" w:type="dxa"/>
            <w:tcBorders>
              <w:top w:val="nil"/>
              <w:left w:val="nil"/>
              <w:bottom w:val="nil"/>
              <w:right w:val="nil"/>
            </w:tcBorders>
            <w:shd w:val="clear" w:color="000000" w:fill="D0CECE"/>
            <w:hideMark/>
          </w:tcPr>
          <w:p w14:paraId="68FE9B45" w14:textId="77777777" w:rsidR="00A5058C" w:rsidRPr="005B0D64" w:rsidRDefault="00A5058C" w:rsidP="00FA419C">
            <w:pPr>
              <w:rPr>
                <w:rFonts w:ascii="Times" w:eastAsia="Times New Roman" w:hAnsi="Times" w:cs="Calibri"/>
                <w:b/>
                <w:bCs/>
                <w:color w:val="000000"/>
                <w:sz w:val="18"/>
                <w:szCs w:val="18"/>
              </w:rPr>
            </w:pPr>
            <w:r w:rsidRPr="005B0D64">
              <w:rPr>
                <w:rFonts w:ascii="Times" w:eastAsia="Times New Roman" w:hAnsi="Times" w:cs="Calibri"/>
                <w:b/>
                <w:bCs/>
                <w:color w:val="000000"/>
                <w:sz w:val="18"/>
                <w:szCs w:val="18"/>
              </w:rPr>
              <w:t>Input</w:t>
            </w:r>
          </w:p>
        </w:tc>
        <w:tc>
          <w:tcPr>
            <w:tcW w:w="1739" w:type="dxa"/>
            <w:tcBorders>
              <w:top w:val="nil"/>
              <w:left w:val="nil"/>
              <w:bottom w:val="nil"/>
              <w:right w:val="nil"/>
            </w:tcBorders>
            <w:shd w:val="clear" w:color="000000" w:fill="D0CECE"/>
            <w:hideMark/>
          </w:tcPr>
          <w:p w14:paraId="0A9788C0" w14:textId="77777777" w:rsidR="00A5058C" w:rsidRPr="005B0D64" w:rsidRDefault="00A5058C" w:rsidP="00FA419C">
            <w:pPr>
              <w:rPr>
                <w:rFonts w:ascii="Times" w:eastAsia="Times New Roman" w:hAnsi="Times" w:cs="Calibri"/>
                <w:b/>
                <w:bCs/>
                <w:color w:val="000000"/>
                <w:sz w:val="18"/>
                <w:szCs w:val="18"/>
              </w:rPr>
            </w:pPr>
            <w:r w:rsidRPr="005B0D64">
              <w:rPr>
                <w:rFonts w:ascii="Times" w:eastAsia="Times New Roman" w:hAnsi="Times" w:cs="Calibri"/>
                <w:b/>
                <w:bCs/>
                <w:color w:val="000000"/>
                <w:sz w:val="18"/>
                <w:szCs w:val="18"/>
              </w:rPr>
              <w:t>Output</w:t>
            </w:r>
          </w:p>
        </w:tc>
      </w:tr>
      <w:tr w:rsidR="00A5058C" w:rsidRPr="005B0D64" w14:paraId="34B3AF9B" w14:textId="77777777" w:rsidTr="00FA419C">
        <w:trPr>
          <w:trHeight w:val="2916"/>
          <w:jc w:val="center"/>
        </w:trPr>
        <w:tc>
          <w:tcPr>
            <w:tcW w:w="2357" w:type="dxa"/>
            <w:tcBorders>
              <w:top w:val="nil"/>
              <w:left w:val="nil"/>
              <w:bottom w:val="nil"/>
              <w:right w:val="nil"/>
            </w:tcBorders>
            <w:shd w:val="clear" w:color="auto" w:fill="auto"/>
            <w:hideMark/>
          </w:tcPr>
          <w:p w14:paraId="4AC31121" w14:textId="77777777" w:rsidR="00A5058C" w:rsidRPr="005B0D64" w:rsidRDefault="00A5058C" w:rsidP="00FA419C">
            <w:pPr>
              <w:rPr>
                <w:rFonts w:ascii="Times" w:eastAsia="Times New Roman" w:hAnsi="Times" w:cs="Calibri"/>
                <w:color w:val="000000"/>
                <w:sz w:val="16"/>
                <w:szCs w:val="16"/>
              </w:rPr>
            </w:pPr>
            <w:r w:rsidRPr="005B0D64">
              <w:rPr>
                <w:rFonts w:ascii="Times" w:eastAsia="Times New Roman" w:hAnsi="Times" w:cs="Calibri"/>
                <w:color w:val="000000"/>
                <w:sz w:val="16"/>
                <w:szCs w:val="16"/>
              </w:rPr>
              <w:t>medpar_infections_noadmission.py</w:t>
            </w:r>
          </w:p>
        </w:tc>
        <w:tc>
          <w:tcPr>
            <w:tcW w:w="887" w:type="dxa"/>
            <w:tcBorders>
              <w:top w:val="nil"/>
              <w:left w:val="nil"/>
              <w:bottom w:val="nil"/>
              <w:right w:val="nil"/>
            </w:tcBorders>
            <w:shd w:val="clear" w:color="auto" w:fill="auto"/>
            <w:hideMark/>
          </w:tcPr>
          <w:p w14:paraId="3874F322" w14:textId="77777777" w:rsidR="00A5058C" w:rsidRPr="005B0D64" w:rsidRDefault="00A5058C" w:rsidP="00FA419C">
            <w:pPr>
              <w:rPr>
                <w:rFonts w:ascii="Times" w:eastAsia="Times New Roman" w:hAnsi="Times" w:cs="Calibri"/>
                <w:color w:val="000000"/>
                <w:sz w:val="16"/>
                <w:szCs w:val="16"/>
              </w:rPr>
            </w:pPr>
            <w:r w:rsidRPr="005B0D64">
              <w:rPr>
                <w:rFonts w:ascii="Times" w:eastAsia="Times New Roman" w:hAnsi="Times" w:cs="Calibri"/>
                <w:color w:val="000000"/>
                <w:sz w:val="16"/>
                <w:szCs w:val="16"/>
              </w:rPr>
              <w:t>UTI &amp; pneumonia</w:t>
            </w:r>
          </w:p>
        </w:tc>
        <w:tc>
          <w:tcPr>
            <w:tcW w:w="3082" w:type="dxa"/>
            <w:tcBorders>
              <w:top w:val="nil"/>
              <w:left w:val="nil"/>
              <w:bottom w:val="nil"/>
              <w:right w:val="nil"/>
            </w:tcBorders>
            <w:shd w:val="clear" w:color="auto" w:fill="auto"/>
            <w:hideMark/>
          </w:tcPr>
          <w:p w14:paraId="79A03883" w14:textId="77777777" w:rsidR="00A5058C" w:rsidRPr="005B0D64" w:rsidRDefault="00A5058C" w:rsidP="00FA419C">
            <w:pPr>
              <w:rPr>
                <w:rFonts w:ascii="Times" w:eastAsia="Times New Roman" w:hAnsi="Times" w:cs="Calibri"/>
                <w:color w:val="000000"/>
                <w:sz w:val="16"/>
                <w:szCs w:val="16"/>
              </w:rPr>
            </w:pPr>
            <w:r w:rsidRPr="005B0D64">
              <w:rPr>
                <w:rFonts w:ascii="Times" w:eastAsia="Times New Roman" w:hAnsi="Times" w:cs="Calibri"/>
                <w:color w:val="000000"/>
                <w:sz w:val="16"/>
                <w:szCs w:val="16"/>
              </w:rPr>
              <w:t xml:space="preserve">Identify UTI and pneumonia hospital claims from </w:t>
            </w:r>
            <w:proofErr w:type="spellStart"/>
            <w:r w:rsidRPr="005B0D64">
              <w:rPr>
                <w:rFonts w:ascii="Times" w:eastAsia="Times New Roman" w:hAnsi="Times" w:cs="Calibri"/>
                <w:color w:val="000000"/>
                <w:sz w:val="16"/>
                <w:szCs w:val="16"/>
              </w:rPr>
              <w:t>MedPAR</w:t>
            </w:r>
            <w:proofErr w:type="spellEnd"/>
            <w:r w:rsidRPr="005B0D64">
              <w:rPr>
                <w:rFonts w:ascii="Times" w:eastAsia="Times New Roman" w:hAnsi="Times" w:cs="Calibri"/>
                <w:color w:val="000000"/>
                <w:sz w:val="16"/>
                <w:szCs w:val="16"/>
              </w:rPr>
              <w:t xml:space="preserve"> hospital claims data according to diagnosis code and their corresponding POA indicators for the diagnosis code. These claims are categorized as primary (principal diagnosis code), second (the second diagnosis code), and secondary (any remaining secondary diagnosis code) UTI or pneumonia claims. Later, the second and the secondary claims were combined into the secondary diagnosis claims.</w:t>
            </w:r>
          </w:p>
        </w:tc>
        <w:tc>
          <w:tcPr>
            <w:tcW w:w="2375" w:type="dxa"/>
            <w:tcBorders>
              <w:top w:val="nil"/>
              <w:left w:val="nil"/>
              <w:bottom w:val="nil"/>
              <w:right w:val="nil"/>
            </w:tcBorders>
            <w:shd w:val="clear" w:color="auto" w:fill="auto"/>
            <w:hideMark/>
          </w:tcPr>
          <w:p w14:paraId="12A4FFA4" w14:textId="77777777" w:rsidR="00A5058C" w:rsidRPr="005B0D64" w:rsidRDefault="00A5058C" w:rsidP="00FA419C">
            <w:pPr>
              <w:rPr>
                <w:rFonts w:ascii="Times" w:eastAsia="Times New Roman" w:hAnsi="Times" w:cs="Calibri"/>
                <w:color w:val="000000"/>
                <w:sz w:val="16"/>
                <w:szCs w:val="16"/>
              </w:rPr>
            </w:pPr>
            <w:proofErr w:type="spellStart"/>
            <w:r w:rsidRPr="005B0D64">
              <w:rPr>
                <w:rFonts w:ascii="Times" w:eastAsia="Times New Roman" w:hAnsi="Times" w:cs="Calibri"/>
                <w:color w:val="000000"/>
                <w:sz w:val="16"/>
                <w:szCs w:val="16"/>
              </w:rPr>
              <w:t>MedPAR</w:t>
            </w:r>
            <w:proofErr w:type="spellEnd"/>
            <w:r w:rsidRPr="005B0D64">
              <w:rPr>
                <w:rFonts w:ascii="Times" w:eastAsia="Times New Roman" w:hAnsi="Times" w:cs="Calibri"/>
                <w:color w:val="000000"/>
                <w:sz w:val="16"/>
                <w:szCs w:val="16"/>
              </w:rPr>
              <w:t xml:space="preserve"> data for 100% sample of Medicare fee-for-service beneficiaries in 2011 - 2017 </w:t>
            </w:r>
          </w:p>
        </w:tc>
        <w:tc>
          <w:tcPr>
            <w:tcW w:w="1739" w:type="dxa"/>
            <w:tcBorders>
              <w:top w:val="nil"/>
              <w:left w:val="nil"/>
              <w:bottom w:val="nil"/>
              <w:right w:val="nil"/>
            </w:tcBorders>
            <w:shd w:val="clear" w:color="auto" w:fill="auto"/>
            <w:hideMark/>
          </w:tcPr>
          <w:p w14:paraId="5EEFE867" w14:textId="77777777" w:rsidR="00A5058C" w:rsidRPr="005B0D64" w:rsidRDefault="00A5058C" w:rsidP="00FA419C">
            <w:pPr>
              <w:rPr>
                <w:rFonts w:ascii="Times" w:eastAsia="Times New Roman" w:hAnsi="Times" w:cs="Calibri"/>
                <w:color w:val="000000"/>
                <w:sz w:val="16"/>
                <w:szCs w:val="16"/>
              </w:rPr>
            </w:pPr>
            <w:r w:rsidRPr="005B0D64">
              <w:rPr>
                <w:rFonts w:ascii="Times" w:eastAsia="Times New Roman" w:hAnsi="Times" w:cs="Calibri"/>
                <w:color w:val="000000"/>
                <w:sz w:val="16"/>
                <w:szCs w:val="16"/>
              </w:rPr>
              <w:t xml:space="preserve">parquet files in </w:t>
            </w:r>
            <w:r w:rsidRPr="005B0D64">
              <w:rPr>
                <w:rFonts w:ascii="Times" w:eastAsia="Times New Roman" w:hAnsi="Times" w:cs="Calibri"/>
                <w:color w:val="000000"/>
                <w:sz w:val="16"/>
                <w:szCs w:val="16"/>
              </w:rPr>
              <w:br/>
            </w:r>
            <w:proofErr w:type="spellStart"/>
            <w:r w:rsidRPr="005B0D64">
              <w:rPr>
                <w:rFonts w:ascii="Times" w:eastAsia="Times New Roman" w:hAnsi="Times" w:cs="Calibri"/>
                <w:color w:val="000000"/>
                <w:sz w:val="16"/>
                <w:szCs w:val="16"/>
              </w:rPr>
              <w:t>primaryUTI</w:t>
            </w:r>
            <w:proofErr w:type="spellEnd"/>
            <w:r w:rsidRPr="005B0D64">
              <w:rPr>
                <w:rFonts w:ascii="Times" w:eastAsia="Times New Roman" w:hAnsi="Times" w:cs="Calibri"/>
                <w:color w:val="000000"/>
                <w:sz w:val="16"/>
                <w:szCs w:val="16"/>
              </w:rPr>
              <w:t>/</w:t>
            </w:r>
            <w:r w:rsidRPr="005B0D64">
              <w:rPr>
                <w:rFonts w:ascii="Times" w:eastAsia="Times New Roman" w:hAnsi="Times" w:cs="Calibri"/>
                <w:color w:val="000000"/>
                <w:sz w:val="16"/>
                <w:szCs w:val="16"/>
              </w:rPr>
              <w:br/>
            </w:r>
            <w:proofErr w:type="spellStart"/>
            <w:r w:rsidRPr="005B0D64">
              <w:rPr>
                <w:rFonts w:ascii="Times" w:eastAsia="Times New Roman" w:hAnsi="Times" w:cs="Calibri"/>
                <w:color w:val="000000"/>
                <w:sz w:val="16"/>
                <w:szCs w:val="16"/>
              </w:rPr>
              <w:t>secondUTI</w:t>
            </w:r>
            <w:proofErr w:type="spellEnd"/>
            <w:r w:rsidRPr="005B0D64">
              <w:rPr>
                <w:rFonts w:ascii="Times" w:eastAsia="Times New Roman" w:hAnsi="Times" w:cs="Calibri"/>
                <w:color w:val="000000"/>
                <w:sz w:val="16"/>
                <w:szCs w:val="16"/>
              </w:rPr>
              <w:t>/</w:t>
            </w:r>
            <w:r w:rsidRPr="005B0D64">
              <w:rPr>
                <w:rFonts w:ascii="Times" w:eastAsia="Times New Roman" w:hAnsi="Times" w:cs="Calibri"/>
                <w:color w:val="000000"/>
                <w:sz w:val="16"/>
                <w:szCs w:val="16"/>
              </w:rPr>
              <w:br/>
            </w:r>
            <w:proofErr w:type="spellStart"/>
            <w:r w:rsidRPr="005B0D64">
              <w:rPr>
                <w:rFonts w:ascii="Times" w:eastAsia="Times New Roman" w:hAnsi="Times" w:cs="Calibri"/>
                <w:color w:val="000000"/>
                <w:sz w:val="16"/>
                <w:szCs w:val="16"/>
              </w:rPr>
              <w:t>secondaryUTI</w:t>
            </w:r>
            <w:proofErr w:type="spellEnd"/>
            <w:r w:rsidRPr="005B0D64">
              <w:rPr>
                <w:rFonts w:ascii="Times" w:eastAsia="Times New Roman" w:hAnsi="Times" w:cs="Calibri"/>
                <w:color w:val="000000"/>
                <w:sz w:val="16"/>
                <w:szCs w:val="16"/>
              </w:rPr>
              <w:t>/</w:t>
            </w:r>
            <w:r w:rsidRPr="005B0D64">
              <w:rPr>
                <w:rFonts w:ascii="Times" w:eastAsia="Times New Roman" w:hAnsi="Times" w:cs="Calibri"/>
                <w:color w:val="000000"/>
                <w:sz w:val="16"/>
                <w:szCs w:val="16"/>
              </w:rPr>
              <w:br/>
            </w:r>
            <w:proofErr w:type="spellStart"/>
            <w:r w:rsidRPr="005B0D64">
              <w:rPr>
                <w:rFonts w:ascii="Times" w:eastAsia="Times New Roman" w:hAnsi="Times" w:cs="Calibri"/>
                <w:color w:val="000000"/>
                <w:sz w:val="16"/>
                <w:szCs w:val="16"/>
              </w:rPr>
              <w:t>primaryPNEU</w:t>
            </w:r>
            <w:proofErr w:type="spellEnd"/>
            <w:r w:rsidRPr="005B0D64">
              <w:rPr>
                <w:rFonts w:ascii="Times" w:eastAsia="Times New Roman" w:hAnsi="Times" w:cs="Calibri"/>
                <w:color w:val="000000"/>
                <w:sz w:val="16"/>
                <w:szCs w:val="16"/>
              </w:rPr>
              <w:t>/</w:t>
            </w:r>
            <w:r w:rsidRPr="005B0D64">
              <w:rPr>
                <w:rFonts w:ascii="Times" w:eastAsia="Times New Roman" w:hAnsi="Times" w:cs="Calibri"/>
                <w:color w:val="000000"/>
                <w:sz w:val="16"/>
                <w:szCs w:val="16"/>
              </w:rPr>
              <w:br/>
            </w:r>
            <w:proofErr w:type="spellStart"/>
            <w:r w:rsidRPr="005B0D64">
              <w:rPr>
                <w:rFonts w:ascii="Times" w:eastAsia="Times New Roman" w:hAnsi="Times" w:cs="Calibri"/>
                <w:color w:val="000000"/>
                <w:sz w:val="16"/>
                <w:szCs w:val="16"/>
              </w:rPr>
              <w:t>secondPNEU</w:t>
            </w:r>
            <w:proofErr w:type="spellEnd"/>
            <w:r w:rsidRPr="005B0D64">
              <w:rPr>
                <w:rFonts w:ascii="Times" w:eastAsia="Times New Roman" w:hAnsi="Times" w:cs="Calibri"/>
                <w:color w:val="000000"/>
                <w:sz w:val="16"/>
                <w:szCs w:val="16"/>
              </w:rPr>
              <w:t>/</w:t>
            </w:r>
            <w:r w:rsidRPr="005B0D64">
              <w:rPr>
                <w:rFonts w:ascii="Times" w:eastAsia="Times New Roman" w:hAnsi="Times" w:cs="Calibri"/>
                <w:color w:val="000000"/>
                <w:sz w:val="16"/>
                <w:szCs w:val="16"/>
              </w:rPr>
              <w:br/>
            </w:r>
            <w:proofErr w:type="spellStart"/>
            <w:r w:rsidRPr="005B0D64">
              <w:rPr>
                <w:rFonts w:ascii="Times" w:eastAsia="Times New Roman" w:hAnsi="Times" w:cs="Calibri"/>
                <w:color w:val="000000"/>
                <w:sz w:val="16"/>
                <w:szCs w:val="16"/>
              </w:rPr>
              <w:t>secondaryPNEU</w:t>
            </w:r>
            <w:proofErr w:type="spellEnd"/>
            <w:r w:rsidRPr="005B0D64">
              <w:rPr>
                <w:rFonts w:ascii="Times" w:eastAsia="Times New Roman" w:hAnsi="Times" w:cs="Calibri"/>
                <w:color w:val="000000"/>
                <w:sz w:val="16"/>
                <w:szCs w:val="16"/>
              </w:rPr>
              <w:t>/</w:t>
            </w:r>
          </w:p>
        </w:tc>
      </w:tr>
      <w:tr w:rsidR="00A5058C" w:rsidRPr="005B0D64" w14:paraId="051876A8" w14:textId="77777777" w:rsidTr="00FA419C">
        <w:trPr>
          <w:trHeight w:val="1224"/>
          <w:jc w:val="center"/>
        </w:trPr>
        <w:tc>
          <w:tcPr>
            <w:tcW w:w="2357" w:type="dxa"/>
            <w:tcBorders>
              <w:top w:val="nil"/>
              <w:left w:val="nil"/>
              <w:bottom w:val="nil"/>
              <w:right w:val="nil"/>
            </w:tcBorders>
            <w:shd w:val="clear" w:color="auto" w:fill="auto"/>
            <w:hideMark/>
          </w:tcPr>
          <w:p w14:paraId="6C648E45" w14:textId="77777777" w:rsidR="00A5058C" w:rsidRPr="005B0D64" w:rsidRDefault="00A5058C" w:rsidP="00FA419C">
            <w:pPr>
              <w:rPr>
                <w:rFonts w:ascii="Times" w:eastAsia="Times New Roman" w:hAnsi="Times" w:cs="Calibri"/>
                <w:color w:val="000000"/>
                <w:sz w:val="16"/>
                <w:szCs w:val="16"/>
              </w:rPr>
            </w:pPr>
            <w:r w:rsidRPr="005B0D64">
              <w:rPr>
                <w:rFonts w:ascii="Times" w:eastAsia="Times New Roman" w:hAnsi="Times" w:cs="Calibri"/>
                <w:color w:val="000000"/>
                <w:sz w:val="16"/>
                <w:szCs w:val="16"/>
              </w:rPr>
              <w:t>merge_mbsf.py</w:t>
            </w:r>
          </w:p>
        </w:tc>
        <w:tc>
          <w:tcPr>
            <w:tcW w:w="887" w:type="dxa"/>
            <w:tcBorders>
              <w:top w:val="nil"/>
              <w:left w:val="nil"/>
              <w:bottom w:val="nil"/>
              <w:right w:val="nil"/>
            </w:tcBorders>
            <w:shd w:val="clear" w:color="auto" w:fill="auto"/>
            <w:hideMark/>
          </w:tcPr>
          <w:p w14:paraId="68B2D969" w14:textId="77777777" w:rsidR="00A5058C" w:rsidRPr="005B0D64" w:rsidRDefault="00A5058C" w:rsidP="00FA419C">
            <w:pPr>
              <w:rPr>
                <w:rFonts w:ascii="Times" w:eastAsia="Times New Roman" w:hAnsi="Times" w:cs="Calibri"/>
                <w:color w:val="000000"/>
                <w:sz w:val="16"/>
                <w:szCs w:val="16"/>
              </w:rPr>
            </w:pPr>
            <w:r w:rsidRPr="005B0D64">
              <w:rPr>
                <w:rFonts w:ascii="Times" w:eastAsia="Times New Roman" w:hAnsi="Times" w:cs="Calibri"/>
                <w:color w:val="000000"/>
                <w:sz w:val="16"/>
                <w:szCs w:val="16"/>
              </w:rPr>
              <w:t>UTI &amp; pneumonia</w:t>
            </w:r>
          </w:p>
        </w:tc>
        <w:tc>
          <w:tcPr>
            <w:tcW w:w="3082" w:type="dxa"/>
            <w:tcBorders>
              <w:top w:val="nil"/>
              <w:left w:val="nil"/>
              <w:bottom w:val="nil"/>
              <w:right w:val="nil"/>
            </w:tcBorders>
            <w:shd w:val="clear" w:color="auto" w:fill="auto"/>
            <w:hideMark/>
          </w:tcPr>
          <w:p w14:paraId="304B8429" w14:textId="77777777" w:rsidR="00A5058C" w:rsidRPr="005B0D64" w:rsidRDefault="00A5058C" w:rsidP="00FA419C">
            <w:pPr>
              <w:rPr>
                <w:rFonts w:ascii="Times" w:eastAsia="Times New Roman" w:hAnsi="Times" w:cs="Calibri"/>
                <w:color w:val="000000"/>
                <w:sz w:val="16"/>
                <w:szCs w:val="16"/>
              </w:rPr>
            </w:pPr>
            <w:r w:rsidRPr="005B0D64">
              <w:rPr>
                <w:rFonts w:ascii="Times" w:eastAsia="Times New Roman" w:hAnsi="Times" w:cs="Calibri"/>
                <w:color w:val="000000"/>
                <w:sz w:val="16"/>
                <w:szCs w:val="16"/>
              </w:rPr>
              <w:t>Merge UTI and pneumonia hospital claims with Master Beneficiary Summary File (MBSF) for patient characteristics and subset the population to only fee-for-service beneficiaries.</w:t>
            </w:r>
          </w:p>
        </w:tc>
        <w:tc>
          <w:tcPr>
            <w:tcW w:w="2375" w:type="dxa"/>
            <w:tcBorders>
              <w:top w:val="nil"/>
              <w:left w:val="nil"/>
              <w:bottom w:val="nil"/>
              <w:right w:val="nil"/>
            </w:tcBorders>
            <w:shd w:val="clear" w:color="auto" w:fill="auto"/>
            <w:hideMark/>
          </w:tcPr>
          <w:p w14:paraId="5C19EBC4" w14:textId="77777777" w:rsidR="00A5058C" w:rsidRPr="005B0D64" w:rsidRDefault="00A5058C" w:rsidP="00FA419C">
            <w:pPr>
              <w:rPr>
                <w:rFonts w:ascii="Times" w:eastAsia="Times New Roman" w:hAnsi="Times" w:cs="Calibri"/>
                <w:color w:val="000000"/>
                <w:sz w:val="16"/>
                <w:szCs w:val="16"/>
              </w:rPr>
            </w:pPr>
            <w:r w:rsidRPr="005B0D64">
              <w:rPr>
                <w:rFonts w:ascii="Times" w:eastAsia="Times New Roman" w:hAnsi="Times" w:cs="Calibri"/>
                <w:color w:val="000000"/>
                <w:sz w:val="16"/>
                <w:szCs w:val="16"/>
              </w:rPr>
              <w:t>Output from medpar_infections_noadmission.py and MBSF data</w:t>
            </w:r>
          </w:p>
        </w:tc>
        <w:tc>
          <w:tcPr>
            <w:tcW w:w="1739" w:type="dxa"/>
            <w:tcBorders>
              <w:top w:val="nil"/>
              <w:left w:val="nil"/>
              <w:bottom w:val="nil"/>
              <w:right w:val="nil"/>
            </w:tcBorders>
            <w:shd w:val="clear" w:color="auto" w:fill="auto"/>
            <w:hideMark/>
          </w:tcPr>
          <w:p w14:paraId="697693FE" w14:textId="77777777" w:rsidR="00A5058C" w:rsidRPr="005B0D64" w:rsidRDefault="00A5058C" w:rsidP="00FA419C">
            <w:pPr>
              <w:rPr>
                <w:rFonts w:ascii="Times" w:eastAsia="Times New Roman" w:hAnsi="Times" w:cs="Calibri"/>
                <w:color w:val="000000"/>
                <w:sz w:val="16"/>
                <w:szCs w:val="16"/>
              </w:rPr>
            </w:pPr>
            <w:r w:rsidRPr="005B0D64">
              <w:rPr>
                <w:rFonts w:ascii="Times" w:eastAsia="Times New Roman" w:hAnsi="Times" w:cs="Calibri"/>
                <w:color w:val="000000"/>
                <w:sz w:val="16"/>
                <w:szCs w:val="16"/>
              </w:rPr>
              <w:t xml:space="preserve">parquet files in </w:t>
            </w:r>
            <w:r w:rsidRPr="005B0D64">
              <w:rPr>
                <w:rFonts w:ascii="Times" w:eastAsia="Times New Roman" w:hAnsi="Times" w:cs="Calibri"/>
                <w:color w:val="000000"/>
                <w:sz w:val="16"/>
                <w:szCs w:val="16"/>
              </w:rPr>
              <w:br/>
            </w:r>
            <w:proofErr w:type="spellStart"/>
            <w:r w:rsidRPr="005B0D64">
              <w:rPr>
                <w:rFonts w:ascii="Times" w:eastAsia="Times New Roman" w:hAnsi="Times" w:cs="Calibri"/>
                <w:color w:val="000000"/>
                <w:sz w:val="16"/>
                <w:szCs w:val="16"/>
              </w:rPr>
              <w:t>primaryUTI_MBSF</w:t>
            </w:r>
            <w:proofErr w:type="spellEnd"/>
            <w:r w:rsidRPr="005B0D64">
              <w:rPr>
                <w:rFonts w:ascii="Times" w:eastAsia="Times New Roman" w:hAnsi="Times" w:cs="Calibri"/>
                <w:color w:val="000000"/>
                <w:sz w:val="16"/>
                <w:szCs w:val="16"/>
              </w:rPr>
              <w:t>/</w:t>
            </w:r>
            <w:r w:rsidRPr="005B0D64">
              <w:rPr>
                <w:rFonts w:ascii="Times" w:eastAsia="Times New Roman" w:hAnsi="Times" w:cs="Calibri"/>
                <w:color w:val="000000"/>
                <w:sz w:val="16"/>
                <w:szCs w:val="16"/>
              </w:rPr>
              <w:br/>
            </w:r>
            <w:proofErr w:type="spellStart"/>
            <w:r w:rsidRPr="005B0D64">
              <w:rPr>
                <w:rFonts w:ascii="Times" w:eastAsia="Times New Roman" w:hAnsi="Times" w:cs="Calibri"/>
                <w:color w:val="000000"/>
                <w:sz w:val="16"/>
                <w:szCs w:val="16"/>
              </w:rPr>
              <w:t>secondUTI_MBSF</w:t>
            </w:r>
            <w:proofErr w:type="spellEnd"/>
            <w:r w:rsidRPr="005B0D64">
              <w:rPr>
                <w:rFonts w:ascii="Times" w:eastAsia="Times New Roman" w:hAnsi="Times" w:cs="Calibri"/>
                <w:color w:val="000000"/>
                <w:sz w:val="16"/>
                <w:szCs w:val="16"/>
              </w:rPr>
              <w:t>/</w:t>
            </w:r>
            <w:r w:rsidRPr="005B0D64">
              <w:rPr>
                <w:rFonts w:ascii="Times" w:eastAsia="Times New Roman" w:hAnsi="Times" w:cs="Calibri"/>
                <w:color w:val="000000"/>
                <w:sz w:val="16"/>
                <w:szCs w:val="16"/>
              </w:rPr>
              <w:br/>
            </w:r>
            <w:proofErr w:type="spellStart"/>
            <w:r w:rsidRPr="005B0D64">
              <w:rPr>
                <w:rFonts w:ascii="Times" w:eastAsia="Times New Roman" w:hAnsi="Times" w:cs="Calibri"/>
                <w:color w:val="000000"/>
                <w:sz w:val="16"/>
                <w:szCs w:val="16"/>
              </w:rPr>
              <w:t>secondaryUT_MBSFI</w:t>
            </w:r>
            <w:proofErr w:type="spellEnd"/>
            <w:r w:rsidRPr="005B0D64">
              <w:rPr>
                <w:rFonts w:ascii="Times" w:eastAsia="Times New Roman" w:hAnsi="Times" w:cs="Calibri"/>
                <w:color w:val="000000"/>
                <w:sz w:val="16"/>
                <w:szCs w:val="16"/>
              </w:rPr>
              <w:t>/</w:t>
            </w:r>
            <w:r w:rsidRPr="005B0D64">
              <w:rPr>
                <w:rFonts w:ascii="Times" w:eastAsia="Times New Roman" w:hAnsi="Times" w:cs="Calibri"/>
                <w:color w:val="000000"/>
                <w:sz w:val="16"/>
                <w:szCs w:val="16"/>
              </w:rPr>
              <w:br/>
            </w:r>
            <w:proofErr w:type="spellStart"/>
            <w:r w:rsidRPr="005B0D64">
              <w:rPr>
                <w:rFonts w:ascii="Times" w:eastAsia="Times New Roman" w:hAnsi="Times" w:cs="Calibri"/>
                <w:color w:val="000000"/>
                <w:sz w:val="16"/>
                <w:szCs w:val="16"/>
              </w:rPr>
              <w:t>primaryPNEU_MBSF</w:t>
            </w:r>
            <w:proofErr w:type="spellEnd"/>
            <w:r w:rsidRPr="005B0D64">
              <w:rPr>
                <w:rFonts w:ascii="Times" w:eastAsia="Times New Roman" w:hAnsi="Times" w:cs="Calibri"/>
                <w:color w:val="000000"/>
                <w:sz w:val="16"/>
                <w:szCs w:val="16"/>
              </w:rPr>
              <w:t>/</w:t>
            </w:r>
            <w:r w:rsidRPr="005B0D64">
              <w:rPr>
                <w:rFonts w:ascii="Times" w:eastAsia="Times New Roman" w:hAnsi="Times" w:cs="Calibri"/>
                <w:color w:val="000000"/>
                <w:sz w:val="16"/>
                <w:szCs w:val="16"/>
              </w:rPr>
              <w:br/>
            </w:r>
            <w:proofErr w:type="spellStart"/>
            <w:r w:rsidRPr="005B0D64">
              <w:rPr>
                <w:rFonts w:ascii="Times" w:eastAsia="Times New Roman" w:hAnsi="Times" w:cs="Calibri"/>
                <w:color w:val="000000"/>
                <w:sz w:val="16"/>
                <w:szCs w:val="16"/>
              </w:rPr>
              <w:t>secondPNEU_MBSF</w:t>
            </w:r>
            <w:proofErr w:type="spellEnd"/>
            <w:r w:rsidRPr="005B0D64">
              <w:rPr>
                <w:rFonts w:ascii="Times" w:eastAsia="Times New Roman" w:hAnsi="Times" w:cs="Calibri"/>
                <w:color w:val="000000"/>
                <w:sz w:val="16"/>
                <w:szCs w:val="16"/>
              </w:rPr>
              <w:t>/</w:t>
            </w:r>
            <w:r w:rsidRPr="005B0D64">
              <w:rPr>
                <w:rFonts w:ascii="Times" w:eastAsia="Times New Roman" w:hAnsi="Times" w:cs="Calibri"/>
                <w:color w:val="000000"/>
                <w:sz w:val="16"/>
                <w:szCs w:val="16"/>
              </w:rPr>
              <w:br/>
            </w:r>
            <w:proofErr w:type="spellStart"/>
            <w:r w:rsidRPr="005B0D64">
              <w:rPr>
                <w:rFonts w:ascii="Times" w:eastAsia="Times New Roman" w:hAnsi="Times" w:cs="Calibri"/>
                <w:color w:val="000000"/>
                <w:sz w:val="16"/>
                <w:szCs w:val="16"/>
              </w:rPr>
              <w:t>secondaryPNEU_MBSF</w:t>
            </w:r>
            <w:proofErr w:type="spellEnd"/>
            <w:r w:rsidRPr="005B0D64">
              <w:rPr>
                <w:rFonts w:ascii="Times" w:eastAsia="Times New Roman" w:hAnsi="Times" w:cs="Calibri"/>
                <w:color w:val="000000"/>
                <w:sz w:val="16"/>
                <w:szCs w:val="16"/>
              </w:rPr>
              <w:t>/</w:t>
            </w:r>
          </w:p>
        </w:tc>
      </w:tr>
      <w:tr w:rsidR="00A5058C" w:rsidRPr="005B0D64" w14:paraId="0CC7918A" w14:textId="77777777" w:rsidTr="00FA419C">
        <w:trPr>
          <w:trHeight w:val="963"/>
          <w:jc w:val="center"/>
        </w:trPr>
        <w:tc>
          <w:tcPr>
            <w:tcW w:w="2357" w:type="dxa"/>
            <w:tcBorders>
              <w:top w:val="nil"/>
              <w:left w:val="nil"/>
              <w:bottom w:val="nil"/>
              <w:right w:val="nil"/>
            </w:tcBorders>
            <w:shd w:val="clear" w:color="auto" w:fill="auto"/>
            <w:hideMark/>
          </w:tcPr>
          <w:p w14:paraId="168CB66B" w14:textId="77777777" w:rsidR="00A5058C" w:rsidRPr="005B0D64" w:rsidRDefault="00A5058C" w:rsidP="00FA419C">
            <w:pPr>
              <w:rPr>
                <w:rFonts w:ascii="Times" w:eastAsia="Times New Roman" w:hAnsi="Times" w:cs="Calibri"/>
                <w:color w:val="000000"/>
                <w:sz w:val="16"/>
                <w:szCs w:val="16"/>
              </w:rPr>
            </w:pPr>
            <w:r w:rsidRPr="005B0D64">
              <w:rPr>
                <w:rFonts w:ascii="Times" w:eastAsia="Times New Roman" w:hAnsi="Times" w:cs="Calibri"/>
                <w:color w:val="000000"/>
                <w:sz w:val="16"/>
                <w:szCs w:val="16"/>
              </w:rPr>
              <w:t>snf_infections.py</w:t>
            </w:r>
          </w:p>
        </w:tc>
        <w:tc>
          <w:tcPr>
            <w:tcW w:w="887" w:type="dxa"/>
            <w:tcBorders>
              <w:top w:val="nil"/>
              <w:left w:val="nil"/>
              <w:bottom w:val="nil"/>
              <w:right w:val="nil"/>
            </w:tcBorders>
            <w:shd w:val="clear" w:color="auto" w:fill="auto"/>
            <w:hideMark/>
          </w:tcPr>
          <w:p w14:paraId="2F3EE0DE" w14:textId="77777777" w:rsidR="00A5058C" w:rsidRPr="005B0D64" w:rsidRDefault="00A5058C" w:rsidP="00FA419C">
            <w:pPr>
              <w:rPr>
                <w:rFonts w:ascii="Times" w:eastAsia="Times New Roman" w:hAnsi="Times" w:cs="Calibri"/>
                <w:color w:val="000000"/>
                <w:sz w:val="16"/>
                <w:szCs w:val="16"/>
              </w:rPr>
            </w:pPr>
            <w:r w:rsidRPr="005B0D64">
              <w:rPr>
                <w:rFonts w:ascii="Times" w:eastAsia="Times New Roman" w:hAnsi="Times" w:cs="Calibri"/>
                <w:color w:val="000000"/>
                <w:sz w:val="16"/>
                <w:szCs w:val="16"/>
              </w:rPr>
              <w:t>UTI &amp; pneumonia</w:t>
            </w:r>
          </w:p>
        </w:tc>
        <w:tc>
          <w:tcPr>
            <w:tcW w:w="3082" w:type="dxa"/>
            <w:tcBorders>
              <w:top w:val="nil"/>
              <w:left w:val="nil"/>
              <w:bottom w:val="nil"/>
              <w:right w:val="nil"/>
            </w:tcBorders>
            <w:shd w:val="clear" w:color="auto" w:fill="auto"/>
            <w:hideMark/>
          </w:tcPr>
          <w:p w14:paraId="1A456EC1" w14:textId="77777777" w:rsidR="00A5058C" w:rsidRPr="005B0D64" w:rsidRDefault="00A5058C" w:rsidP="00FA419C">
            <w:pPr>
              <w:rPr>
                <w:rFonts w:ascii="Times" w:eastAsia="Times New Roman" w:hAnsi="Times" w:cs="Calibri"/>
                <w:color w:val="000000"/>
                <w:sz w:val="16"/>
                <w:szCs w:val="16"/>
              </w:rPr>
            </w:pPr>
            <w:r w:rsidRPr="005B0D64">
              <w:rPr>
                <w:rFonts w:ascii="Times" w:eastAsia="Times New Roman" w:hAnsi="Times" w:cs="Calibri"/>
                <w:color w:val="000000"/>
                <w:sz w:val="16"/>
                <w:szCs w:val="16"/>
              </w:rPr>
              <w:t xml:space="preserve">Identify primary SNF claims from </w:t>
            </w:r>
            <w:proofErr w:type="spellStart"/>
            <w:r w:rsidRPr="005B0D64">
              <w:rPr>
                <w:rFonts w:ascii="Times" w:eastAsia="Times New Roman" w:hAnsi="Times" w:cs="Calibri"/>
                <w:color w:val="000000"/>
                <w:sz w:val="16"/>
                <w:szCs w:val="16"/>
              </w:rPr>
              <w:t>MedPAR</w:t>
            </w:r>
            <w:proofErr w:type="spellEnd"/>
            <w:r w:rsidRPr="005B0D64">
              <w:rPr>
                <w:rFonts w:ascii="Times" w:eastAsia="Times New Roman" w:hAnsi="Times" w:cs="Calibri"/>
                <w:color w:val="000000"/>
                <w:sz w:val="16"/>
                <w:szCs w:val="16"/>
              </w:rPr>
              <w:t xml:space="preserve"> where the first or the second diagnosis code is related to UTI or pneumonia.</w:t>
            </w:r>
          </w:p>
        </w:tc>
        <w:tc>
          <w:tcPr>
            <w:tcW w:w="2375" w:type="dxa"/>
            <w:tcBorders>
              <w:top w:val="nil"/>
              <w:left w:val="nil"/>
              <w:bottom w:val="nil"/>
              <w:right w:val="nil"/>
            </w:tcBorders>
            <w:shd w:val="clear" w:color="auto" w:fill="auto"/>
            <w:hideMark/>
          </w:tcPr>
          <w:p w14:paraId="74B6AE3D" w14:textId="77777777" w:rsidR="00A5058C" w:rsidRPr="005B0D64" w:rsidRDefault="00A5058C" w:rsidP="00FA419C">
            <w:pPr>
              <w:rPr>
                <w:rFonts w:ascii="Times" w:eastAsia="Times New Roman" w:hAnsi="Times" w:cs="Calibri"/>
                <w:color w:val="000000"/>
                <w:sz w:val="16"/>
                <w:szCs w:val="16"/>
              </w:rPr>
            </w:pPr>
            <w:proofErr w:type="spellStart"/>
            <w:r w:rsidRPr="005B0D64">
              <w:rPr>
                <w:rFonts w:ascii="Times" w:eastAsia="Times New Roman" w:hAnsi="Times" w:cs="Calibri"/>
                <w:color w:val="000000"/>
                <w:sz w:val="16"/>
                <w:szCs w:val="16"/>
              </w:rPr>
              <w:t>MedPAR</w:t>
            </w:r>
            <w:proofErr w:type="spellEnd"/>
            <w:r w:rsidRPr="005B0D64">
              <w:rPr>
                <w:rFonts w:ascii="Times" w:eastAsia="Times New Roman" w:hAnsi="Times" w:cs="Calibri"/>
                <w:color w:val="000000"/>
                <w:sz w:val="16"/>
                <w:szCs w:val="16"/>
              </w:rPr>
              <w:t xml:space="preserve"> data for 100% sample of Medicare fee-for-service beneficiaries in 2011 - 2017 </w:t>
            </w:r>
          </w:p>
        </w:tc>
        <w:tc>
          <w:tcPr>
            <w:tcW w:w="1739" w:type="dxa"/>
            <w:tcBorders>
              <w:top w:val="nil"/>
              <w:left w:val="nil"/>
              <w:bottom w:val="nil"/>
              <w:right w:val="nil"/>
            </w:tcBorders>
            <w:shd w:val="clear" w:color="auto" w:fill="auto"/>
            <w:hideMark/>
          </w:tcPr>
          <w:p w14:paraId="1F4748FB" w14:textId="77777777" w:rsidR="00A5058C" w:rsidRPr="005B0D64" w:rsidRDefault="00A5058C" w:rsidP="00FA419C">
            <w:pPr>
              <w:rPr>
                <w:rFonts w:ascii="Times" w:eastAsia="Times New Roman" w:hAnsi="Times" w:cs="Calibri"/>
                <w:color w:val="000000"/>
                <w:sz w:val="16"/>
                <w:szCs w:val="16"/>
              </w:rPr>
            </w:pPr>
            <w:r w:rsidRPr="005B0D64">
              <w:rPr>
                <w:rFonts w:ascii="Times" w:eastAsia="Times New Roman" w:hAnsi="Times" w:cs="Calibri"/>
                <w:color w:val="000000"/>
                <w:sz w:val="16"/>
                <w:szCs w:val="16"/>
              </w:rPr>
              <w:t xml:space="preserve">parquet files in </w:t>
            </w:r>
            <w:r w:rsidRPr="005B0D64">
              <w:rPr>
                <w:rFonts w:ascii="Times" w:eastAsia="Times New Roman" w:hAnsi="Times" w:cs="Calibri"/>
                <w:color w:val="000000"/>
                <w:sz w:val="16"/>
                <w:szCs w:val="16"/>
              </w:rPr>
              <w:br/>
            </w:r>
            <w:proofErr w:type="spellStart"/>
            <w:r w:rsidRPr="005B0D64">
              <w:rPr>
                <w:rFonts w:ascii="Times" w:eastAsia="Times New Roman" w:hAnsi="Times" w:cs="Calibri"/>
                <w:color w:val="000000"/>
                <w:sz w:val="16"/>
                <w:szCs w:val="16"/>
              </w:rPr>
              <w:t>SNFprimaryUTI</w:t>
            </w:r>
            <w:proofErr w:type="spellEnd"/>
            <w:r w:rsidRPr="005B0D64">
              <w:rPr>
                <w:rFonts w:ascii="Times" w:eastAsia="Times New Roman" w:hAnsi="Times" w:cs="Calibri"/>
                <w:color w:val="000000"/>
                <w:sz w:val="16"/>
                <w:szCs w:val="16"/>
              </w:rPr>
              <w:t>/</w:t>
            </w:r>
            <w:r w:rsidRPr="005B0D64">
              <w:rPr>
                <w:rFonts w:ascii="Times" w:eastAsia="Times New Roman" w:hAnsi="Times" w:cs="Calibri"/>
                <w:color w:val="000000"/>
                <w:sz w:val="16"/>
                <w:szCs w:val="16"/>
              </w:rPr>
              <w:br/>
            </w:r>
            <w:proofErr w:type="spellStart"/>
            <w:r w:rsidRPr="005B0D64">
              <w:rPr>
                <w:rFonts w:ascii="Times" w:eastAsia="Times New Roman" w:hAnsi="Times" w:cs="Calibri"/>
                <w:color w:val="000000"/>
                <w:sz w:val="16"/>
                <w:szCs w:val="16"/>
              </w:rPr>
              <w:t>SNFprimaryPNEU</w:t>
            </w:r>
            <w:proofErr w:type="spellEnd"/>
            <w:r w:rsidRPr="005B0D64">
              <w:rPr>
                <w:rFonts w:ascii="Times" w:eastAsia="Times New Roman" w:hAnsi="Times" w:cs="Calibri"/>
                <w:color w:val="000000"/>
                <w:sz w:val="16"/>
                <w:szCs w:val="16"/>
              </w:rPr>
              <w:t>/</w:t>
            </w:r>
          </w:p>
        </w:tc>
      </w:tr>
      <w:tr w:rsidR="00A5058C" w:rsidRPr="005B0D64" w14:paraId="780D5407" w14:textId="77777777" w:rsidTr="00FA419C">
        <w:trPr>
          <w:trHeight w:val="1089"/>
          <w:jc w:val="center"/>
        </w:trPr>
        <w:tc>
          <w:tcPr>
            <w:tcW w:w="2357" w:type="dxa"/>
            <w:tcBorders>
              <w:top w:val="nil"/>
              <w:left w:val="nil"/>
              <w:bottom w:val="single" w:sz="4" w:space="0" w:color="auto"/>
              <w:right w:val="nil"/>
            </w:tcBorders>
            <w:shd w:val="clear" w:color="auto" w:fill="auto"/>
            <w:hideMark/>
          </w:tcPr>
          <w:p w14:paraId="5F271221" w14:textId="77777777" w:rsidR="00A5058C" w:rsidRPr="005B0D64" w:rsidRDefault="00A5058C" w:rsidP="00FA419C">
            <w:pPr>
              <w:rPr>
                <w:rFonts w:ascii="Times" w:eastAsia="Times New Roman" w:hAnsi="Times" w:cs="Calibri"/>
                <w:color w:val="000000"/>
                <w:sz w:val="16"/>
                <w:szCs w:val="16"/>
              </w:rPr>
            </w:pPr>
            <w:r w:rsidRPr="005B0D64">
              <w:rPr>
                <w:rFonts w:ascii="Times" w:eastAsia="Times New Roman" w:hAnsi="Times" w:cs="Calibri"/>
                <w:color w:val="000000"/>
                <w:sz w:val="16"/>
                <w:szCs w:val="16"/>
              </w:rPr>
              <w:t>merge_snf_mbsf.py</w:t>
            </w:r>
          </w:p>
        </w:tc>
        <w:tc>
          <w:tcPr>
            <w:tcW w:w="887" w:type="dxa"/>
            <w:tcBorders>
              <w:top w:val="nil"/>
              <w:left w:val="nil"/>
              <w:bottom w:val="single" w:sz="4" w:space="0" w:color="auto"/>
              <w:right w:val="nil"/>
            </w:tcBorders>
            <w:shd w:val="clear" w:color="auto" w:fill="auto"/>
            <w:hideMark/>
          </w:tcPr>
          <w:p w14:paraId="78EF6243" w14:textId="77777777" w:rsidR="00A5058C" w:rsidRPr="005B0D64" w:rsidRDefault="00A5058C" w:rsidP="00FA419C">
            <w:pPr>
              <w:rPr>
                <w:rFonts w:ascii="Times" w:eastAsia="Times New Roman" w:hAnsi="Times" w:cs="Calibri"/>
                <w:color w:val="000000"/>
                <w:sz w:val="16"/>
                <w:szCs w:val="16"/>
              </w:rPr>
            </w:pPr>
            <w:r w:rsidRPr="005B0D64">
              <w:rPr>
                <w:rFonts w:ascii="Times" w:eastAsia="Times New Roman" w:hAnsi="Times" w:cs="Calibri"/>
                <w:color w:val="000000"/>
                <w:sz w:val="16"/>
                <w:szCs w:val="16"/>
              </w:rPr>
              <w:t>UTI &amp; pneumonia</w:t>
            </w:r>
          </w:p>
        </w:tc>
        <w:tc>
          <w:tcPr>
            <w:tcW w:w="3082" w:type="dxa"/>
            <w:tcBorders>
              <w:top w:val="nil"/>
              <w:left w:val="nil"/>
              <w:bottom w:val="single" w:sz="4" w:space="0" w:color="auto"/>
              <w:right w:val="nil"/>
            </w:tcBorders>
            <w:shd w:val="clear" w:color="auto" w:fill="auto"/>
            <w:hideMark/>
          </w:tcPr>
          <w:p w14:paraId="1299A239" w14:textId="77777777" w:rsidR="00A5058C" w:rsidRPr="005B0D64" w:rsidRDefault="00A5058C" w:rsidP="00FA419C">
            <w:pPr>
              <w:rPr>
                <w:rFonts w:ascii="Times" w:eastAsia="Times New Roman" w:hAnsi="Times" w:cs="Calibri"/>
                <w:color w:val="000000"/>
                <w:sz w:val="16"/>
                <w:szCs w:val="16"/>
              </w:rPr>
            </w:pPr>
            <w:r w:rsidRPr="005B0D64">
              <w:rPr>
                <w:rFonts w:ascii="Times" w:eastAsia="Times New Roman" w:hAnsi="Times" w:cs="Calibri"/>
                <w:color w:val="000000"/>
                <w:sz w:val="16"/>
                <w:szCs w:val="16"/>
              </w:rPr>
              <w:t>Merge SNF claims with Master Beneficiary Summary File (MBSF) for patient characteristics and subset the population to only fee-for-service beneficiaries.</w:t>
            </w:r>
          </w:p>
        </w:tc>
        <w:tc>
          <w:tcPr>
            <w:tcW w:w="2375" w:type="dxa"/>
            <w:tcBorders>
              <w:top w:val="nil"/>
              <w:left w:val="nil"/>
              <w:bottom w:val="single" w:sz="4" w:space="0" w:color="auto"/>
              <w:right w:val="nil"/>
            </w:tcBorders>
            <w:shd w:val="clear" w:color="auto" w:fill="auto"/>
            <w:hideMark/>
          </w:tcPr>
          <w:p w14:paraId="2AF11E2E" w14:textId="77777777" w:rsidR="00A5058C" w:rsidRPr="005B0D64" w:rsidRDefault="00A5058C" w:rsidP="00FA419C">
            <w:pPr>
              <w:rPr>
                <w:rFonts w:ascii="Times" w:eastAsia="Times New Roman" w:hAnsi="Times" w:cs="Calibri"/>
                <w:color w:val="000000"/>
                <w:sz w:val="16"/>
                <w:szCs w:val="16"/>
              </w:rPr>
            </w:pPr>
            <w:r w:rsidRPr="005B0D64">
              <w:rPr>
                <w:rFonts w:ascii="Times" w:eastAsia="Times New Roman" w:hAnsi="Times" w:cs="Calibri"/>
                <w:color w:val="000000"/>
                <w:sz w:val="16"/>
                <w:szCs w:val="16"/>
              </w:rPr>
              <w:t>Output from snf_infections.py and MBSF data</w:t>
            </w:r>
          </w:p>
        </w:tc>
        <w:tc>
          <w:tcPr>
            <w:tcW w:w="1739" w:type="dxa"/>
            <w:tcBorders>
              <w:top w:val="nil"/>
              <w:left w:val="nil"/>
              <w:bottom w:val="single" w:sz="4" w:space="0" w:color="auto"/>
              <w:right w:val="nil"/>
            </w:tcBorders>
            <w:shd w:val="clear" w:color="auto" w:fill="auto"/>
            <w:hideMark/>
          </w:tcPr>
          <w:p w14:paraId="7F1F8A65" w14:textId="77777777" w:rsidR="00A5058C" w:rsidRPr="005B0D64" w:rsidRDefault="00A5058C" w:rsidP="00FA419C">
            <w:pPr>
              <w:rPr>
                <w:rFonts w:ascii="Times" w:eastAsia="Times New Roman" w:hAnsi="Times" w:cs="Calibri"/>
                <w:color w:val="000000"/>
                <w:sz w:val="16"/>
                <w:szCs w:val="16"/>
              </w:rPr>
            </w:pPr>
            <w:r w:rsidRPr="005B0D64">
              <w:rPr>
                <w:rFonts w:ascii="Times" w:eastAsia="Times New Roman" w:hAnsi="Times" w:cs="Calibri"/>
                <w:color w:val="000000"/>
                <w:sz w:val="16"/>
                <w:szCs w:val="16"/>
              </w:rPr>
              <w:t xml:space="preserve">parquet files in </w:t>
            </w:r>
            <w:proofErr w:type="spellStart"/>
            <w:r w:rsidRPr="005B0D64">
              <w:rPr>
                <w:rFonts w:ascii="Times" w:eastAsia="Times New Roman" w:hAnsi="Times" w:cs="Calibri"/>
                <w:color w:val="000000"/>
                <w:sz w:val="16"/>
                <w:szCs w:val="16"/>
              </w:rPr>
              <w:t>SNFprimaryUTI_MBSF</w:t>
            </w:r>
            <w:proofErr w:type="spellEnd"/>
            <w:r w:rsidRPr="005B0D64">
              <w:rPr>
                <w:rFonts w:ascii="Times" w:eastAsia="Times New Roman" w:hAnsi="Times" w:cs="Calibri"/>
                <w:color w:val="000000"/>
                <w:sz w:val="16"/>
                <w:szCs w:val="16"/>
              </w:rPr>
              <w:t>/</w:t>
            </w:r>
            <w:r w:rsidRPr="005B0D64">
              <w:rPr>
                <w:rFonts w:ascii="Times" w:eastAsia="Times New Roman" w:hAnsi="Times" w:cs="Calibri"/>
                <w:color w:val="000000"/>
                <w:sz w:val="16"/>
                <w:szCs w:val="16"/>
              </w:rPr>
              <w:br/>
            </w:r>
            <w:proofErr w:type="spellStart"/>
            <w:r w:rsidRPr="005B0D64">
              <w:rPr>
                <w:rFonts w:ascii="Times" w:eastAsia="Times New Roman" w:hAnsi="Times" w:cs="Calibri"/>
                <w:color w:val="000000"/>
                <w:sz w:val="16"/>
                <w:szCs w:val="16"/>
              </w:rPr>
              <w:t>SNFprimaryPNEU_MBSF</w:t>
            </w:r>
            <w:proofErr w:type="spellEnd"/>
            <w:r w:rsidRPr="005B0D64">
              <w:rPr>
                <w:rFonts w:ascii="Times" w:eastAsia="Times New Roman" w:hAnsi="Times" w:cs="Calibri"/>
                <w:color w:val="000000"/>
                <w:sz w:val="16"/>
                <w:szCs w:val="16"/>
              </w:rPr>
              <w:t>/</w:t>
            </w:r>
          </w:p>
        </w:tc>
      </w:tr>
    </w:tbl>
    <w:p w14:paraId="325D7CD1" w14:textId="77777777" w:rsidR="00A5058C" w:rsidRPr="005B0D64" w:rsidRDefault="00A5058C" w:rsidP="00A5058C">
      <w:pPr>
        <w:rPr>
          <w:rFonts w:ascii="Times" w:hAnsi="Times"/>
        </w:rPr>
      </w:pPr>
    </w:p>
    <w:p w14:paraId="478A2389" w14:textId="77777777" w:rsidR="00A5058C" w:rsidRPr="005B0D64" w:rsidRDefault="00A5058C" w:rsidP="00A5058C">
      <w:pPr>
        <w:rPr>
          <w:rFonts w:ascii="Times" w:hAnsi="Times"/>
        </w:rPr>
      </w:pPr>
      <w:r w:rsidRPr="005B0D64">
        <w:rPr>
          <w:rFonts w:ascii="Times" w:hAnsi="Times"/>
        </w:rPr>
        <w:t>Step 2: Link infection claims with MDS assessments</w:t>
      </w:r>
    </w:p>
    <w:tbl>
      <w:tblPr>
        <w:tblW w:w="10440" w:type="dxa"/>
        <w:jc w:val="center"/>
        <w:tblLook w:val="04A0" w:firstRow="1" w:lastRow="0" w:firstColumn="1" w:lastColumn="0" w:noHBand="0" w:noVBand="1"/>
      </w:tblPr>
      <w:tblGrid>
        <w:gridCol w:w="1936"/>
        <w:gridCol w:w="936"/>
        <w:gridCol w:w="3412"/>
        <w:gridCol w:w="2330"/>
        <w:gridCol w:w="1826"/>
      </w:tblGrid>
      <w:tr w:rsidR="00A5058C" w:rsidRPr="005B0D64" w14:paraId="4E9310AF" w14:textId="77777777" w:rsidTr="00FA419C">
        <w:trPr>
          <w:trHeight w:val="320"/>
          <w:tblHeader/>
          <w:jc w:val="center"/>
        </w:trPr>
        <w:tc>
          <w:tcPr>
            <w:tcW w:w="1783" w:type="dxa"/>
            <w:tcBorders>
              <w:top w:val="nil"/>
              <w:left w:val="nil"/>
              <w:bottom w:val="nil"/>
              <w:right w:val="nil"/>
            </w:tcBorders>
            <w:shd w:val="clear" w:color="000000" w:fill="D0CECE"/>
            <w:hideMark/>
          </w:tcPr>
          <w:p w14:paraId="19820ECC" w14:textId="77777777" w:rsidR="00A5058C" w:rsidRPr="005B0D64" w:rsidRDefault="00A5058C" w:rsidP="00FA419C">
            <w:pPr>
              <w:rPr>
                <w:rFonts w:ascii="Times" w:eastAsia="Times New Roman" w:hAnsi="Times" w:cs="Calibri"/>
                <w:b/>
                <w:bCs/>
                <w:color w:val="000000"/>
                <w:sz w:val="18"/>
                <w:szCs w:val="18"/>
              </w:rPr>
            </w:pPr>
            <w:r w:rsidRPr="005B0D64">
              <w:rPr>
                <w:rFonts w:ascii="Times" w:eastAsia="Times New Roman" w:hAnsi="Times" w:cs="Calibri"/>
                <w:b/>
                <w:bCs/>
                <w:color w:val="000000"/>
                <w:sz w:val="18"/>
                <w:szCs w:val="18"/>
              </w:rPr>
              <w:t>Script Name</w:t>
            </w:r>
          </w:p>
        </w:tc>
        <w:tc>
          <w:tcPr>
            <w:tcW w:w="916" w:type="dxa"/>
            <w:tcBorders>
              <w:top w:val="nil"/>
              <w:left w:val="nil"/>
              <w:bottom w:val="nil"/>
              <w:right w:val="nil"/>
            </w:tcBorders>
            <w:shd w:val="clear" w:color="000000" w:fill="D0CECE"/>
            <w:hideMark/>
          </w:tcPr>
          <w:p w14:paraId="2D7E5B49" w14:textId="77777777" w:rsidR="00A5058C" w:rsidRPr="005B0D64" w:rsidRDefault="00A5058C" w:rsidP="00FA419C">
            <w:pPr>
              <w:rPr>
                <w:rFonts w:ascii="Times" w:eastAsia="Times New Roman" w:hAnsi="Times" w:cs="Calibri"/>
                <w:b/>
                <w:bCs/>
                <w:color w:val="000000"/>
                <w:sz w:val="18"/>
                <w:szCs w:val="18"/>
              </w:rPr>
            </w:pPr>
            <w:r w:rsidRPr="005B0D64">
              <w:rPr>
                <w:rFonts w:ascii="Times" w:eastAsia="Times New Roman" w:hAnsi="Times" w:cs="Calibri"/>
                <w:b/>
                <w:bCs/>
                <w:color w:val="000000"/>
                <w:sz w:val="18"/>
                <w:szCs w:val="18"/>
              </w:rPr>
              <w:t>Infection type</w:t>
            </w:r>
          </w:p>
        </w:tc>
        <w:tc>
          <w:tcPr>
            <w:tcW w:w="3628" w:type="dxa"/>
            <w:tcBorders>
              <w:top w:val="nil"/>
              <w:left w:val="nil"/>
              <w:bottom w:val="nil"/>
              <w:right w:val="nil"/>
            </w:tcBorders>
            <w:shd w:val="clear" w:color="000000" w:fill="D0CECE"/>
            <w:hideMark/>
          </w:tcPr>
          <w:p w14:paraId="6380DBAE" w14:textId="77777777" w:rsidR="00A5058C" w:rsidRPr="005B0D64" w:rsidRDefault="00A5058C" w:rsidP="00FA419C">
            <w:pPr>
              <w:rPr>
                <w:rFonts w:ascii="Times" w:eastAsia="Times New Roman" w:hAnsi="Times" w:cs="Calibri"/>
                <w:b/>
                <w:bCs/>
                <w:color w:val="000000"/>
                <w:sz w:val="18"/>
                <w:szCs w:val="18"/>
              </w:rPr>
            </w:pPr>
            <w:r w:rsidRPr="005B0D64">
              <w:rPr>
                <w:rFonts w:ascii="Times" w:eastAsia="Times New Roman" w:hAnsi="Times" w:cs="Calibri"/>
                <w:b/>
                <w:bCs/>
                <w:color w:val="000000"/>
                <w:sz w:val="18"/>
                <w:szCs w:val="18"/>
              </w:rPr>
              <w:t>Description</w:t>
            </w:r>
          </w:p>
        </w:tc>
        <w:tc>
          <w:tcPr>
            <w:tcW w:w="2362" w:type="dxa"/>
            <w:tcBorders>
              <w:top w:val="nil"/>
              <w:left w:val="nil"/>
              <w:bottom w:val="nil"/>
              <w:right w:val="nil"/>
            </w:tcBorders>
            <w:shd w:val="clear" w:color="000000" w:fill="D0CECE"/>
            <w:hideMark/>
          </w:tcPr>
          <w:p w14:paraId="61788C15" w14:textId="77777777" w:rsidR="00A5058C" w:rsidRPr="005B0D64" w:rsidRDefault="00A5058C" w:rsidP="00FA419C">
            <w:pPr>
              <w:rPr>
                <w:rFonts w:ascii="Times" w:eastAsia="Times New Roman" w:hAnsi="Times" w:cs="Calibri"/>
                <w:b/>
                <w:bCs/>
                <w:color w:val="000000"/>
                <w:sz w:val="18"/>
                <w:szCs w:val="18"/>
              </w:rPr>
            </w:pPr>
            <w:r w:rsidRPr="005B0D64">
              <w:rPr>
                <w:rFonts w:ascii="Times" w:eastAsia="Times New Roman" w:hAnsi="Times" w:cs="Calibri"/>
                <w:b/>
                <w:bCs/>
                <w:color w:val="000000"/>
                <w:sz w:val="18"/>
                <w:szCs w:val="18"/>
              </w:rPr>
              <w:t>Input</w:t>
            </w:r>
          </w:p>
        </w:tc>
        <w:tc>
          <w:tcPr>
            <w:tcW w:w="1751" w:type="dxa"/>
            <w:tcBorders>
              <w:top w:val="nil"/>
              <w:left w:val="nil"/>
              <w:bottom w:val="nil"/>
              <w:right w:val="nil"/>
            </w:tcBorders>
            <w:shd w:val="clear" w:color="000000" w:fill="D0CECE"/>
            <w:hideMark/>
          </w:tcPr>
          <w:p w14:paraId="68A2F4B7" w14:textId="77777777" w:rsidR="00A5058C" w:rsidRPr="005B0D64" w:rsidRDefault="00A5058C" w:rsidP="00FA419C">
            <w:pPr>
              <w:rPr>
                <w:rFonts w:ascii="Times" w:eastAsia="Times New Roman" w:hAnsi="Times" w:cs="Calibri"/>
                <w:b/>
                <w:bCs/>
                <w:color w:val="000000"/>
                <w:sz w:val="18"/>
                <w:szCs w:val="18"/>
              </w:rPr>
            </w:pPr>
            <w:r w:rsidRPr="005B0D64">
              <w:rPr>
                <w:rFonts w:ascii="Times" w:eastAsia="Times New Roman" w:hAnsi="Times" w:cs="Calibri"/>
                <w:b/>
                <w:bCs/>
                <w:color w:val="000000"/>
                <w:sz w:val="18"/>
                <w:szCs w:val="18"/>
              </w:rPr>
              <w:t>Output</w:t>
            </w:r>
          </w:p>
        </w:tc>
      </w:tr>
      <w:tr w:rsidR="00A5058C" w:rsidRPr="005B0D64" w14:paraId="663B936D" w14:textId="77777777" w:rsidTr="00FA419C">
        <w:trPr>
          <w:trHeight w:val="1521"/>
          <w:jc w:val="center"/>
        </w:trPr>
        <w:tc>
          <w:tcPr>
            <w:tcW w:w="1783" w:type="dxa"/>
            <w:tcBorders>
              <w:top w:val="nil"/>
              <w:left w:val="nil"/>
              <w:bottom w:val="nil"/>
              <w:right w:val="nil"/>
            </w:tcBorders>
            <w:shd w:val="clear" w:color="auto" w:fill="auto"/>
            <w:hideMark/>
          </w:tcPr>
          <w:p w14:paraId="7AF3DB3E" w14:textId="77777777" w:rsidR="00A5058C" w:rsidRPr="005B0D64" w:rsidRDefault="00A5058C" w:rsidP="00FA419C">
            <w:pPr>
              <w:rPr>
                <w:rFonts w:ascii="Times" w:eastAsia="Times New Roman" w:hAnsi="Times" w:cs="Calibri"/>
                <w:color w:val="000000"/>
                <w:sz w:val="16"/>
                <w:szCs w:val="16"/>
              </w:rPr>
            </w:pPr>
            <w:r w:rsidRPr="005B0D64">
              <w:rPr>
                <w:rFonts w:ascii="Times" w:eastAsia="Times New Roman" w:hAnsi="Times" w:cs="Calibri"/>
                <w:color w:val="000000"/>
                <w:sz w:val="16"/>
                <w:szCs w:val="16"/>
              </w:rPr>
              <w:t>merge_mds.py</w:t>
            </w:r>
          </w:p>
        </w:tc>
        <w:tc>
          <w:tcPr>
            <w:tcW w:w="916" w:type="dxa"/>
            <w:tcBorders>
              <w:top w:val="nil"/>
              <w:left w:val="nil"/>
              <w:bottom w:val="nil"/>
              <w:right w:val="nil"/>
            </w:tcBorders>
            <w:shd w:val="clear" w:color="auto" w:fill="auto"/>
            <w:hideMark/>
          </w:tcPr>
          <w:p w14:paraId="782ED946" w14:textId="77777777" w:rsidR="00A5058C" w:rsidRPr="005B0D64" w:rsidRDefault="00A5058C" w:rsidP="00FA419C">
            <w:pPr>
              <w:rPr>
                <w:rFonts w:ascii="Times" w:eastAsia="Times New Roman" w:hAnsi="Times" w:cs="Calibri"/>
                <w:color w:val="000000"/>
                <w:sz w:val="16"/>
                <w:szCs w:val="16"/>
              </w:rPr>
            </w:pPr>
            <w:r w:rsidRPr="005B0D64">
              <w:rPr>
                <w:rFonts w:ascii="Times" w:eastAsia="Times New Roman" w:hAnsi="Times" w:cs="Calibri"/>
                <w:color w:val="000000"/>
                <w:sz w:val="16"/>
                <w:szCs w:val="16"/>
              </w:rPr>
              <w:t>UTI &amp; pneumonia</w:t>
            </w:r>
          </w:p>
        </w:tc>
        <w:tc>
          <w:tcPr>
            <w:tcW w:w="3628" w:type="dxa"/>
            <w:tcBorders>
              <w:top w:val="nil"/>
              <w:left w:val="nil"/>
              <w:bottom w:val="nil"/>
              <w:right w:val="nil"/>
            </w:tcBorders>
            <w:shd w:val="clear" w:color="auto" w:fill="auto"/>
            <w:hideMark/>
          </w:tcPr>
          <w:p w14:paraId="38524718" w14:textId="77777777" w:rsidR="00A5058C" w:rsidRPr="005B0D64" w:rsidRDefault="00A5058C" w:rsidP="00FA419C">
            <w:pPr>
              <w:rPr>
                <w:rFonts w:ascii="Times" w:eastAsia="Times New Roman" w:hAnsi="Times" w:cs="Calibri"/>
                <w:color w:val="000000"/>
                <w:sz w:val="16"/>
                <w:szCs w:val="16"/>
              </w:rPr>
            </w:pPr>
            <w:r w:rsidRPr="005B0D64">
              <w:rPr>
                <w:rFonts w:ascii="Times" w:eastAsia="Times New Roman" w:hAnsi="Times" w:cs="Calibri"/>
                <w:color w:val="000000"/>
                <w:sz w:val="16"/>
                <w:szCs w:val="16"/>
              </w:rPr>
              <w:t>Merge UTI and pneumonia hospital claims with nursing home MDS to identify residents discharged from nursing home and admitted to hospital within 1 day and to extract discharge MDS information (for UTI claims only because pneumonia is not reported on discharge assessments) for these residents.</w:t>
            </w:r>
          </w:p>
        </w:tc>
        <w:tc>
          <w:tcPr>
            <w:tcW w:w="2362" w:type="dxa"/>
            <w:tcBorders>
              <w:top w:val="nil"/>
              <w:left w:val="nil"/>
              <w:bottom w:val="nil"/>
              <w:right w:val="nil"/>
            </w:tcBorders>
            <w:shd w:val="clear" w:color="auto" w:fill="auto"/>
            <w:hideMark/>
          </w:tcPr>
          <w:p w14:paraId="477E3684" w14:textId="77777777" w:rsidR="00A5058C" w:rsidRPr="005B0D64" w:rsidRDefault="00A5058C" w:rsidP="00FA419C">
            <w:pPr>
              <w:rPr>
                <w:rFonts w:ascii="Times" w:eastAsia="Times New Roman" w:hAnsi="Times" w:cs="Calibri"/>
                <w:color w:val="000000"/>
                <w:sz w:val="16"/>
                <w:szCs w:val="16"/>
              </w:rPr>
            </w:pPr>
            <w:r w:rsidRPr="005B0D64">
              <w:rPr>
                <w:rFonts w:ascii="Times" w:eastAsia="Times New Roman" w:hAnsi="Times" w:cs="Calibri"/>
                <w:color w:val="000000"/>
                <w:sz w:val="16"/>
                <w:szCs w:val="16"/>
              </w:rPr>
              <w:t>Output from merge_mbsf.py</w:t>
            </w:r>
          </w:p>
        </w:tc>
        <w:tc>
          <w:tcPr>
            <w:tcW w:w="1751" w:type="dxa"/>
            <w:tcBorders>
              <w:top w:val="nil"/>
              <w:left w:val="nil"/>
              <w:bottom w:val="nil"/>
              <w:right w:val="nil"/>
            </w:tcBorders>
            <w:shd w:val="clear" w:color="auto" w:fill="auto"/>
            <w:hideMark/>
          </w:tcPr>
          <w:p w14:paraId="4FFE34C7" w14:textId="77777777" w:rsidR="00A5058C" w:rsidRPr="005B0D64" w:rsidRDefault="00A5058C" w:rsidP="00FA419C">
            <w:pPr>
              <w:rPr>
                <w:rFonts w:ascii="Times" w:eastAsia="Times New Roman" w:hAnsi="Times" w:cs="Calibri"/>
                <w:color w:val="000000"/>
                <w:sz w:val="16"/>
                <w:szCs w:val="16"/>
              </w:rPr>
            </w:pPr>
            <w:r w:rsidRPr="005B0D64">
              <w:rPr>
                <w:rFonts w:ascii="Times" w:eastAsia="Times New Roman" w:hAnsi="Times" w:cs="Calibri"/>
                <w:color w:val="000000"/>
                <w:sz w:val="16"/>
                <w:szCs w:val="16"/>
              </w:rPr>
              <w:t xml:space="preserve">parquet files in </w:t>
            </w:r>
            <w:r w:rsidRPr="005B0D64">
              <w:rPr>
                <w:rFonts w:ascii="Times" w:eastAsia="Times New Roman" w:hAnsi="Times" w:cs="Calibri"/>
                <w:color w:val="000000"/>
                <w:sz w:val="16"/>
                <w:szCs w:val="16"/>
              </w:rPr>
              <w:br/>
              <w:t>CDISCHRG/</w:t>
            </w:r>
          </w:p>
        </w:tc>
      </w:tr>
      <w:tr w:rsidR="00A5058C" w:rsidRPr="005B0D64" w14:paraId="2DFAC283" w14:textId="77777777" w:rsidTr="00FA419C">
        <w:trPr>
          <w:trHeight w:val="720"/>
          <w:jc w:val="center"/>
        </w:trPr>
        <w:tc>
          <w:tcPr>
            <w:tcW w:w="1783" w:type="dxa"/>
            <w:tcBorders>
              <w:top w:val="nil"/>
              <w:left w:val="nil"/>
              <w:bottom w:val="nil"/>
              <w:right w:val="nil"/>
            </w:tcBorders>
            <w:shd w:val="clear" w:color="auto" w:fill="auto"/>
            <w:hideMark/>
          </w:tcPr>
          <w:p w14:paraId="1693B456" w14:textId="77777777" w:rsidR="00A5058C" w:rsidRPr="005B0D64" w:rsidRDefault="00A5058C" w:rsidP="00FA419C">
            <w:pPr>
              <w:rPr>
                <w:rFonts w:ascii="Times" w:eastAsia="Times New Roman" w:hAnsi="Times" w:cs="Calibri"/>
                <w:color w:val="000000"/>
                <w:sz w:val="16"/>
                <w:szCs w:val="16"/>
              </w:rPr>
            </w:pPr>
            <w:r w:rsidRPr="005B0D64">
              <w:rPr>
                <w:rFonts w:ascii="Times" w:eastAsia="Times New Roman" w:hAnsi="Times" w:cs="Calibri"/>
                <w:color w:val="000000"/>
                <w:sz w:val="16"/>
                <w:szCs w:val="16"/>
              </w:rPr>
              <w:t>select_samenh.py</w:t>
            </w:r>
          </w:p>
        </w:tc>
        <w:tc>
          <w:tcPr>
            <w:tcW w:w="916" w:type="dxa"/>
            <w:tcBorders>
              <w:top w:val="nil"/>
              <w:left w:val="nil"/>
              <w:bottom w:val="nil"/>
              <w:right w:val="nil"/>
            </w:tcBorders>
            <w:shd w:val="clear" w:color="auto" w:fill="auto"/>
            <w:hideMark/>
          </w:tcPr>
          <w:p w14:paraId="3B7A04C2" w14:textId="77777777" w:rsidR="00A5058C" w:rsidRPr="005B0D64" w:rsidRDefault="00A5058C" w:rsidP="00FA419C">
            <w:pPr>
              <w:rPr>
                <w:rFonts w:ascii="Times" w:eastAsia="Times New Roman" w:hAnsi="Times" w:cs="Calibri"/>
                <w:color w:val="000000"/>
                <w:sz w:val="16"/>
                <w:szCs w:val="16"/>
              </w:rPr>
            </w:pPr>
            <w:r w:rsidRPr="005B0D64">
              <w:rPr>
                <w:rFonts w:ascii="Times" w:eastAsia="Times New Roman" w:hAnsi="Times" w:cs="Calibri"/>
                <w:color w:val="000000"/>
                <w:sz w:val="16"/>
                <w:szCs w:val="16"/>
              </w:rPr>
              <w:t>UTI</w:t>
            </w:r>
          </w:p>
        </w:tc>
        <w:tc>
          <w:tcPr>
            <w:tcW w:w="3628" w:type="dxa"/>
            <w:tcBorders>
              <w:top w:val="nil"/>
              <w:left w:val="nil"/>
              <w:bottom w:val="nil"/>
              <w:right w:val="nil"/>
            </w:tcBorders>
            <w:shd w:val="clear" w:color="auto" w:fill="auto"/>
            <w:hideMark/>
          </w:tcPr>
          <w:p w14:paraId="5315652F" w14:textId="77777777" w:rsidR="00A5058C" w:rsidRPr="005B0D64" w:rsidRDefault="00A5058C" w:rsidP="00FA419C">
            <w:pPr>
              <w:rPr>
                <w:rFonts w:ascii="Times" w:eastAsia="Times New Roman" w:hAnsi="Times" w:cs="Calibri"/>
                <w:color w:val="000000"/>
                <w:sz w:val="16"/>
                <w:szCs w:val="16"/>
              </w:rPr>
            </w:pPr>
            <w:r w:rsidRPr="005B0D64">
              <w:rPr>
                <w:rFonts w:ascii="Times" w:eastAsia="Times New Roman" w:hAnsi="Times" w:cs="Calibri"/>
                <w:color w:val="000000"/>
                <w:sz w:val="16"/>
                <w:szCs w:val="16"/>
              </w:rPr>
              <w:t>For the UTI analytical sample, select residents who returned to the same nursing home within 1 day after hospital discharge.</w:t>
            </w:r>
          </w:p>
        </w:tc>
        <w:tc>
          <w:tcPr>
            <w:tcW w:w="2362" w:type="dxa"/>
            <w:tcBorders>
              <w:top w:val="nil"/>
              <w:left w:val="nil"/>
              <w:bottom w:val="nil"/>
              <w:right w:val="nil"/>
            </w:tcBorders>
            <w:shd w:val="clear" w:color="auto" w:fill="auto"/>
            <w:hideMark/>
          </w:tcPr>
          <w:p w14:paraId="76D7ACB0" w14:textId="77777777" w:rsidR="00A5058C" w:rsidRPr="005B0D64" w:rsidRDefault="00A5058C" w:rsidP="00FA419C">
            <w:pPr>
              <w:rPr>
                <w:rFonts w:ascii="Times" w:eastAsia="Times New Roman" w:hAnsi="Times" w:cs="Calibri"/>
                <w:color w:val="000000"/>
                <w:sz w:val="16"/>
                <w:szCs w:val="16"/>
              </w:rPr>
            </w:pPr>
            <w:r w:rsidRPr="005B0D64">
              <w:rPr>
                <w:rFonts w:ascii="Times" w:eastAsia="Times New Roman" w:hAnsi="Times" w:cs="Calibri"/>
                <w:color w:val="000000"/>
                <w:sz w:val="16"/>
                <w:szCs w:val="16"/>
              </w:rPr>
              <w:t>Output in CDISCHRG/</w:t>
            </w:r>
          </w:p>
        </w:tc>
        <w:tc>
          <w:tcPr>
            <w:tcW w:w="1751" w:type="dxa"/>
            <w:tcBorders>
              <w:top w:val="nil"/>
              <w:left w:val="nil"/>
              <w:bottom w:val="nil"/>
              <w:right w:val="nil"/>
            </w:tcBorders>
            <w:shd w:val="clear" w:color="auto" w:fill="auto"/>
            <w:hideMark/>
          </w:tcPr>
          <w:p w14:paraId="4B08DC5D" w14:textId="77777777" w:rsidR="00A5058C" w:rsidRPr="005B0D64" w:rsidRDefault="00A5058C" w:rsidP="00FA419C">
            <w:pPr>
              <w:rPr>
                <w:rFonts w:ascii="Times" w:eastAsia="Times New Roman" w:hAnsi="Times" w:cs="Calibri"/>
                <w:color w:val="000000"/>
                <w:sz w:val="16"/>
                <w:szCs w:val="16"/>
              </w:rPr>
            </w:pPr>
            <w:r w:rsidRPr="005B0D64">
              <w:rPr>
                <w:rFonts w:ascii="Times" w:eastAsia="Times New Roman" w:hAnsi="Times" w:cs="Calibri"/>
                <w:color w:val="000000"/>
                <w:sz w:val="16"/>
                <w:szCs w:val="16"/>
              </w:rPr>
              <w:t>parquet files in CDISCHRG_SAMENH/</w:t>
            </w:r>
          </w:p>
        </w:tc>
      </w:tr>
      <w:tr w:rsidR="00A5058C" w:rsidRPr="005B0D64" w14:paraId="6AF1DF70" w14:textId="77777777" w:rsidTr="00FA419C">
        <w:trPr>
          <w:trHeight w:val="1200"/>
          <w:jc w:val="center"/>
        </w:trPr>
        <w:tc>
          <w:tcPr>
            <w:tcW w:w="1783" w:type="dxa"/>
            <w:tcBorders>
              <w:top w:val="nil"/>
              <w:left w:val="nil"/>
              <w:bottom w:val="nil"/>
              <w:right w:val="nil"/>
            </w:tcBorders>
            <w:shd w:val="clear" w:color="auto" w:fill="auto"/>
            <w:hideMark/>
          </w:tcPr>
          <w:p w14:paraId="0804F68E" w14:textId="77777777" w:rsidR="00A5058C" w:rsidRPr="005B0D64" w:rsidRDefault="00A5058C" w:rsidP="00FA419C">
            <w:pPr>
              <w:rPr>
                <w:rFonts w:ascii="Times" w:eastAsia="Times New Roman" w:hAnsi="Times" w:cs="Calibri"/>
                <w:color w:val="000000"/>
                <w:sz w:val="16"/>
                <w:szCs w:val="16"/>
              </w:rPr>
            </w:pPr>
            <w:r w:rsidRPr="005B0D64">
              <w:rPr>
                <w:rFonts w:ascii="Times" w:eastAsia="Times New Roman" w:hAnsi="Times" w:cs="Calibri"/>
                <w:color w:val="000000"/>
                <w:sz w:val="16"/>
                <w:szCs w:val="16"/>
              </w:rPr>
              <w:t>select_reenter.py</w:t>
            </w:r>
          </w:p>
        </w:tc>
        <w:tc>
          <w:tcPr>
            <w:tcW w:w="916" w:type="dxa"/>
            <w:tcBorders>
              <w:top w:val="nil"/>
              <w:left w:val="nil"/>
              <w:bottom w:val="nil"/>
              <w:right w:val="nil"/>
            </w:tcBorders>
            <w:shd w:val="clear" w:color="auto" w:fill="auto"/>
            <w:hideMark/>
          </w:tcPr>
          <w:p w14:paraId="41736CB1" w14:textId="77777777" w:rsidR="00A5058C" w:rsidRPr="005B0D64" w:rsidRDefault="00A5058C" w:rsidP="00FA419C">
            <w:pPr>
              <w:rPr>
                <w:rFonts w:ascii="Times" w:eastAsia="Times New Roman" w:hAnsi="Times" w:cs="Calibri"/>
                <w:color w:val="000000"/>
                <w:sz w:val="16"/>
                <w:szCs w:val="16"/>
              </w:rPr>
            </w:pPr>
            <w:r w:rsidRPr="005B0D64">
              <w:rPr>
                <w:rFonts w:ascii="Times" w:eastAsia="Times New Roman" w:hAnsi="Times" w:cs="Calibri"/>
                <w:color w:val="000000"/>
                <w:sz w:val="16"/>
                <w:szCs w:val="16"/>
              </w:rPr>
              <w:t>Pneumonia</w:t>
            </w:r>
          </w:p>
        </w:tc>
        <w:tc>
          <w:tcPr>
            <w:tcW w:w="3628" w:type="dxa"/>
            <w:tcBorders>
              <w:top w:val="nil"/>
              <w:left w:val="nil"/>
              <w:bottom w:val="nil"/>
              <w:right w:val="nil"/>
            </w:tcBorders>
            <w:shd w:val="clear" w:color="auto" w:fill="auto"/>
            <w:hideMark/>
          </w:tcPr>
          <w:p w14:paraId="041DAA9B" w14:textId="77777777" w:rsidR="00A5058C" w:rsidRPr="005B0D64" w:rsidRDefault="00A5058C" w:rsidP="00FA419C">
            <w:pPr>
              <w:rPr>
                <w:rFonts w:ascii="Times" w:eastAsia="Times New Roman" w:hAnsi="Times" w:cs="Calibri"/>
                <w:color w:val="000000"/>
                <w:sz w:val="16"/>
                <w:szCs w:val="16"/>
              </w:rPr>
            </w:pPr>
            <w:r w:rsidRPr="005B0D64">
              <w:rPr>
                <w:rFonts w:ascii="Times" w:eastAsia="Times New Roman" w:hAnsi="Times" w:cs="Calibri"/>
                <w:color w:val="000000"/>
                <w:sz w:val="16"/>
                <w:szCs w:val="16"/>
              </w:rPr>
              <w:t>For the pneumonia analytical sample, select residents who returned to the same nursing home within 1 day after hospital discharge and merge MDS completed after readmission to the nursing home within 7 days of hospital discharge.</w:t>
            </w:r>
          </w:p>
        </w:tc>
        <w:tc>
          <w:tcPr>
            <w:tcW w:w="2362" w:type="dxa"/>
            <w:tcBorders>
              <w:top w:val="nil"/>
              <w:left w:val="nil"/>
              <w:bottom w:val="nil"/>
              <w:right w:val="nil"/>
            </w:tcBorders>
            <w:shd w:val="clear" w:color="auto" w:fill="auto"/>
            <w:hideMark/>
          </w:tcPr>
          <w:p w14:paraId="0126A9CB" w14:textId="77777777" w:rsidR="00A5058C" w:rsidRPr="005B0D64" w:rsidRDefault="00A5058C" w:rsidP="00FA419C">
            <w:pPr>
              <w:rPr>
                <w:rFonts w:ascii="Times" w:eastAsia="Times New Roman" w:hAnsi="Times" w:cs="Calibri"/>
                <w:color w:val="000000"/>
                <w:sz w:val="16"/>
                <w:szCs w:val="16"/>
              </w:rPr>
            </w:pPr>
            <w:r w:rsidRPr="005B0D64">
              <w:rPr>
                <w:rFonts w:ascii="Times" w:eastAsia="Times New Roman" w:hAnsi="Times" w:cs="Calibri"/>
                <w:color w:val="000000"/>
                <w:sz w:val="16"/>
                <w:szCs w:val="16"/>
              </w:rPr>
              <w:t>Output in CDISCHRG/</w:t>
            </w:r>
          </w:p>
        </w:tc>
        <w:tc>
          <w:tcPr>
            <w:tcW w:w="1751" w:type="dxa"/>
            <w:tcBorders>
              <w:top w:val="nil"/>
              <w:left w:val="nil"/>
              <w:bottom w:val="nil"/>
              <w:right w:val="nil"/>
            </w:tcBorders>
            <w:shd w:val="clear" w:color="auto" w:fill="auto"/>
            <w:hideMark/>
          </w:tcPr>
          <w:p w14:paraId="434C8E0A" w14:textId="77777777" w:rsidR="00A5058C" w:rsidRPr="005B0D64" w:rsidRDefault="00A5058C" w:rsidP="00FA419C">
            <w:pPr>
              <w:rPr>
                <w:rFonts w:ascii="Times" w:eastAsia="Times New Roman" w:hAnsi="Times" w:cs="Calibri"/>
                <w:color w:val="000000"/>
                <w:sz w:val="16"/>
                <w:szCs w:val="16"/>
              </w:rPr>
            </w:pPr>
            <w:r w:rsidRPr="005B0D64">
              <w:rPr>
                <w:rFonts w:ascii="Times" w:eastAsia="Times New Roman" w:hAnsi="Times" w:cs="Calibri"/>
                <w:color w:val="000000"/>
                <w:sz w:val="16"/>
                <w:szCs w:val="16"/>
              </w:rPr>
              <w:t>parquet files in CREENTER/</w:t>
            </w:r>
          </w:p>
        </w:tc>
      </w:tr>
      <w:tr w:rsidR="00A5058C" w:rsidRPr="005B0D64" w14:paraId="6E48EE0F" w14:textId="77777777" w:rsidTr="00FA419C">
        <w:trPr>
          <w:trHeight w:val="720"/>
          <w:jc w:val="center"/>
        </w:trPr>
        <w:tc>
          <w:tcPr>
            <w:tcW w:w="1783" w:type="dxa"/>
            <w:tcBorders>
              <w:top w:val="nil"/>
              <w:left w:val="nil"/>
              <w:bottom w:val="single" w:sz="4" w:space="0" w:color="auto"/>
              <w:right w:val="nil"/>
            </w:tcBorders>
            <w:shd w:val="clear" w:color="auto" w:fill="auto"/>
            <w:hideMark/>
          </w:tcPr>
          <w:p w14:paraId="5C15ADC4" w14:textId="77777777" w:rsidR="00A5058C" w:rsidRPr="005B0D64" w:rsidRDefault="00A5058C" w:rsidP="00FA419C">
            <w:pPr>
              <w:rPr>
                <w:rFonts w:ascii="Times" w:eastAsia="Times New Roman" w:hAnsi="Times" w:cs="Calibri"/>
                <w:color w:val="000000"/>
                <w:sz w:val="16"/>
                <w:szCs w:val="16"/>
              </w:rPr>
            </w:pPr>
            <w:r w:rsidRPr="005B0D64">
              <w:rPr>
                <w:rFonts w:ascii="Times" w:eastAsia="Times New Roman" w:hAnsi="Times" w:cs="Calibri"/>
                <w:color w:val="000000"/>
                <w:sz w:val="16"/>
                <w:szCs w:val="16"/>
              </w:rPr>
              <w:lastRenderedPageBreak/>
              <w:t>merge_snf_mds.py (merge_snf_mds_pneu.py)</w:t>
            </w:r>
          </w:p>
        </w:tc>
        <w:tc>
          <w:tcPr>
            <w:tcW w:w="916" w:type="dxa"/>
            <w:tcBorders>
              <w:top w:val="nil"/>
              <w:left w:val="nil"/>
              <w:bottom w:val="single" w:sz="4" w:space="0" w:color="auto"/>
              <w:right w:val="nil"/>
            </w:tcBorders>
            <w:shd w:val="clear" w:color="auto" w:fill="auto"/>
            <w:hideMark/>
          </w:tcPr>
          <w:p w14:paraId="46B82F90" w14:textId="77777777" w:rsidR="00A5058C" w:rsidRPr="005B0D64" w:rsidRDefault="00A5058C" w:rsidP="00FA419C">
            <w:pPr>
              <w:rPr>
                <w:rFonts w:ascii="Times" w:eastAsia="Times New Roman" w:hAnsi="Times" w:cs="Calibri"/>
                <w:color w:val="000000"/>
                <w:sz w:val="16"/>
                <w:szCs w:val="16"/>
              </w:rPr>
            </w:pPr>
            <w:r w:rsidRPr="005B0D64">
              <w:rPr>
                <w:rFonts w:ascii="Times" w:eastAsia="Times New Roman" w:hAnsi="Times" w:cs="Calibri"/>
                <w:color w:val="000000"/>
                <w:sz w:val="16"/>
                <w:szCs w:val="16"/>
              </w:rPr>
              <w:t>UTI &amp; pneumonia</w:t>
            </w:r>
          </w:p>
        </w:tc>
        <w:tc>
          <w:tcPr>
            <w:tcW w:w="3628" w:type="dxa"/>
            <w:tcBorders>
              <w:top w:val="nil"/>
              <w:left w:val="nil"/>
              <w:bottom w:val="single" w:sz="4" w:space="0" w:color="auto"/>
              <w:right w:val="nil"/>
            </w:tcBorders>
            <w:shd w:val="clear" w:color="auto" w:fill="auto"/>
            <w:hideMark/>
          </w:tcPr>
          <w:p w14:paraId="23058EB7" w14:textId="77777777" w:rsidR="00A5058C" w:rsidRPr="005B0D64" w:rsidRDefault="00A5058C" w:rsidP="00FA419C">
            <w:pPr>
              <w:rPr>
                <w:rFonts w:ascii="Times" w:eastAsia="Times New Roman" w:hAnsi="Times" w:cs="Calibri"/>
                <w:color w:val="000000"/>
                <w:sz w:val="16"/>
                <w:szCs w:val="16"/>
              </w:rPr>
            </w:pPr>
            <w:r w:rsidRPr="005B0D64">
              <w:rPr>
                <w:rFonts w:ascii="Times" w:eastAsia="Times New Roman" w:hAnsi="Times" w:cs="Calibri"/>
                <w:color w:val="000000"/>
                <w:sz w:val="16"/>
                <w:szCs w:val="16"/>
              </w:rPr>
              <w:t>Merge SNF claims with MDS assessments within the beneficiaries' stay at the nursing home.</w:t>
            </w:r>
          </w:p>
        </w:tc>
        <w:tc>
          <w:tcPr>
            <w:tcW w:w="2362" w:type="dxa"/>
            <w:tcBorders>
              <w:top w:val="nil"/>
              <w:left w:val="nil"/>
              <w:bottom w:val="single" w:sz="4" w:space="0" w:color="auto"/>
              <w:right w:val="nil"/>
            </w:tcBorders>
            <w:shd w:val="clear" w:color="auto" w:fill="auto"/>
            <w:hideMark/>
          </w:tcPr>
          <w:p w14:paraId="2740CF6F" w14:textId="77777777" w:rsidR="00A5058C" w:rsidRPr="005B0D64" w:rsidRDefault="00A5058C" w:rsidP="00FA419C">
            <w:pPr>
              <w:rPr>
                <w:rFonts w:ascii="Times" w:eastAsia="Times New Roman" w:hAnsi="Times" w:cs="Calibri"/>
                <w:color w:val="000000"/>
                <w:sz w:val="16"/>
                <w:szCs w:val="16"/>
              </w:rPr>
            </w:pPr>
            <w:r w:rsidRPr="005B0D64">
              <w:rPr>
                <w:rFonts w:ascii="Times" w:eastAsia="Times New Roman" w:hAnsi="Times" w:cs="Calibri"/>
                <w:color w:val="000000"/>
                <w:sz w:val="16"/>
                <w:szCs w:val="16"/>
              </w:rPr>
              <w:t>Output in</w:t>
            </w:r>
            <w:r w:rsidRPr="005B0D64">
              <w:rPr>
                <w:rFonts w:ascii="Times" w:eastAsia="Times New Roman" w:hAnsi="Times" w:cs="Calibri"/>
                <w:color w:val="000000"/>
                <w:sz w:val="16"/>
                <w:szCs w:val="16"/>
              </w:rPr>
              <w:br/>
            </w:r>
            <w:proofErr w:type="spellStart"/>
            <w:r w:rsidRPr="005B0D64">
              <w:rPr>
                <w:rFonts w:ascii="Times" w:eastAsia="Times New Roman" w:hAnsi="Times" w:cs="Calibri"/>
                <w:color w:val="000000"/>
                <w:sz w:val="16"/>
                <w:szCs w:val="16"/>
              </w:rPr>
              <w:t>SNFprimaryUTI_MBSF</w:t>
            </w:r>
            <w:proofErr w:type="spellEnd"/>
            <w:r w:rsidRPr="005B0D64">
              <w:rPr>
                <w:rFonts w:ascii="Times" w:eastAsia="Times New Roman" w:hAnsi="Times" w:cs="Calibri"/>
                <w:color w:val="000000"/>
                <w:sz w:val="16"/>
                <w:szCs w:val="16"/>
              </w:rPr>
              <w:t>/</w:t>
            </w:r>
            <w:r w:rsidRPr="005B0D64">
              <w:rPr>
                <w:rFonts w:ascii="Times" w:eastAsia="Times New Roman" w:hAnsi="Times" w:cs="Calibri"/>
                <w:color w:val="000000"/>
                <w:sz w:val="16"/>
                <w:szCs w:val="16"/>
              </w:rPr>
              <w:br/>
            </w:r>
            <w:proofErr w:type="spellStart"/>
            <w:r w:rsidRPr="005B0D64">
              <w:rPr>
                <w:rFonts w:ascii="Times" w:eastAsia="Times New Roman" w:hAnsi="Times" w:cs="Calibri"/>
                <w:color w:val="000000"/>
                <w:sz w:val="16"/>
                <w:szCs w:val="16"/>
              </w:rPr>
              <w:t>SNFprimaryPNEU_MBSF</w:t>
            </w:r>
            <w:proofErr w:type="spellEnd"/>
            <w:r w:rsidRPr="005B0D64">
              <w:rPr>
                <w:rFonts w:ascii="Times" w:eastAsia="Times New Roman" w:hAnsi="Times" w:cs="Calibri"/>
                <w:color w:val="000000"/>
                <w:sz w:val="16"/>
                <w:szCs w:val="16"/>
              </w:rPr>
              <w:t>/</w:t>
            </w:r>
          </w:p>
        </w:tc>
        <w:tc>
          <w:tcPr>
            <w:tcW w:w="1751" w:type="dxa"/>
            <w:tcBorders>
              <w:top w:val="nil"/>
              <w:left w:val="nil"/>
              <w:bottom w:val="single" w:sz="4" w:space="0" w:color="auto"/>
              <w:right w:val="nil"/>
            </w:tcBorders>
            <w:shd w:val="clear" w:color="auto" w:fill="auto"/>
            <w:hideMark/>
          </w:tcPr>
          <w:p w14:paraId="7C629DB4" w14:textId="77777777" w:rsidR="00A5058C" w:rsidRPr="005B0D64" w:rsidRDefault="00A5058C" w:rsidP="00FA419C">
            <w:pPr>
              <w:rPr>
                <w:rFonts w:ascii="Times" w:eastAsia="Times New Roman" w:hAnsi="Times" w:cs="Calibri"/>
                <w:color w:val="000000"/>
                <w:sz w:val="16"/>
                <w:szCs w:val="16"/>
              </w:rPr>
            </w:pPr>
            <w:r w:rsidRPr="005B0D64">
              <w:rPr>
                <w:rFonts w:ascii="Times" w:eastAsia="Times New Roman" w:hAnsi="Times" w:cs="Calibri"/>
                <w:color w:val="000000"/>
                <w:sz w:val="16"/>
                <w:szCs w:val="16"/>
              </w:rPr>
              <w:t xml:space="preserve">parquet files in </w:t>
            </w:r>
            <w:r w:rsidRPr="005B0D64">
              <w:rPr>
                <w:rFonts w:ascii="Times" w:eastAsia="Times New Roman" w:hAnsi="Times" w:cs="Calibri"/>
                <w:color w:val="000000"/>
                <w:sz w:val="16"/>
                <w:szCs w:val="16"/>
              </w:rPr>
              <w:br/>
              <w:t>SMDS/</w:t>
            </w:r>
          </w:p>
        </w:tc>
      </w:tr>
    </w:tbl>
    <w:p w14:paraId="7EE1B666" w14:textId="77777777" w:rsidR="00A5058C" w:rsidRPr="005B0D64" w:rsidRDefault="00A5058C" w:rsidP="00A5058C">
      <w:pPr>
        <w:rPr>
          <w:rFonts w:ascii="Times" w:hAnsi="Times"/>
        </w:rPr>
      </w:pPr>
    </w:p>
    <w:p w14:paraId="341F581F" w14:textId="77777777" w:rsidR="00A5058C" w:rsidRPr="005B0D64" w:rsidRDefault="00A5058C" w:rsidP="00A5058C">
      <w:pPr>
        <w:rPr>
          <w:rFonts w:ascii="Times" w:hAnsi="Times"/>
        </w:rPr>
      </w:pPr>
    </w:p>
    <w:p w14:paraId="31847AD9" w14:textId="77777777" w:rsidR="00A5058C" w:rsidRPr="005B0D64" w:rsidRDefault="00A5058C" w:rsidP="00A5058C">
      <w:pPr>
        <w:rPr>
          <w:rFonts w:ascii="Times" w:hAnsi="Times"/>
        </w:rPr>
      </w:pPr>
      <w:r w:rsidRPr="005B0D64">
        <w:rPr>
          <w:rFonts w:ascii="Times" w:hAnsi="Times"/>
        </w:rPr>
        <w:t>Step 3: Merge individual- and nursing home-level covariates</w:t>
      </w:r>
    </w:p>
    <w:tbl>
      <w:tblPr>
        <w:tblW w:w="10440" w:type="dxa"/>
        <w:jc w:val="center"/>
        <w:tblLook w:val="04A0" w:firstRow="1" w:lastRow="0" w:firstColumn="1" w:lastColumn="0" w:noHBand="0" w:noVBand="1"/>
      </w:tblPr>
      <w:tblGrid>
        <w:gridCol w:w="1998"/>
        <w:gridCol w:w="927"/>
        <w:gridCol w:w="3104"/>
        <w:gridCol w:w="2292"/>
        <w:gridCol w:w="2119"/>
      </w:tblGrid>
      <w:tr w:rsidR="00A5058C" w:rsidRPr="005B0D64" w14:paraId="21A4254A" w14:textId="77777777" w:rsidTr="00FA419C">
        <w:trPr>
          <w:trHeight w:val="320"/>
          <w:tblHeader/>
          <w:jc w:val="center"/>
        </w:trPr>
        <w:tc>
          <w:tcPr>
            <w:tcW w:w="1849" w:type="dxa"/>
            <w:tcBorders>
              <w:top w:val="nil"/>
              <w:left w:val="nil"/>
              <w:bottom w:val="nil"/>
              <w:right w:val="nil"/>
            </w:tcBorders>
            <w:shd w:val="clear" w:color="000000" w:fill="D0CECE"/>
            <w:hideMark/>
          </w:tcPr>
          <w:p w14:paraId="4269ABA7" w14:textId="77777777" w:rsidR="00A5058C" w:rsidRPr="005B0D64" w:rsidRDefault="00A5058C" w:rsidP="00FA419C">
            <w:pPr>
              <w:rPr>
                <w:rFonts w:ascii="Times" w:eastAsia="Times New Roman" w:hAnsi="Times" w:cs="Calibri"/>
                <w:b/>
                <w:bCs/>
                <w:color w:val="000000"/>
                <w:sz w:val="18"/>
                <w:szCs w:val="18"/>
              </w:rPr>
            </w:pPr>
            <w:r w:rsidRPr="005B0D64">
              <w:rPr>
                <w:rFonts w:ascii="Times" w:eastAsia="Times New Roman" w:hAnsi="Times" w:cs="Calibri"/>
                <w:b/>
                <w:bCs/>
                <w:color w:val="000000"/>
                <w:sz w:val="18"/>
                <w:szCs w:val="18"/>
              </w:rPr>
              <w:t>Script Name</w:t>
            </w:r>
          </w:p>
        </w:tc>
        <w:tc>
          <w:tcPr>
            <w:tcW w:w="912" w:type="dxa"/>
            <w:tcBorders>
              <w:top w:val="nil"/>
              <w:left w:val="nil"/>
              <w:bottom w:val="nil"/>
              <w:right w:val="nil"/>
            </w:tcBorders>
            <w:shd w:val="clear" w:color="000000" w:fill="D0CECE"/>
            <w:hideMark/>
          </w:tcPr>
          <w:p w14:paraId="6AEAF0D2" w14:textId="77777777" w:rsidR="00A5058C" w:rsidRPr="005B0D64" w:rsidRDefault="00A5058C" w:rsidP="00FA419C">
            <w:pPr>
              <w:rPr>
                <w:rFonts w:ascii="Times" w:eastAsia="Times New Roman" w:hAnsi="Times" w:cs="Calibri"/>
                <w:b/>
                <w:bCs/>
                <w:color w:val="000000"/>
                <w:sz w:val="18"/>
                <w:szCs w:val="18"/>
              </w:rPr>
            </w:pPr>
            <w:r w:rsidRPr="005B0D64">
              <w:rPr>
                <w:rFonts w:ascii="Times" w:eastAsia="Times New Roman" w:hAnsi="Times" w:cs="Calibri"/>
                <w:b/>
                <w:bCs/>
                <w:color w:val="000000"/>
                <w:sz w:val="18"/>
                <w:szCs w:val="18"/>
              </w:rPr>
              <w:t>Infection type</w:t>
            </w:r>
          </w:p>
        </w:tc>
        <w:tc>
          <w:tcPr>
            <w:tcW w:w="3579" w:type="dxa"/>
            <w:tcBorders>
              <w:top w:val="nil"/>
              <w:left w:val="nil"/>
              <w:bottom w:val="nil"/>
              <w:right w:val="nil"/>
            </w:tcBorders>
            <w:shd w:val="clear" w:color="000000" w:fill="D0CECE"/>
            <w:hideMark/>
          </w:tcPr>
          <w:p w14:paraId="5225893F" w14:textId="77777777" w:rsidR="00A5058C" w:rsidRPr="005B0D64" w:rsidRDefault="00A5058C" w:rsidP="00FA419C">
            <w:pPr>
              <w:rPr>
                <w:rFonts w:ascii="Times" w:eastAsia="Times New Roman" w:hAnsi="Times" w:cs="Calibri"/>
                <w:b/>
                <w:bCs/>
                <w:color w:val="000000"/>
                <w:sz w:val="18"/>
                <w:szCs w:val="18"/>
              </w:rPr>
            </w:pPr>
            <w:r w:rsidRPr="005B0D64">
              <w:rPr>
                <w:rFonts w:ascii="Times" w:eastAsia="Times New Roman" w:hAnsi="Times" w:cs="Calibri"/>
                <w:b/>
                <w:bCs/>
                <w:color w:val="000000"/>
                <w:sz w:val="18"/>
                <w:szCs w:val="18"/>
              </w:rPr>
              <w:t>Description</w:t>
            </w:r>
          </w:p>
        </w:tc>
        <w:tc>
          <w:tcPr>
            <w:tcW w:w="2344" w:type="dxa"/>
            <w:tcBorders>
              <w:top w:val="nil"/>
              <w:left w:val="nil"/>
              <w:bottom w:val="nil"/>
              <w:right w:val="nil"/>
            </w:tcBorders>
            <w:shd w:val="clear" w:color="000000" w:fill="D0CECE"/>
            <w:hideMark/>
          </w:tcPr>
          <w:p w14:paraId="050F1187" w14:textId="77777777" w:rsidR="00A5058C" w:rsidRPr="005B0D64" w:rsidRDefault="00A5058C" w:rsidP="00FA419C">
            <w:pPr>
              <w:rPr>
                <w:rFonts w:ascii="Times" w:eastAsia="Times New Roman" w:hAnsi="Times" w:cs="Calibri"/>
                <w:b/>
                <w:bCs/>
                <w:color w:val="000000"/>
                <w:sz w:val="18"/>
                <w:szCs w:val="18"/>
              </w:rPr>
            </w:pPr>
            <w:r w:rsidRPr="005B0D64">
              <w:rPr>
                <w:rFonts w:ascii="Times" w:eastAsia="Times New Roman" w:hAnsi="Times" w:cs="Calibri"/>
                <w:b/>
                <w:bCs/>
                <w:color w:val="000000"/>
                <w:sz w:val="18"/>
                <w:szCs w:val="18"/>
              </w:rPr>
              <w:t>Input</w:t>
            </w:r>
          </w:p>
        </w:tc>
        <w:tc>
          <w:tcPr>
            <w:tcW w:w="1756" w:type="dxa"/>
            <w:tcBorders>
              <w:top w:val="nil"/>
              <w:left w:val="nil"/>
              <w:bottom w:val="nil"/>
              <w:right w:val="nil"/>
            </w:tcBorders>
            <w:shd w:val="clear" w:color="000000" w:fill="D0CECE"/>
            <w:hideMark/>
          </w:tcPr>
          <w:p w14:paraId="2E202124" w14:textId="77777777" w:rsidR="00A5058C" w:rsidRPr="005B0D64" w:rsidRDefault="00A5058C" w:rsidP="00FA419C">
            <w:pPr>
              <w:rPr>
                <w:rFonts w:ascii="Times" w:eastAsia="Times New Roman" w:hAnsi="Times" w:cs="Calibri"/>
                <w:b/>
                <w:bCs/>
                <w:color w:val="000000"/>
                <w:sz w:val="18"/>
                <w:szCs w:val="18"/>
              </w:rPr>
            </w:pPr>
            <w:r w:rsidRPr="005B0D64">
              <w:rPr>
                <w:rFonts w:ascii="Times" w:eastAsia="Times New Roman" w:hAnsi="Times" w:cs="Calibri"/>
                <w:b/>
                <w:bCs/>
                <w:color w:val="000000"/>
                <w:sz w:val="18"/>
                <w:szCs w:val="18"/>
              </w:rPr>
              <w:t>Output</w:t>
            </w:r>
          </w:p>
        </w:tc>
      </w:tr>
      <w:tr w:rsidR="00A5058C" w:rsidRPr="005B0D64" w14:paraId="1828238D" w14:textId="77777777" w:rsidTr="00FA419C">
        <w:trPr>
          <w:trHeight w:val="720"/>
          <w:jc w:val="center"/>
        </w:trPr>
        <w:tc>
          <w:tcPr>
            <w:tcW w:w="1849" w:type="dxa"/>
            <w:tcBorders>
              <w:top w:val="nil"/>
              <w:left w:val="nil"/>
              <w:bottom w:val="nil"/>
              <w:right w:val="nil"/>
            </w:tcBorders>
            <w:shd w:val="clear" w:color="auto" w:fill="auto"/>
            <w:hideMark/>
          </w:tcPr>
          <w:p w14:paraId="31375F1A" w14:textId="77777777" w:rsidR="00A5058C" w:rsidRPr="005B0D64" w:rsidRDefault="00A5058C" w:rsidP="00FA419C">
            <w:pPr>
              <w:rPr>
                <w:rFonts w:ascii="Times" w:eastAsia="Times New Roman" w:hAnsi="Times" w:cs="Calibri"/>
                <w:color w:val="000000"/>
                <w:sz w:val="16"/>
                <w:szCs w:val="16"/>
              </w:rPr>
            </w:pPr>
            <w:r w:rsidRPr="005B0D64">
              <w:rPr>
                <w:rFonts w:ascii="Times" w:eastAsia="Times New Roman" w:hAnsi="Times" w:cs="Calibri"/>
                <w:color w:val="000000"/>
                <w:sz w:val="16"/>
                <w:szCs w:val="16"/>
              </w:rPr>
              <w:t>merge_mbsfcc.py</w:t>
            </w:r>
          </w:p>
        </w:tc>
        <w:tc>
          <w:tcPr>
            <w:tcW w:w="912" w:type="dxa"/>
            <w:tcBorders>
              <w:top w:val="nil"/>
              <w:left w:val="nil"/>
              <w:bottom w:val="nil"/>
              <w:right w:val="nil"/>
            </w:tcBorders>
            <w:shd w:val="clear" w:color="auto" w:fill="auto"/>
            <w:hideMark/>
          </w:tcPr>
          <w:p w14:paraId="34482C68" w14:textId="77777777" w:rsidR="00A5058C" w:rsidRPr="005B0D64" w:rsidRDefault="00A5058C" w:rsidP="00FA419C">
            <w:pPr>
              <w:rPr>
                <w:rFonts w:ascii="Times" w:eastAsia="Times New Roman" w:hAnsi="Times" w:cs="Calibri"/>
                <w:color w:val="000000"/>
                <w:sz w:val="16"/>
                <w:szCs w:val="16"/>
              </w:rPr>
            </w:pPr>
            <w:r w:rsidRPr="005B0D64">
              <w:rPr>
                <w:rFonts w:ascii="Times" w:eastAsia="Times New Roman" w:hAnsi="Times" w:cs="Calibri"/>
                <w:color w:val="000000"/>
                <w:sz w:val="16"/>
                <w:szCs w:val="16"/>
              </w:rPr>
              <w:t>UTI &amp; pneumonia</w:t>
            </w:r>
          </w:p>
        </w:tc>
        <w:tc>
          <w:tcPr>
            <w:tcW w:w="3579" w:type="dxa"/>
            <w:tcBorders>
              <w:top w:val="nil"/>
              <w:left w:val="nil"/>
              <w:bottom w:val="nil"/>
              <w:right w:val="nil"/>
            </w:tcBorders>
            <w:shd w:val="clear" w:color="auto" w:fill="auto"/>
            <w:hideMark/>
          </w:tcPr>
          <w:p w14:paraId="4FDC61F4" w14:textId="77777777" w:rsidR="00A5058C" w:rsidRPr="005B0D64" w:rsidRDefault="00A5058C" w:rsidP="00FA419C">
            <w:pPr>
              <w:rPr>
                <w:rFonts w:ascii="Times" w:eastAsia="Times New Roman" w:hAnsi="Times" w:cs="Calibri"/>
                <w:color w:val="000000"/>
                <w:sz w:val="16"/>
                <w:szCs w:val="16"/>
              </w:rPr>
            </w:pPr>
            <w:r w:rsidRPr="005B0D64">
              <w:rPr>
                <w:rFonts w:ascii="Times" w:eastAsia="Times New Roman" w:hAnsi="Times" w:cs="Calibri"/>
                <w:color w:val="000000"/>
                <w:sz w:val="16"/>
                <w:szCs w:val="16"/>
              </w:rPr>
              <w:t>Get residents' chronic conditions from Master Beneficiary Summary File Chronic Condition (MBSFCC).</w:t>
            </w:r>
          </w:p>
        </w:tc>
        <w:tc>
          <w:tcPr>
            <w:tcW w:w="2344" w:type="dxa"/>
            <w:tcBorders>
              <w:top w:val="nil"/>
              <w:left w:val="nil"/>
              <w:bottom w:val="nil"/>
              <w:right w:val="nil"/>
            </w:tcBorders>
            <w:shd w:val="clear" w:color="auto" w:fill="auto"/>
            <w:hideMark/>
          </w:tcPr>
          <w:p w14:paraId="54A6B51E" w14:textId="77777777" w:rsidR="00A5058C" w:rsidRPr="005B0D64" w:rsidRDefault="00A5058C" w:rsidP="00FA419C">
            <w:pPr>
              <w:rPr>
                <w:rFonts w:ascii="Times" w:eastAsia="Times New Roman" w:hAnsi="Times" w:cs="Calibri"/>
                <w:color w:val="000000"/>
                <w:sz w:val="16"/>
                <w:szCs w:val="16"/>
              </w:rPr>
            </w:pPr>
            <w:r w:rsidRPr="005B0D64">
              <w:rPr>
                <w:rFonts w:ascii="Times" w:eastAsia="Times New Roman" w:hAnsi="Times" w:cs="Calibri"/>
                <w:color w:val="000000"/>
                <w:sz w:val="16"/>
                <w:szCs w:val="16"/>
              </w:rPr>
              <w:t>Output in CDISCHRG_SAMENH/ (or CREENTER/) and MBSFCC data</w:t>
            </w:r>
          </w:p>
        </w:tc>
        <w:tc>
          <w:tcPr>
            <w:tcW w:w="1756" w:type="dxa"/>
            <w:tcBorders>
              <w:top w:val="nil"/>
              <w:left w:val="nil"/>
              <w:bottom w:val="nil"/>
              <w:right w:val="nil"/>
            </w:tcBorders>
            <w:shd w:val="clear" w:color="auto" w:fill="auto"/>
            <w:hideMark/>
          </w:tcPr>
          <w:p w14:paraId="1A7F13D2" w14:textId="77777777" w:rsidR="00A5058C" w:rsidRPr="005B0D64" w:rsidRDefault="00A5058C" w:rsidP="00FA419C">
            <w:pPr>
              <w:rPr>
                <w:rFonts w:ascii="Times" w:eastAsia="Times New Roman" w:hAnsi="Times" w:cs="Calibri"/>
                <w:color w:val="000000"/>
                <w:sz w:val="16"/>
                <w:szCs w:val="16"/>
              </w:rPr>
            </w:pPr>
            <w:r w:rsidRPr="005B0D64">
              <w:rPr>
                <w:rFonts w:ascii="Times" w:eastAsia="Times New Roman" w:hAnsi="Times" w:cs="Calibri"/>
                <w:color w:val="000000"/>
                <w:sz w:val="16"/>
                <w:szCs w:val="16"/>
              </w:rPr>
              <w:t>parquet files in CDISCHRG_SAMENH_CC/</w:t>
            </w:r>
          </w:p>
        </w:tc>
      </w:tr>
      <w:tr w:rsidR="00A5058C" w:rsidRPr="005B0D64" w14:paraId="38F83FFC" w14:textId="77777777" w:rsidTr="00FA419C">
        <w:trPr>
          <w:trHeight w:val="1350"/>
          <w:jc w:val="center"/>
        </w:trPr>
        <w:tc>
          <w:tcPr>
            <w:tcW w:w="1849" w:type="dxa"/>
            <w:tcBorders>
              <w:top w:val="nil"/>
              <w:left w:val="nil"/>
              <w:bottom w:val="nil"/>
              <w:right w:val="nil"/>
            </w:tcBorders>
            <w:shd w:val="clear" w:color="auto" w:fill="auto"/>
            <w:hideMark/>
          </w:tcPr>
          <w:p w14:paraId="56E89DE8" w14:textId="77777777" w:rsidR="00A5058C" w:rsidRPr="005B0D64" w:rsidRDefault="00A5058C" w:rsidP="00FA419C">
            <w:pPr>
              <w:rPr>
                <w:rFonts w:ascii="Times" w:eastAsia="Times New Roman" w:hAnsi="Times" w:cs="Calibri"/>
                <w:color w:val="000000"/>
                <w:sz w:val="16"/>
                <w:szCs w:val="16"/>
              </w:rPr>
            </w:pPr>
            <w:r w:rsidRPr="005B0D64">
              <w:rPr>
                <w:rFonts w:ascii="Times" w:eastAsia="Times New Roman" w:hAnsi="Times" w:cs="Calibri"/>
                <w:color w:val="000000"/>
                <w:sz w:val="16"/>
                <w:szCs w:val="16"/>
              </w:rPr>
              <w:t>identify_sl_residents.py</w:t>
            </w:r>
          </w:p>
        </w:tc>
        <w:tc>
          <w:tcPr>
            <w:tcW w:w="912" w:type="dxa"/>
            <w:tcBorders>
              <w:top w:val="nil"/>
              <w:left w:val="nil"/>
              <w:bottom w:val="nil"/>
              <w:right w:val="nil"/>
            </w:tcBorders>
            <w:shd w:val="clear" w:color="auto" w:fill="auto"/>
            <w:hideMark/>
          </w:tcPr>
          <w:p w14:paraId="34FEA446" w14:textId="77777777" w:rsidR="00A5058C" w:rsidRPr="005B0D64" w:rsidRDefault="00A5058C" w:rsidP="00FA419C">
            <w:pPr>
              <w:rPr>
                <w:rFonts w:ascii="Times" w:eastAsia="Times New Roman" w:hAnsi="Times" w:cs="Calibri"/>
                <w:color w:val="000000"/>
                <w:sz w:val="16"/>
                <w:szCs w:val="16"/>
              </w:rPr>
            </w:pPr>
            <w:r w:rsidRPr="005B0D64">
              <w:rPr>
                <w:rFonts w:ascii="Times" w:eastAsia="Times New Roman" w:hAnsi="Times" w:cs="Calibri"/>
                <w:color w:val="000000"/>
                <w:sz w:val="16"/>
                <w:szCs w:val="16"/>
              </w:rPr>
              <w:t>UTI &amp; pneumonia</w:t>
            </w:r>
          </w:p>
        </w:tc>
        <w:tc>
          <w:tcPr>
            <w:tcW w:w="3579" w:type="dxa"/>
            <w:tcBorders>
              <w:top w:val="nil"/>
              <w:left w:val="nil"/>
              <w:bottom w:val="nil"/>
              <w:right w:val="nil"/>
            </w:tcBorders>
            <w:shd w:val="clear" w:color="auto" w:fill="auto"/>
            <w:hideMark/>
          </w:tcPr>
          <w:p w14:paraId="27F0E6DA" w14:textId="77777777" w:rsidR="00A5058C" w:rsidRPr="005B0D64" w:rsidRDefault="00A5058C" w:rsidP="00FA419C">
            <w:pPr>
              <w:rPr>
                <w:rFonts w:ascii="Times" w:eastAsia="Times New Roman" w:hAnsi="Times" w:cs="Calibri"/>
                <w:color w:val="000000"/>
                <w:sz w:val="16"/>
                <w:szCs w:val="16"/>
              </w:rPr>
            </w:pPr>
            <w:r w:rsidRPr="005B0D64">
              <w:rPr>
                <w:rFonts w:ascii="Times" w:eastAsia="Times New Roman" w:hAnsi="Times" w:cs="Calibri"/>
                <w:color w:val="000000"/>
                <w:sz w:val="16"/>
                <w:szCs w:val="16"/>
              </w:rPr>
              <w:t>Identify long-stay vs short-stay nursing home residents. If residents had a 5-day PPS assessment within 100 days before discharge assessment, they were short-stay residents. Otherwise, they were identified as long-stay residents.</w:t>
            </w:r>
          </w:p>
        </w:tc>
        <w:tc>
          <w:tcPr>
            <w:tcW w:w="2344" w:type="dxa"/>
            <w:tcBorders>
              <w:top w:val="nil"/>
              <w:left w:val="nil"/>
              <w:bottom w:val="nil"/>
              <w:right w:val="nil"/>
            </w:tcBorders>
            <w:shd w:val="clear" w:color="auto" w:fill="auto"/>
            <w:hideMark/>
          </w:tcPr>
          <w:p w14:paraId="5FD4EF5E" w14:textId="77777777" w:rsidR="00A5058C" w:rsidRPr="005B0D64" w:rsidRDefault="00A5058C" w:rsidP="00FA419C">
            <w:pPr>
              <w:rPr>
                <w:rFonts w:ascii="Times" w:eastAsia="Times New Roman" w:hAnsi="Times" w:cs="Calibri"/>
                <w:color w:val="000000"/>
                <w:sz w:val="16"/>
                <w:szCs w:val="16"/>
              </w:rPr>
            </w:pPr>
            <w:r w:rsidRPr="005B0D64">
              <w:rPr>
                <w:rFonts w:ascii="Times" w:eastAsia="Times New Roman" w:hAnsi="Times" w:cs="Calibri"/>
                <w:color w:val="000000"/>
                <w:sz w:val="16"/>
                <w:szCs w:val="16"/>
              </w:rPr>
              <w:t>Output in CDISCHRG_SAMENH_CC/ and MDS</w:t>
            </w:r>
          </w:p>
        </w:tc>
        <w:tc>
          <w:tcPr>
            <w:tcW w:w="1756" w:type="dxa"/>
            <w:tcBorders>
              <w:top w:val="nil"/>
              <w:left w:val="nil"/>
              <w:bottom w:val="nil"/>
              <w:right w:val="nil"/>
            </w:tcBorders>
            <w:shd w:val="clear" w:color="auto" w:fill="auto"/>
            <w:hideMark/>
          </w:tcPr>
          <w:p w14:paraId="06EFCF81" w14:textId="77777777" w:rsidR="00A5058C" w:rsidRPr="005B0D64" w:rsidRDefault="00A5058C" w:rsidP="00FA419C">
            <w:pPr>
              <w:rPr>
                <w:rFonts w:ascii="Times" w:eastAsia="Times New Roman" w:hAnsi="Times" w:cs="Calibri"/>
                <w:color w:val="000000"/>
                <w:sz w:val="16"/>
                <w:szCs w:val="16"/>
              </w:rPr>
            </w:pPr>
            <w:r w:rsidRPr="005B0D64">
              <w:rPr>
                <w:rFonts w:ascii="Times" w:eastAsia="Times New Roman" w:hAnsi="Times" w:cs="Calibri"/>
                <w:color w:val="000000"/>
                <w:sz w:val="16"/>
                <w:szCs w:val="16"/>
              </w:rPr>
              <w:t>parquet files in CDISCHRG_SL/</w:t>
            </w:r>
          </w:p>
        </w:tc>
      </w:tr>
      <w:tr w:rsidR="00A5058C" w:rsidRPr="005B0D64" w14:paraId="66F3859D" w14:textId="77777777" w:rsidTr="00FA419C">
        <w:trPr>
          <w:trHeight w:val="960"/>
          <w:jc w:val="center"/>
        </w:trPr>
        <w:tc>
          <w:tcPr>
            <w:tcW w:w="1849" w:type="dxa"/>
            <w:tcBorders>
              <w:top w:val="nil"/>
              <w:left w:val="nil"/>
              <w:bottom w:val="nil"/>
              <w:right w:val="nil"/>
            </w:tcBorders>
            <w:shd w:val="clear" w:color="auto" w:fill="auto"/>
            <w:hideMark/>
          </w:tcPr>
          <w:p w14:paraId="26BB8243" w14:textId="77777777" w:rsidR="00A5058C" w:rsidRPr="005B0D64" w:rsidRDefault="00A5058C" w:rsidP="00FA419C">
            <w:pPr>
              <w:rPr>
                <w:rFonts w:ascii="Times" w:eastAsia="Times New Roman" w:hAnsi="Times" w:cs="Calibri"/>
                <w:color w:val="000000"/>
                <w:sz w:val="16"/>
                <w:szCs w:val="16"/>
              </w:rPr>
            </w:pPr>
            <w:r w:rsidRPr="005B0D64">
              <w:rPr>
                <w:rFonts w:ascii="Times" w:eastAsia="Times New Roman" w:hAnsi="Times" w:cs="Calibri"/>
                <w:color w:val="000000"/>
                <w:sz w:val="16"/>
                <w:szCs w:val="16"/>
              </w:rPr>
              <w:t>get_comorb_claims.py</w:t>
            </w:r>
          </w:p>
        </w:tc>
        <w:tc>
          <w:tcPr>
            <w:tcW w:w="912" w:type="dxa"/>
            <w:tcBorders>
              <w:top w:val="nil"/>
              <w:left w:val="nil"/>
              <w:bottom w:val="nil"/>
              <w:right w:val="nil"/>
            </w:tcBorders>
            <w:shd w:val="clear" w:color="auto" w:fill="auto"/>
            <w:hideMark/>
          </w:tcPr>
          <w:p w14:paraId="02810468" w14:textId="77777777" w:rsidR="00A5058C" w:rsidRPr="005B0D64" w:rsidRDefault="00A5058C" w:rsidP="00FA419C">
            <w:pPr>
              <w:rPr>
                <w:rFonts w:ascii="Times" w:eastAsia="Times New Roman" w:hAnsi="Times" w:cs="Calibri"/>
                <w:color w:val="000000"/>
                <w:sz w:val="16"/>
                <w:szCs w:val="16"/>
              </w:rPr>
            </w:pPr>
            <w:r w:rsidRPr="005B0D64">
              <w:rPr>
                <w:rFonts w:ascii="Times" w:eastAsia="Times New Roman" w:hAnsi="Times" w:cs="Calibri"/>
                <w:color w:val="000000"/>
                <w:sz w:val="16"/>
                <w:szCs w:val="16"/>
              </w:rPr>
              <w:t>UTI &amp; pneumonia</w:t>
            </w:r>
          </w:p>
        </w:tc>
        <w:tc>
          <w:tcPr>
            <w:tcW w:w="3579" w:type="dxa"/>
            <w:tcBorders>
              <w:top w:val="nil"/>
              <w:left w:val="nil"/>
              <w:bottom w:val="nil"/>
              <w:right w:val="nil"/>
            </w:tcBorders>
            <w:shd w:val="clear" w:color="auto" w:fill="auto"/>
            <w:hideMark/>
          </w:tcPr>
          <w:p w14:paraId="2A92C8DF" w14:textId="77777777" w:rsidR="00A5058C" w:rsidRPr="005B0D64" w:rsidRDefault="00A5058C" w:rsidP="00FA419C">
            <w:pPr>
              <w:rPr>
                <w:rFonts w:ascii="Times" w:eastAsia="Times New Roman" w:hAnsi="Times" w:cs="Calibri"/>
                <w:color w:val="000000"/>
                <w:sz w:val="16"/>
                <w:szCs w:val="16"/>
              </w:rPr>
            </w:pPr>
            <w:r w:rsidRPr="005B0D64">
              <w:rPr>
                <w:rFonts w:ascii="Times" w:eastAsia="Times New Roman" w:hAnsi="Times" w:cs="Calibri"/>
                <w:color w:val="000000"/>
                <w:sz w:val="16"/>
                <w:szCs w:val="16"/>
              </w:rPr>
              <w:t>Create data frames with all diagnosis codes within a year of hospitalization for residents in analytical samples. These datasets were used to calculate comorbidity score.</w:t>
            </w:r>
          </w:p>
        </w:tc>
        <w:tc>
          <w:tcPr>
            <w:tcW w:w="2344" w:type="dxa"/>
            <w:tcBorders>
              <w:top w:val="nil"/>
              <w:left w:val="nil"/>
              <w:bottom w:val="nil"/>
              <w:right w:val="nil"/>
            </w:tcBorders>
            <w:shd w:val="clear" w:color="auto" w:fill="auto"/>
            <w:hideMark/>
          </w:tcPr>
          <w:p w14:paraId="5C30EA9B" w14:textId="77777777" w:rsidR="00A5058C" w:rsidRPr="005B0D64" w:rsidRDefault="00A5058C" w:rsidP="00FA419C">
            <w:pPr>
              <w:rPr>
                <w:rFonts w:ascii="Times" w:eastAsia="Times New Roman" w:hAnsi="Times" w:cs="Calibri"/>
                <w:color w:val="000000"/>
                <w:sz w:val="16"/>
                <w:szCs w:val="16"/>
              </w:rPr>
            </w:pPr>
            <w:r w:rsidRPr="005B0D64">
              <w:rPr>
                <w:rFonts w:ascii="Times" w:eastAsia="Times New Roman" w:hAnsi="Times" w:cs="Calibri"/>
                <w:color w:val="000000"/>
                <w:sz w:val="16"/>
                <w:szCs w:val="16"/>
              </w:rPr>
              <w:t>Output in CDISCHRG_SL/</w:t>
            </w:r>
          </w:p>
        </w:tc>
        <w:tc>
          <w:tcPr>
            <w:tcW w:w="1756" w:type="dxa"/>
            <w:tcBorders>
              <w:top w:val="nil"/>
              <w:left w:val="nil"/>
              <w:bottom w:val="nil"/>
              <w:right w:val="nil"/>
            </w:tcBorders>
            <w:shd w:val="clear" w:color="auto" w:fill="auto"/>
            <w:hideMark/>
          </w:tcPr>
          <w:p w14:paraId="5BA513C0" w14:textId="77777777" w:rsidR="00A5058C" w:rsidRPr="005B0D64" w:rsidRDefault="00A5058C" w:rsidP="00FA419C">
            <w:pPr>
              <w:rPr>
                <w:rFonts w:ascii="Times" w:eastAsia="Times New Roman" w:hAnsi="Times" w:cs="Calibri"/>
                <w:color w:val="000000"/>
                <w:sz w:val="16"/>
                <w:szCs w:val="16"/>
              </w:rPr>
            </w:pPr>
            <w:r w:rsidRPr="005B0D64">
              <w:rPr>
                <w:rFonts w:ascii="Times" w:eastAsia="Times New Roman" w:hAnsi="Times" w:cs="Calibri"/>
                <w:color w:val="000000"/>
                <w:sz w:val="16"/>
                <w:szCs w:val="16"/>
              </w:rPr>
              <w:t>csv files in DX/</w:t>
            </w:r>
          </w:p>
        </w:tc>
      </w:tr>
      <w:tr w:rsidR="00A5058C" w:rsidRPr="005B0D64" w14:paraId="1760DABA" w14:textId="77777777" w:rsidTr="00FA419C">
        <w:trPr>
          <w:trHeight w:val="756"/>
          <w:jc w:val="center"/>
        </w:trPr>
        <w:tc>
          <w:tcPr>
            <w:tcW w:w="1849" w:type="dxa"/>
            <w:tcBorders>
              <w:top w:val="nil"/>
              <w:left w:val="nil"/>
              <w:bottom w:val="nil"/>
              <w:right w:val="nil"/>
            </w:tcBorders>
            <w:shd w:val="clear" w:color="auto" w:fill="auto"/>
            <w:hideMark/>
          </w:tcPr>
          <w:p w14:paraId="2759C236" w14:textId="77777777" w:rsidR="00A5058C" w:rsidRPr="005B0D64" w:rsidRDefault="00A5058C" w:rsidP="00FA419C">
            <w:pPr>
              <w:rPr>
                <w:rFonts w:ascii="Times" w:eastAsia="Times New Roman" w:hAnsi="Times" w:cs="Calibri"/>
                <w:color w:val="000000"/>
                <w:sz w:val="16"/>
                <w:szCs w:val="16"/>
              </w:rPr>
            </w:pPr>
            <w:proofErr w:type="spellStart"/>
            <w:r w:rsidRPr="005B0D64">
              <w:rPr>
                <w:rFonts w:ascii="Times" w:eastAsia="Times New Roman" w:hAnsi="Times" w:cs="Calibri"/>
                <w:color w:val="000000"/>
                <w:sz w:val="16"/>
                <w:szCs w:val="16"/>
              </w:rPr>
              <w:t>create_comorbidity.sas</w:t>
            </w:r>
            <w:proofErr w:type="spellEnd"/>
          </w:p>
        </w:tc>
        <w:tc>
          <w:tcPr>
            <w:tcW w:w="912" w:type="dxa"/>
            <w:tcBorders>
              <w:top w:val="nil"/>
              <w:left w:val="nil"/>
              <w:bottom w:val="nil"/>
              <w:right w:val="nil"/>
            </w:tcBorders>
            <w:shd w:val="clear" w:color="auto" w:fill="auto"/>
            <w:hideMark/>
          </w:tcPr>
          <w:p w14:paraId="397C53DB" w14:textId="77777777" w:rsidR="00A5058C" w:rsidRPr="005B0D64" w:rsidRDefault="00A5058C" w:rsidP="00FA419C">
            <w:pPr>
              <w:rPr>
                <w:rFonts w:ascii="Times" w:eastAsia="Times New Roman" w:hAnsi="Times" w:cs="Calibri"/>
                <w:color w:val="000000"/>
                <w:sz w:val="16"/>
                <w:szCs w:val="16"/>
              </w:rPr>
            </w:pPr>
            <w:r w:rsidRPr="005B0D64">
              <w:rPr>
                <w:rFonts w:ascii="Times" w:eastAsia="Times New Roman" w:hAnsi="Times" w:cs="Calibri"/>
                <w:color w:val="000000"/>
                <w:sz w:val="16"/>
                <w:szCs w:val="16"/>
              </w:rPr>
              <w:t>UTI &amp; pneumonia</w:t>
            </w:r>
          </w:p>
        </w:tc>
        <w:tc>
          <w:tcPr>
            <w:tcW w:w="3579" w:type="dxa"/>
            <w:tcBorders>
              <w:top w:val="nil"/>
              <w:left w:val="nil"/>
              <w:bottom w:val="nil"/>
              <w:right w:val="nil"/>
            </w:tcBorders>
            <w:shd w:val="clear" w:color="auto" w:fill="auto"/>
            <w:hideMark/>
          </w:tcPr>
          <w:p w14:paraId="71A9C1E9" w14:textId="77777777" w:rsidR="00A5058C" w:rsidRPr="005B0D64" w:rsidRDefault="00A5058C" w:rsidP="00FA419C">
            <w:pPr>
              <w:rPr>
                <w:rFonts w:ascii="Times" w:eastAsia="Times New Roman" w:hAnsi="Times" w:cs="Calibri"/>
                <w:color w:val="000000"/>
                <w:sz w:val="16"/>
                <w:szCs w:val="16"/>
              </w:rPr>
            </w:pPr>
            <w:r w:rsidRPr="005B0D64">
              <w:rPr>
                <w:rFonts w:ascii="Times" w:eastAsia="Times New Roman" w:hAnsi="Times" w:cs="Calibri"/>
                <w:color w:val="000000"/>
                <w:sz w:val="16"/>
                <w:szCs w:val="16"/>
              </w:rPr>
              <w:t xml:space="preserve">Create </w:t>
            </w:r>
            <w:proofErr w:type="spellStart"/>
            <w:r w:rsidRPr="005B0D64">
              <w:rPr>
                <w:rFonts w:ascii="Times" w:eastAsia="Times New Roman" w:hAnsi="Times" w:cs="Calibri"/>
                <w:color w:val="000000"/>
                <w:sz w:val="16"/>
                <w:szCs w:val="16"/>
              </w:rPr>
              <w:t>Charlson</w:t>
            </w:r>
            <w:proofErr w:type="spellEnd"/>
            <w:r w:rsidRPr="005B0D64">
              <w:rPr>
                <w:rFonts w:ascii="Times" w:eastAsia="Times New Roman" w:hAnsi="Times" w:cs="Calibri"/>
                <w:color w:val="000000"/>
                <w:sz w:val="16"/>
                <w:szCs w:val="16"/>
              </w:rPr>
              <w:t>/</w:t>
            </w:r>
            <w:proofErr w:type="spellStart"/>
            <w:r w:rsidRPr="005B0D64">
              <w:rPr>
                <w:rFonts w:ascii="Times" w:eastAsia="Times New Roman" w:hAnsi="Times" w:cs="Calibri"/>
                <w:color w:val="000000"/>
                <w:sz w:val="16"/>
                <w:szCs w:val="16"/>
              </w:rPr>
              <w:t>Elixhauser</w:t>
            </w:r>
            <w:proofErr w:type="spellEnd"/>
            <w:r w:rsidRPr="005B0D64">
              <w:rPr>
                <w:rFonts w:ascii="Times" w:eastAsia="Times New Roman" w:hAnsi="Times" w:cs="Calibri"/>
                <w:color w:val="000000"/>
                <w:sz w:val="16"/>
                <w:szCs w:val="16"/>
              </w:rPr>
              <w:t xml:space="preserve"> comorbidity score.</w:t>
            </w:r>
          </w:p>
        </w:tc>
        <w:tc>
          <w:tcPr>
            <w:tcW w:w="2344" w:type="dxa"/>
            <w:tcBorders>
              <w:top w:val="nil"/>
              <w:left w:val="nil"/>
              <w:bottom w:val="nil"/>
              <w:right w:val="nil"/>
            </w:tcBorders>
            <w:shd w:val="clear" w:color="auto" w:fill="auto"/>
            <w:hideMark/>
          </w:tcPr>
          <w:p w14:paraId="1881012E" w14:textId="77777777" w:rsidR="00A5058C" w:rsidRPr="005B0D64" w:rsidRDefault="00A5058C" w:rsidP="00FA419C">
            <w:pPr>
              <w:rPr>
                <w:rFonts w:ascii="Times" w:eastAsia="Times New Roman" w:hAnsi="Times" w:cs="Calibri"/>
                <w:color w:val="000000"/>
                <w:sz w:val="16"/>
                <w:szCs w:val="16"/>
              </w:rPr>
            </w:pPr>
            <w:r w:rsidRPr="005B0D64">
              <w:rPr>
                <w:rFonts w:ascii="Times" w:eastAsia="Times New Roman" w:hAnsi="Times" w:cs="Calibri"/>
                <w:color w:val="000000"/>
                <w:sz w:val="16"/>
                <w:szCs w:val="16"/>
              </w:rPr>
              <w:t>csv output in DX/</w:t>
            </w:r>
          </w:p>
        </w:tc>
        <w:tc>
          <w:tcPr>
            <w:tcW w:w="1756" w:type="dxa"/>
            <w:tcBorders>
              <w:top w:val="nil"/>
              <w:left w:val="nil"/>
              <w:bottom w:val="nil"/>
              <w:right w:val="nil"/>
            </w:tcBorders>
            <w:shd w:val="clear" w:color="auto" w:fill="auto"/>
            <w:hideMark/>
          </w:tcPr>
          <w:p w14:paraId="28170D2A" w14:textId="77777777" w:rsidR="00A5058C" w:rsidRPr="005B0D64" w:rsidRDefault="00A5058C" w:rsidP="00FA419C">
            <w:pPr>
              <w:rPr>
                <w:rFonts w:ascii="Times" w:eastAsia="Times New Roman" w:hAnsi="Times" w:cs="Calibri"/>
                <w:color w:val="000000"/>
                <w:sz w:val="16"/>
                <w:szCs w:val="16"/>
              </w:rPr>
            </w:pPr>
            <w:r w:rsidRPr="005B0D64">
              <w:rPr>
                <w:rFonts w:ascii="Times" w:eastAsia="Times New Roman" w:hAnsi="Times" w:cs="Calibri"/>
                <w:color w:val="000000"/>
                <w:sz w:val="16"/>
                <w:szCs w:val="16"/>
              </w:rPr>
              <w:t>comorbidity.csv for primary UTI, secondary UTI, primary pneumonia, and secondary pneumonia claims</w:t>
            </w:r>
          </w:p>
        </w:tc>
      </w:tr>
      <w:tr w:rsidR="00A5058C" w:rsidRPr="005B0D64" w14:paraId="551441BC" w14:textId="77777777" w:rsidTr="00FA419C">
        <w:trPr>
          <w:trHeight w:val="480"/>
          <w:jc w:val="center"/>
        </w:trPr>
        <w:tc>
          <w:tcPr>
            <w:tcW w:w="1849" w:type="dxa"/>
            <w:tcBorders>
              <w:top w:val="nil"/>
              <w:left w:val="nil"/>
              <w:bottom w:val="nil"/>
              <w:right w:val="nil"/>
            </w:tcBorders>
            <w:shd w:val="clear" w:color="auto" w:fill="auto"/>
            <w:hideMark/>
          </w:tcPr>
          <w:p w14:paraId="79B3DC92" w14:textId="77777777" w:rsidR="00A5058C" w:rsidRPr="005B0D64" w:rsidRDefault="00A5058C" w:rsidP="00FA419C">
            <w:pPr>
              <w:rPr>
                <w:rFonts w:ascii="Times" w:eastAsia="Times New Roman" w:hAnsi="Times" w:cs="Calibri"/>
                <w:color w:val="000000"/>
                <w:sz w:val="16"/>
                <w:szCs w:val="16"/>
              </w:rPr>
            </w:pPr>
            <w:r w:rsidRPr="005B0D64">
              <w:rPr>
                <w:rFonts w:ascii="Times" w:eastAsia="Times New Roman" w:hAnsi="Times" w:cs="Calibri"/>
                <w:color w:val="000000"/>
                <w:sz w:val="16"/>
                <w:szCs w:val="16"/>
              </w:rPr>
              <w:t>merge_facility_data.py</w:t>
            </w:r>
          </w:p>
        </w:tc>
        <w:tc>
          <w:tcPr>
            <w:tcW w:w="912" w:type="dxa"/>
            <w:tcBorders>
              <w:top w:val="nil"/>
              <w:left w:val="nil"/>
              <w:bottom w:val="nil"/>
              <w:right w:val="nil"/>
            </w:tcBorders>
            <w:shd w:val="clear" w:color="auto" w:fill="auto"/>
            <w:hideMark/>
          </w:tcPr>
          <w:p w14:paraId="0421C66D" w14:textId="77777777" w:rsidR="00A5058C" w:rsidRPr="005B0D64" w:rsidRDefault="00A5058C" w:rsidP="00FA419C">
            <w:pPr>
              <w:rPr>
                <w:rFonts w:ascii="Times" w:eastAsia="Times New Roman" w:hAnsi="Times" w:cs="Calibri"/>
                <w:color w:val="000000"/>
                <w:sz w:val="16"/>
                <w:szCs w:val="16"/>
              </w:rPr>
            </w:pPr>
            <w:r w:rsidRPr="005B0D64">
              <w:rPr>
                <w:rFonts w:ascii="Times" w:eastAsia="Times New Roman" w:hAnsi="Times" w:cs="Calibri"/>
                <w:color w:val="000000"/>
                <w:sz w:val="16"/>
                <w:szCs w:val="16"/>
              </w:rPr>
              <w:t>UTI &amp; pneumonia</w:t>
            </w:r>
          </w:p>
        </w:tc>
        <w:tc>
          <w:tcPr>
            <w:tcW w:w="3579" w:type="dxa"/>
            <w:tcBorders>
              <w:top w:val="nil"/>
              <w:left w:val="nil"/>
              <w:bottom w:val="nil"/>
              <w:right w:val="nil"/>
            </w:tcBorders>
            <w:shd w:val="clear" w:color="auto" w:fill="auto"/>
            <w:hideMark/>
          </w:tcPr>
          <w:p w14:paraId="1EC600F7" w14:textId="77777777" w:rsidR="00A5058C" w:rsidRPr="005B0D64" w:rsidRDefault="00A5058C" w:rsidP="00FA419C">
            <w:pPr>
              <w:rPr>
                <w:rFonts w:ascii="Times" w:eastAsia="Times New Roman" w:hAnsi="Times" w:cs="Calibri"/>
                <w:color w:val="000000"/>
                <w:sz w:val="16"/>
                <w:szCs w:val="16"/>
              </w:rPr>
            </w:pPr>
            <w:r w:rsidRPr="005B0D64">
              <w:rPr>
                <w:rFonts w:ascii="Times" w:eastAsia="Times New Roman" w:hAnsi="Times" w:cs="Calibri"/>
                <w:color w:val="000000"/>
                <w:sz w:val="16"/>
                <w:szCs w:val="16"/>
              </w:rPr>
              <w:t xml:space="preserve">Merge denominator files with </w:t>
            </w:r>
            <w:proofErr w:type="spellStart"/>
            <w:r w:rsidRPr="005B0D64">
              <w:rPr>
                <w:rFonts w:ascii="Times" w:eastAsia="Times New Roman" w:hAnsi="Times" w:cs="Calibri"/>
                <w:color w:val="000000"/>
                <w:sz w:val="16"/>
                <w:szCs w:val="16"/>
              </w:rPr>
              <w:t>LCTFocus</w:t>
            </w:r>
            <w:proofErr w:type="spellEnd"/>
            <w:r w:rsidRPr="005B0D64">
              <w:rPr>
                <w:rFonts w:ascii="Times" w:eastAsia="Times New Roman" w:hAnsi="Times" w:cs="Calibri"/>
                <w:color w:val="000000"/>
                <w:sz w:val="16"/>
                <w:szCs w:val="16"/>
              </w:rPr>
              <w:t xml:space="preserve"> and CASPER for facility-level variables.</w:t>
            </w:r>
          </w:p>
        </w:tc>
        <w:tc>
          <w:tcPr>
            <w:tcW w:w="2344" w:type="dxa"/>
            <w:tcBorders>
              <w:top w:val="nil"/>
              <w:left w:val="nil"/>
              <w:bottom w:val="nil"/>
              <w:right w:val="nil"/>
            </w:tcBorders>
            <w:shd w:val="clear" w:color="auto" w:fill="auto"/>
            <w:hideMark/>
          </w:tcPr>
          <w:p w14:paraId="2D1FD481" w14:textId="77777777" w:rsidR="00A5058C" w:rsidRPr="005B0D64" w:rsidRDefault="00A5058C" w:rsidP="00FA419C">
            <w:pPr>
              <w:rPr>
                <w:rFonts w:ascii="Times" w:eastAsia="Times New Roman" w:hAnsi="Times" w:cs="Calibri"/>
                <w:color w:val="000000"/>
                <w:sz w:val="16"/>
                <w:szCs w:val="16"/>
              </w:rPr>
            </w:pPr>
            <w:r w:rsidRPr="005B0D64">
              <w:rPr>
                <w:rFonts w:ascii="Times" w:eastAsia="Times New Roman" w:hAnsi="Times" w:cs="Calibri"/>
                <w:color w:val="000000"/>
                <w:sz w:val="16"/>
                <w:szCs w:val="16"/>
              </w:rPr>
              <w:t>Output in CDISCHRG_SL/</w:t>
            </w:r>
          </w:p>
        </w:tc>
        <w:tc>
          <w:tcPr>
            <w:tcW w:w="1756" w:type="dxa"/>
            <w:tcBorders>
              <w:top w:val="nil"/>
              <w:left w:val="nil"/>
              <w:bottom w:val="nil"/>
              <w:right w:val="nil"/>
            </w:tcBorders>
            <w:shd w:val="clear" w:color="auto" w:fill="auto"/>
            <w:hideMark/>
          </w:tcPr>
          <w:p w14:paraId="39282B5C" w14:textId="77777777" w:rsidR="00A5058C" w:rsidRPr="005B0D64" w:rsidRDefault="00A5058C" w:rsidP="00FA419C">
            <w:pPr>
              <w:rPr>
                <w:rFonts w:ascii="Times" w:eastAsia="Times New Roman" w:hAnsi="Times" w:cs="Calibri"/>
                <w:color w:val="000000"/>
                <w:sz w:val="16"/>
                <w:szCs w:val="16"/>
              </w:rPr>
            </w:pPr>
            <w:r w:rsidRPr="005B0D64">
              <w:rPr>
                <w:rFonts w:ascii="Times" w:eastAsia="Times New Roman" w:hAnsi="Times" w:cs="Calibri"/>
                <w:color w:val="000000"/>
                <w:sz w:val="16"/>
                <w:szCs w:val="16"/>
              </w:rPr>
              <w:t>parquet files in CDISCHRG_FAC/</w:t>
            </w:r>
          </w:p>
        </w:tc>
      </w:tr>
      <w:tr w:rsidR="00A5058C" w:rsidRPr="005B0D64" w14:paraId="63E1AFB5" w14:textId="77777777" w:rsidTr="00FA419C">
        <w:trPr>
          <w:trHeight w:val="846"/>
          <w:jc w:val="center"/>
        </w:trPr>
        <w:tc>
          <w:tcPr>
            <w:tcW w:w="1849" w:type="dxa"/>
            <w:tcBorders>
              <w:top w:val="nil"/>
              <w:left w:val="nil"/>
              <w:bottom w:val="nil"/>
              <w:right w:val="nil"/>
            </w:tcBorders>
            <w:shd w:val="clear" w:color="auto" w:fill="auto"/>
            <w:hideMark/>
          </w:tcPr>
          <w:p w14:paraId="052AB6EC" w14:textId="77777777" w:rsidR="00A5058C" w:rsidRPr="005B0D64" w:rsidRDefault="00A5058C" w:rsidP="00FA419C">
            <w:pPr>
              <w:rPr>
                <w:rFonts w:ascii="Times" w:eastAsia="Times New Roman" w:hAnsi="Times" w:cs="Calibri"/>
                <w:color w:val="000000"/>
                <w:sz w:val="16"/>
                <w:szCs w:val="16"/>
              </w:rPr>
            </w:pPr>
            <w:r w:rsidRPr="005B0D64">
              <w:rPr>
                <w:rFonts w:ascii="Times" w:eastAsia="Times New Roman" w:hAnsi="Times" w:cs="Calibri"/>
                <w:color w:val="000000"/>
                <w:sz w:val="16"/>
                <w:szCs w:val="16"/>
              </w:rPr>
              <w:t>merge_star.py</w:t>
            </w:r>
          </w:p>
        </w:tc>
        <w:tc>
          <w:tcPr>
            <w:tcW w:w="912" w:type="dxa"/>
            <w:tcBorders>
              <w:top w:val="nil"/>
              <w:left w:val="nil"/>
              <w:bottom w:val="nil"/>
              <w:right w:val="nil"/>
            </w:tcBorders>
            <w:shd w:val="clear" w:color="auto" w:fill="auto"/>
            <w:hideMark/>
          </w:tcPr>
          <w:p w14:paraId="52B8253E" w14:textId="77777777" w:rsidR="00A5058C" w:rsidRPr="005B0D64" w:rsidRDefault="00A5058C" w:rsidP="00FA419C">
            <w:pPr>
              <w:rPr>
                <w:rFonts w:ascii="Times" w:eastAsia="Times New Roman" w:hAnsi="Times" w:cs="Calibri"/>
                <w:color w:val="000000"/>
                <w:sz w:val="16"/>
                <w:szCs w:val="16"/>
              </w:rPr>
            </w:pPr>
            <w:r w:rsidRPr="005B0D64">
              <w:rPr>
                <w:rFonts w:ascii="Times" w:eastAsia="Times New Roman" w:hAnsi="Times" w:cs="Calibri"/>
                <w:color w:val="000000"/>
                <w:sz w:val="16"/>
                <w:szCs w:val="16"/>
              </w:rPr>
              <w:t>UTI &amp; pneumonia</w:t>
            </w:r>
          </w:p>
        </w:tc>
        <w:tc>
          <w:tcPr>
            <w:tcW w:w="3579" w:type="dxa"/>
            <w:tcBorders>
              <w:top w:val="nil"/>
              <w:left w:val="nil"/>
              <w:bottom w:val="nil"/>
              <w:right w:val="nil"/>
            </w:tcBorders>
            <w:shd w:val="clear" w:color="auto" w:fill="auto"/>
            <w:hideMark/>
          </w:tcPr>
          <w:p w14:paraId="7D79AD7C" w14:textId="77777777" w:rsidR="00A5058C" w:rsidRPr="005B0D64" w:rsidRDefault="00A5058C" w:rsidP="00FA419C">
            <w:pPr>
              <w:rPr>
                <w:rFonts w:ascii="Times" w:eastAsia="Times New Roman" w:hAnsi="Times" w:cs="Calibri"/>
                <w:color w:val="000000"/>
                <w:sz w:val="16"/>
                <w:szCs w:val="16"/>
              </w:rPr>
            </w:pPr>
            <w:r w:rsidRPr="005B0D64">
              <w:rPr>
                <w:rFonts w:ascii="Times" w:eastAsia="Times New Roman" w:hAnsi="Times" w:cs="Calibri"/>
                <w:color w:val="000000"/>
                <w:sz w:val="16"/>
                <w:szCs w:val="16"/>
              </w:rPr>
              <w:t>Merge NHC star-ratings, quality ratings and urinary tract infection quality measures with denominator files. Create claims-based UTI and pneumonia rate for each nursing home.</w:t>
            </w:r>
          </w:p>
        </w:tc>
        <w:tc>
          <w:tcPr>
            <w:tcW w:w="2344" w:type="dxa"/>
            <w:tcBorders>
              <w:top w:val="nil"/>
              <w:left w:val="nil"/>
              <w:bottom w:val="nil"/>
              <w:right w:val="nil"/>
            </w:tcBorders>
            <w:shd w:val="clear" w:color="auto" w:fill="auto"/>
            <w:hideMark/>
          </w:tcPr>
          <w:p w14:paraId="400178D0" w14:textId="77777777" w:rsidR="00A5058C" w:rsidRPr="005B0D64" w:rsidRDefault="00A5058C" w:rsidP="00FA419C">
            <w:pPr>
              <w:rPr>
                <w:rFonts w:ascii="Times" w:eastAsia="Times New Roman" w:hAnsi="Times" w:cs="Calibri"/>
                <w:color w:val="000000"/>
                <w:sz w:val="16"/>
                <w:szCs w:val="16"/>
              </w:rPr>
            </w:pPr>
            <w:r w:rsidRPr="005B0D64">
              <w:rPr>
                <w:rFonts w:ascii="Times" w:eastAsia="Times New Roman" w:hAnsi="Times" w:cs="Calibri"/>
                <w:color w:val="000000"/>
                <w:sz w:val="16"/>
                <w:szCs w:val="16"/>
              </w:rPr>
              <w:t>Output in CDISCHRG_FAC/</w:t>
            </w:r>
          </w:p>
        </w:tc>
        <w:tc>
          <w:tcPr>
            <w:tcW w:w="1756" w:type="dxa"/>
            <w:tcBorders>
              <w:top w:val="nil"/>
              <w:left w:val="nil"/>
              <w:bottom w:val="nil"/>
              <w:right w:val="nil"/>
            </w:tcBorders>
            <w:shd w:val="clear" w:color="auto" w:fill="auto"/>
            <w:hideMark/>
          </w:tcPr>
          <w:p w14:paraId="1384ACB1" w14:textId="77777777" w:rsidR="00A5058C" w:rsidRPr="005B0D64" w:rsidRDefault="00A5058C" w:rsidP="00FA419C">
            <w:pPr>
              <w:rPr>
                <w:rFonts w:ascii="Times" w:eastAsia="Times New Roman" w:hAnsi="Times" w:cs="Calibri"/>
                <w:color w:val="000000"/>
                <w:sz w:val="16"/>
                <w:szCs w:val="16"/>
              </w:rPr>
            </w:pPr>
            <w:r w:rsidRPr="005B0D64">
              <w:rPr>
                <w:rFonts w:ascii="Times" w:eastAsia="Times New Roman" w:hAnsi="Times" w:cs="Calibri"/>
                <w:color w:val="000000"/>
                <w:sz w:val="16"/>
                <w:szCs w:val="16"/>
              </w:rPr>
              <w:t>parquet files in CDISCHRG_STAR/</w:t>
            </w:r>
          </w:p>
        </w:tc>
      </w:tr>
      <w:tr w:rsidR="00A5058C" w:rsidRPr="005B0D64" w14:paraId="6361AC2B" w14:textId="77777777" w:rsidTr="00FA419C">
        <w:trPr>
          <w:trHeight w:val="900"/>
          <w:jc w:val="center"/>
        </w:trPr>
        <w:tc>
          <w:tcPr>
            <w:tcW w:w="1849" w:type="dxa"/>
            <w:tcBorders>
              <w:top w:val="nil"/>
              <w:left w:val="nil"/>
              <w:bottom w:val="nil"/>
              <w:right w:val="nil"/>
            </w:tcBorders>
            <w:shd w:val="clear" w:color="auto" w:fill="auto"/>
            <w:hideMark/>
          </w:tcPr>
          <w:p w14:paraId="641E8F70" w14:textId="77777777" w:rsidR="00A5058C" w:rsidRPr="005B0D64" w:rsidRDefault="00A5058C" w:rsidP="00FA419C">
            <w:pPr>
              <w:rPr>
                <w:rFonts w:ascii="Times" w:eastAsia="Times New Roman" w:hAnsi="Times" w:cs="Calibri"/>
                <w:color w:val="000000"/>
                <w:sz w:val="16"/>
                <w:szCs w:val="16"/>
              </w:rPr>
            </w:pPr>
            <w:r w:rsidRPr="005B0D64">
              <w:rPr>
                <w:rFonts w:ascii="Times" w:eastAsia="Times New Roman" w:hAnsi="Times" w:cs="Calibri"/>
                <w:color w:val="000000"/>
                <w:sz w:val="16"/>
                <w:szCs w:val="16"/>
              </w:rPr>
              <w:t>merge_readmission.py</w:t>
            </w:r>
          </w:p>
        </w:tc>
        <w:tc>
          <w:tcPr>
            <w:tcW w:w="912" w:type="dxa"/>
            <w:tcBorders>
              <w:top w:val="nil"/>
              <w:left w:val="nil"/>
              <w:bottom w:val="nil"/>
              <w:right w:val="nil"/>
            </w:tcBorders>
            <w:shd w:val="clear" w:color="auto" w:fill="auto"/>
            <w:hideMark/>
          </w:tcPr>
          <w:p w14:paraId="0371AFFB" w14:textId="77777777" w:rsidR="00A5058C" w:rsidRPr="005B0D64" w:rsidRDefault="00A5058C" w:rsidP="00FA419C">
            <w:pPr>
              <w:rPr>
                <w:rFonts w:ascii="Times" w:eastAsia="Times New Roman" w:hAnsi="Times" w:cs="Calibri"/>
                <w:color w:val="000000"/>
                <w:sz w:val="16"/>
                <w:szCs w:val="16"/>
              </w:rPr>
            </w:pPr>
            <w:r w:rsidRPr="005B0D64">
              <w:rPr>
                <w:rFonts w:ascii="Times" w:eastAsia="Times New Roman" w:hAnsi="Times" w:cs="Calibri"/>
                <w:color w:val="000000"/>
                <w:sz w:val="16"/>
                <w:szCs w:val="16"/>
              </w:rPr>
              <w:t>UTI</w:t>
            </w:r>
          </w:p>
        </w:tc>
        <w:tc>
          <w:tcPr>
            <w:tcW w:w="3579" w:type="dxa"/>
            <w:tcBorders>
              <w:top w:val="nil"/>
              <w:left w:val="nil"/>
              <w:bottom w:val="nil"/>
              <w:right w:val="nil"/>
            </w:tcBorders>
            <w:shd w:val="clear" w:color="auto" w:fill="auto"/>
            <w:hideMark/>
          </w:tcPr>
          <w:p w14:paraId="3B78E010" w14:textId="77777777" w:rsidR="00A5058C" w:rsidRPr="005B0D64" w:rsidRDefault="00A5058C" w:rsidP="00FA419C">
            <w:pPr>
              <w:rPr>
                <w:rFonts w:ascii="Times" w:eastAsia="Times New Roman" w:hAnsi="Times" w:cs="Calibri"/>
                <w:color w:val="000000"/>
                <w:sz w:val="16"/>
                <w:szCs w:val="16"/>
              </w:rPr>
            </w:pPr>
            <w:r w:rsidRPr="005B0D64">
              <w:rPr>
                <w:rFonts w:ascii="Times" w:eastAsia="Times New Roman" w:hAnsi="Times" w:cs="Calibri"/>
                <w:color w:val="000000"/>
                <w:sz w:val="16"/>
                <w:szCs w:val="16"/>
              </w:rPr>
              <w:t>Merge the earliest post-hospitalization MDS from the same nursing home completed within 30 days after hospital discharge to UTI hospital claims sample.</w:t>
            </w:r>
          </w:p>
        </w:tc>
        <w:tc>
          <w:tcPr>
            <w:tcW w:w="2344" w:type="dxa"/>
            <w:tcBorders>
              <w:top w:val="nil"/>
              <w:left w:val="nil"/>
              <w:bottom w:val="nil"/>
              <w:right w:val="nil"/>
            </w:tcBorders>
            <w:shd w:val="clear" w:color="auto" w:fill="auto"/>
            <w:hideMark/>
          </w:tcPr>
          <w:p w14:paraId="2738A247" w14:textId="77777777" w:rsidR="00A5058C" w:rsidRPr="005B0D64" w:rsidRDefault="00A5058C" w:rsidP="00FA419C">
            <w:pPr>
              <w:rPr>
                <w:rFonts w:ascii="Times" w:eastAsia="Times New Roman" w:hAnsi="Times" w:cs="Calibri"/>
                <w:color w:val="000000"/>
                <w:sz w:val="16"/>
                <w:szCs w:val="16"/>
              </w:rPr>
            </w:pPr>
            <w:r w:rsidRPr="005B0D64">
              <w:rPr>
                <w:rFonts w:ascii="Times" w:eastAsia="Times New Roman" w:hAnsi="Times" w:cs="Calibri"/>
                <w:color w:val="000000"/>
                <w:sz w:val="16"/>
                <w:szCs w:val="16"/>
              </w:rPr>
              <w:t>Output in CDISCHRG_STAR/</w:t>
            </w:r>
          </w:p>
        </w:tc>
        <w:tc>
          <w:tcPr>
            <w:tcW w:w="1756" w:type="dxa"/>
            <w:tcBorders>
              <w:top w:val="nil"/>
              <w:left w:val="nil"/>
              <w:bottom w:val="nil"/>
              <w:right w:val="nil"/>
            </w:tcBorders>
            <w:shd w:val="clear" w:color="auto" w:fill="auto"/>
            <w:hideMark/>
          </w:tcPr>
          <w:p w14:paraId="42B636D0" w14:textId="77777777" w:rsidR="00A5058C" w:rsidRPr="005B0D64" w:rsidRDefault="00A5058C" w:rsidP="00FA419C">
            <w:pPr>
              <w:rPr>
                <w:rFonts w:ascii="Times" w:eastAsia="Times New Roman" w:hAnsi="Times" w:cs="Calibri"/>
                <w:color w:val="000000"/>
                <w:sz w:val="16"/>
                <w:szCs w:val="16"/>
              </w:rPr>
            </w:pPr>
            <w:r w:rsidRPr="005B0D64">
              <w:rPr>
                <w:rFonts w:ascii="Times" w:eastAsia="Times New Roman" w:hAnsi="Times" w:cs="Calibri"/>
                <w:color w:val="000000"/>
                <w:sz w:val="16"/>
                <w:szCs w:val="16"/>
              </w:rPr>
              <w:t>parquet files in CREADMISSION_UTI</w:t>
            </w:r>
          </w:p>
        </w:tc>
      </w:tr>
      <w:tr w:rsidR="00A5058C" w:rsidRPr="005B0D64" w14:paraId="6E1E7F60" w14:textId="77777777" w:rsidTr="00FA419C">
        <w:trPr>
          <w:trHeight w:val="711"/>
          <w:jc w:val="center"/>
        </w:trPr>
        <w:tc>
          <w:tcPr>
            <w:tcW w:w="1849" w:type="dxa"/>
            <w:tcBorders>
              <w:top w:val="nil"/>
              <w:left w:val="nil"/>
              <w:bottom w:val="nil"/>
              <w:right w:val="nil"/>
            </w:tcBorders>
            <w:shd w:val="clear" w:color="auto" w:fill="auto"/>
            <w:hideMark/>
          </w:tcPr>
          <w:p w14:paraId="3516C8F6" w14:textId="77777777" w:rsidR="00A5058C" w:rsidRPr="005B0D64" w:rsidRDefault="00A5058C" w:rsidP="00FA419C">
            <w:pPr>
              <w:rPr>
                <w:rFonts w:ascii="Times" w:eastAsia="Times New Roman" w:hAnsi="Times" w:cs="Calibri"/>
                <w:color w:val="000000"/>
                <w:sz w:val="16"/>
                <w:szCs w:val="16"/>
              </w:rPr>
            </w:pPr>
            <w:r w:rsidRPr="005B0D64">
              <w:rPr>
                <w:rFonts w:ascii="Times" w:eastAsia="Times New Roman" w:hAnsi="Times" w:cs="Calibri"/>
                <w:color w:val="000000"/>
                <w:sz w:val="16"/>
                <w:szCs w:val="16"/>
              </w:rPr>
              <w:t>construct_model_data.py</w:t>
            </w:r>
          </w:p>
        </w:tc>
        <w:tc>
          <w:tcPr>
            <w:tcW w:w="912" w:type="dxa"/>
            <w:tcBorders>
              <w:top w:val="nil"/>
              <w:left w:val="nil"/>
              <w:bottom w:val="nil"/>
              <w:right w:val="nil"/>
            </w:tcBorders>
            <w:shd w:val="clear" w:color="auto" w:fill="auto"/>
            <w:hideMark/>
          </w:tcPr>
          <w:p w14:paraId="462848F4" w14:textId="77777777" w:rsidR="00A5058C" w:rsidRPr="005B0D64" w:rsidRDefault="00A5058C" w:rsidP="00FA419C">
            <w:pPr>
              <w:rPr>
                <w:rFonts w:ascii="Times" w:eastAsia="Times New Roman" w:hAnsi="Times" w:cs="Calibri"/>
                <w:color w:val="000000"/>
                <w:sz w:val="16"/>
                <w:szCs w:val="16"/>
              </w:rPr>
            </w:pPr>
            <w:r w:rsidRPr="005B0D64">
              <w:rPr>
                <w:rFonts w:ascii="Times" w:eastAsia="Times New Roman" w:hAnsi="Times" w:cs="Calibri"/>
                <w:color w:val="000000"/>
                <w:sz w:val="16"/>
                <w:szCs w:val="16"/>
              </w:rPr>
              <w:t>UTI &amp; pneumonia</w:t>
            </w:r>
          </w:p>
        </w:tc>
        <w:tc>
          <w:tcPr>
            <w:tcW w:w="3579" w:type="dxa"/>
            <w:tcBorders>
              <w:top w:val="nil"/>
              <w:left w:val="nil"/>
              <w:bottom w:val="nil"/>
              <w:right w:val="nil"/>
            </w:tcBorders>
            <w:shd w:val="clear" w:color="auto" w:fill="auto"/>
            <w:hideMark/>
          </w:tcPr>
          <w:p w14:paraId="12838C57" w14:textId="77777777" w:rsidR="00A5058C" w:rsidRPr="005B0D64" w:rsidRDefault="00A5058C" w:rsidP="00FA419C">
            <w:pPr>
              <w:rPr>
                <w:rFonts w:ascii="Times" w:eastAsia="Times New Roman" w:hAnsi="Times" w:cs="Calibri"/>
                <w:color w:val="000000"/>
                <w:sz w:val="16"/>
                <w:szCs w:val="16"/>
              </w:rPr>
            </w:pPr>
            <w:r w:rsidRPr="005B0D64">
              <w:rPr>
                <w:rFonts w:ascii="Times" w:eastAsia="Times New Roman" w:hAnsi="Times" w:cs="Calibri"/>
                <w:color w:val="000000"/>
                <w:sz w:val="16"/>
                <w:szCs w:val="16"/>
              </w:rPr>
              <w:t>Construct patient- and facility-level variables and output final datasets for analysis.</w:t>
            </w:r>
          </w:p>
        </w:tc>
        <w:tc>
          <w:tcPr>
            <w:tcW w:w="2344" w:type="dxa"/>
            <w:tcBorders>
              <w:top w:val="nil"/>
              <w:left w:val="nil"/>
              <w:bottom w:val="nil"/>
              <w:right w:val="nil"/>
            </w:tcBorders>
            <w:shd w:val="clear" w:color="auto" w:fill="auto"/>
            <w:hideMark/>
          </w:tcPr>
          <w:p w14:paraId="5BAB94F5" w14:textId="77777777" w:rsidR="00A5058C" w:rsidRPr="005B0D64" w:rsidRDefault="00A5058C" w:rsidP="00FA419C">
            <w:pPr>
              <w:rPr>
                <w:rFonts w:ascii="Times" w:eastAsia="Times New Roman" w:hAnsi="Times" w:cs="Calibri"/>
                <w:color w:val="000000"/>
                <w:sz w:val="16"/>
                <w:szCs w:val="16"/>
              </w:rPr>
            </w:pPr>
            <w:r w:rsidRPr="005B0D64">
              <w:rPr>
                <w:rFonts w:ascii="Times" w:eastAsia="Times New Roman" w:hAnsi="Times" w:cs="Calibri"/>
                <w:color w:val="000000"/>
                <w:sz w:val="16"/>
                <w:szCs w:val="16"/>
              </w:rPr>
              <w:t>Output in CDISCHRG_STAR/ and CREADMISSION_UTI</w:t>
            </w:r>
          </w:p>
        </w:tc>
        <w:tc>
          <w:tcPr>
            <w:tcW w:w="1756" w:type="dxa"/>
            <w:tcBorders>
              <w:top w:val="nil"/>
              <w:left w:val="nil"/>
              <w:bottom w:val="nil"/>
              <w:right w:val="nil"/>
            </w:tcBorders>
            <w:shd w:val="clear" w:color="auto" w:fill="auto"/>
            <w:hideMark/>
          </w:tcPr>
          <w:p w14:paraId="607E7369" w14:textId="77777777" w:rsidR="00A5058C" w:rsidRPr="005B0D64" w:rsidRDefault="00A5058C" w:rsidP="00FA419C">
            <w:pPr>
              <w:rPr>
                <w:rFonts w:ascii="Times" w:eastAsia="Times New Roman" w:hAnsi="Times" w:cs="Calibri"/>
                <w:color w:val="000000"/>
                <w:sz w:val="16"/>
                <w:szCs w:val="16"/>
              </w:rPr>
            </w:pPr>
            <w:r w:rsidRPr="005B0D64">
              <w:rPr>
                <w:rFonts w:ascii="Times" w:eastAsia="Times New Roman" w:hAnsi="Times" w:cs="Calibri"/>
                <w:color w:val="000000"/>
                <w:sz w:val="16"/>
                <w:szCs w:val="16"/>
              </w:rPr>
              <w:t>csv files in FINAL/new/</w:t>
            </w:r>
          </w:p>
        </w:tc>
      </w:tr>
      <w:tr w:rsidR="00A5058C" w:rsidRPr="005B0D64" w14:paraId="6C183B1E" w14:textId="77777777" w:rsidTr="00FA419C">
        <w:trPr>
          <w:trHeight w:val="480"/>
          <w:jc w:val="center"/>
        </w:trPr>
        <w:tc>
          <w:tcPr>
            <w:tcW w:w="1849" w:type="dxa"/>
            <w:tcBorders>
              <w:top w:val="nil"/>
              <w:left w:val="nil"/>
              <w:bottom w:val="single" w:sz="4" w:space="0" w:color="auto"/>
              <w:right w:val="nil"/>
            </w:tcBorders>
            <w:shd w:val="clear" w:color="auto" w:fill="auto"/>
            <w:hideMark/>
          </w:tcPr>
          <w:p w14:paraId="230965DC" w14:textId="77777777" w:rsidR="00A5058C" w:rsidRPr="005B0D64" w:rsidRDefault="00A5058C" w:rsidP="00FA419C">
            <w:pPr>
              <w:rPr>
                <w:rFonts w:ascii="Times" w:eastAsia="Times New Roman" w:hAnsi="Times" w:cs="Calibri"/>
                <w:color w:val="000000"/>
                <w:sz w:val="16"/>
                <w:szCs w:val="16"/>
              </w:rPr>
            </w:pPr>
            <w:r w:rsidRPr="005B0D64">
              <w:rPr>
                <w:rFonts w:ascii="Times" w:eastAsia="Times New Roman" w:hAnsi="Times" w:cs="Calibri"/>
                <w:color w:val="000000"/>
                <w:sz w:val="16"/>
                <w:szCs w:val="16"/>
              </w:rPr>
              <w:t>construct_snf_final_data.py</w:t>
            </w:r>
          </w:p>
        </w:tc>
        <w:tc>
          <w:tcPr>
            <w:tcW w:w="912" w:type="dxa"/>
            <w:tcBorders>
              <w:top w:val="nil"/>
              <w:left w:val="nil"/>
              <w:bottom w:val="single" w:sz="4" w:space="0" w:color="auto"/>
              <w:right w:val="nil"/>
            </w:tcBorders>
            <w:shd w:val="clear" w:color="auto" w:fill="auto"/>
            <w:hideMark/>
          </w:tcPr>
          <w:p w14:paraId="3A9576A0" w14:textId="77777777" w:rsidR="00A5058C" w:rsidRPr="005B0D64" w:rsidRDefault="00A5058C" w:rsidP="00FA419C">
            <w:pPr>
              <w:rPr>
                <w:rFonts w:ascii="Times" w:eastAsia="Times New Roman" w:hAnsi="Times" w:cs="Calibri"/>
                <w:color w:val="000000"/>
                <w:sz w:val="16"/>
                <w:szCs w:val="16"/>
              </w:rPr>
            </w:pPr>
            <w:r w:rsidRPr="005B0D64">
              <w:rPr>
                <w:rFonts w:ascii="Times" w:eastAsia="Times New Roman" w:hAnsi="Times" w:cs="Calibri"/>
                <w:color w:val="000000"/>
                <w:sz w:val="16"/>
                <w:szCs w:val="16"/>
              </w:rPr>
              <w:t>UTI &amp; pneumonia</w:t>
            </w:r>
          </w:p>
        </w:tc>
        <w:tc>
          <w:tcPr>
            <w:tcW w:w="3579" w:type="dxa"/>
            <w:tcBorders>
              <w:top w:val="nil"/>
              <w:left w:val="nil"/>
              <w:bottom w:val="single" w:sz="4" w:space="0" w:color="auto"/>
              <w:right w:val="nil"/>
            </w:tcBorders>
            <w:shd w:val="clear" w:color="auto" w:fill="auto"/>
            <w:hideMark/>
          </w:tcPr>
          <w:p w14:paraId="12F49977" w14:textId="77777777" w:rsidR="00A5058C" w:rsidRPr="005B0D64" w:rsidRDefault="00A5058C" w:rsidP="00FA419C">
            <w:pPr>
              <w:rPr>
                <w:rFonts w:ascii="Times" w:eastAsia="Times New Roman" w:hAnsi="Times" w:cs="Calibri"/>
                <w:color w:val="000000"/>
                <w:sz w:val="16"/>
                <w:szCs w:val="16"/>
              </w:rPr>
            </w:pPr>
            <w:r w:rsidRPr="005B0D64">
              <w:rPr>
                <w:rFonts w:ascii="Times" w:eastAsia="Times New Roman" w:hAnsi="Times" w:cs="Calibri"/>
                <w:color w:val="000000"/>
                <w:sz w:val="16"/>
                <w:szCs w:val="16"/>
              </w:rPr>
              <w:t>Clean the SNF denominator file for final analysis.</w:t>
            </w:r>
          </w:p>
        </w:tc>
        <w:tc>
          <w:tcPr>
            <w:tcW w:w="2344" w:type="dxa"/>
            <w:tcBorders>
              <w:top w:val="nil"/>
              <w:left w:val="nil"/>
              <w:bottom w:val="single" w:sz="4" w:space="0" w:color="auto"/>
              <w:right w:val="nil"/>
            </w:tcBorders>
            <w:shd w:val="clear" w:color="auto" w:fill="auto"/>
            <w:hideMark/>
          </w:tcPr>
          <w:p w14:paraId="4CB02CB1" w14:textId="77777777" w:rsidR="00A5058C" w:rsidRPr="005B0D64" w:rsidRDefault="00A5058C" w:rsidP="00FA419C">
            <w:pPr>
              <w:rPr>
                <w:rFonts w:ascii="Times" w:eastAsia="Times New Roman" w:hAnsi="Times" w:cs="Calibri"/>
                <w:color w:val="000000"/>
                <w:sz w:val="16"/>
                <w:szCs w:val="16"/>
              </w:rPr>
            </w:pPr>
            <w:r w:rsidRPr="005B0D64">
              <w:rPr>
                <w:rFonts w:ascii="Times" w:eastAsia="Times New Roman" w:hAnsi="Times" w:cs="Calibri"/>
                <w:color w:val="000000"/>
                <w:sz w:val="16"/>
                <w:szCs w:val="16"/>
              </w:rPr>
              <w:t xml:space="preserve">Output in </w:t>
            </w:r>
            <w:r w:rsidRPr="005B0D64">
              <w:rPr>
                <w:rFonts w:ascii="Times" w:eastAsia="Times New Roman" w:hAnsi="Times" w:cs="Calibri"/>
                <w:color w:val="000000"/>
                <w:sz w:val="16"/>
                <w:szCs w:val="16"/>
              </w:rPr>
              <w:br/>
              <w:t>SMDS/</w:t>
            </w:r>
          </w:p>
        </w:tc>
        <w:tc>
          <w:tcPr>
            <w:tcW w:w="1756" w:type="dxa"/>
            <w:tcBorders>
              <w:top w:val="nil"/>
              <w:left w:val="nil"/>
              <w:bottom w:val="single" w:sz="4" w:space="0" w:color="auto"/>
              <w:right w:val="nil"/>
            </w:tcBorders>
            <w:shd w:val="clear" w:color="auto" w:fill="auto"/>
            <w:hideMark/>
          </w:tcPr>
          <w:p w14:paraId="1DAF6090" w14:textId="77777777" w:rsidR="00A5058C" w:rsidRPr="005B0D64" w:rsidRDefault="00A5058C" w:rsidP="00FA419C">
            <w:pPr>
              <w:rPr>
                <w:rFonts w:ascii="Times" w:eastAsia="Times New Roman" w:hAnsi="Times" w:cs="Calibri"/>
                <w:color w:val="000000"/>
                <w:sz w:val="16"/>
                <w:szCs w:val="16"/>
              </w:rPr>
            </w:pPr>
            <w:r w:rsidRPr="005B0D64">
              <w:rPr>
                <w:rFonts w:ascii="Times" w:eastAsia="Times New Roman" w:hAnsi="Times" w:cs="Calibri"/>
                <w:color w:val="000000"/>
                <w:sz w:val="16"/>
                <w:szCs w:val="16"/>
              </w:rPr>
              <w:t xml:space="preserve">parquet files in </w:t>
            </w:r>
            <w:r w:rsidRPr="005B0D64">
              <w:rPr>
                <w:rFonts w:ascii="Times" w:eastAsia="Times New Roman" w:hAnsi="Times" w:cs="Calibri"/>
                <w:color w:val="000000"/>
                <w:sz w:val="16"/>
                <w:szCs w:val="16"/>
              </w:rPr>
              <w:br/>
              <w:t>FINAL/SMDS/</w:t>
            </w:r>
          </w:p>
        </w:tc>
      </w:tr>
    </w:tbl>
    <w:p w14:paraId="78A0E0AF" w14:textId="77777777" w:rsidR="00A5058C" w:rsidRPr="005B0D64" w:rsidRDefault="00A5058C" w:rsidP="00A5058C">
      <w:pPr>
        <w:rPr>
          <w:rFonts w:ascii="Times" w:hAnsi="Times"/>
        </w:rPr>
      </w:pPr>
    </w:p>
    <w:p w14:paraId="4ED8A444" w14:textId="77777777" w:rsidR="00A5058C" w:rsidRPr="005B0D64" w:rsidRDefault="00A5058C" w:rsidP="00A5058C">
      <w:pPr>
        <w:rPr>
          <w:rFonts w:ascii="Times" w:hAnsi="Times"/>
        </w:rPr>
      </w:pPr>
      <w:r w:rsidRPr="005B0D64">
        <w:rPr>
          <w:rFonts w:ascii="Times" w:hAnsi="Times"/>
        </w:rPr>
        <w:t>Step 4: Create exhibits</w:t>
      </w:r>
    </w:p>
    <w:tbl>
      <w:tblPr>
        <w:tblW w:w="10440" w:type="dxa"/>
        <w:jc w:val="center"/>
        <w:tblLook w:val="04A0" w:firstRow="1" w:lastRow="0" w:firstColumn="1" w:lastColumn="0" w:noHBand="0" w:noVBand="1"/>
      </w:tblPr>
      <w:tblGrid>
        <w:gridCol w:w="1607"/>
        <w:gridCol w:w="927"/>
        <w:gridCol w:w="1977"/>
        <w:gridCol w:w="1609"/>
        <w:gridCol w:w="4320"/>
      </w:tblGrid>
      <w:tr w:rsidR="00A5058C" w:rsidRPr="005B0D64" w14:paraId="6C0E1535" w14:textId="77777777" w:rsidTr="00FA419C">
        <w:trPr>
          <w:trHeight w:val="320"/>
          <w:tblHeader/>
          <w:jc w:val="center"/>
        </w:trPr>
        <w:tc>
          <w:tcPr>
            <w:tcW w:w="1548" w:type="dxa"/>
            <w:tcBorders>
              <w:top w:val="nil"/>
              <w:left w:val="nil"/>
              <w:bottom w:val="nil"/>
              <w:right w:val="nil"/>
            </w:tcBorders>
            <w:shd w:val="clear" w:color="000000" w:fill="D0CECE"/>
            <w:hideMark/>
          </w:tcPr>
          <w:p w14:paraId="6822A6EF" w14:textId="77777777" w:rsidR="00A5058C" w:rsidRPr="005B0D64" w:rsidRDefault="00A5058C" w:rsidP="00FA419C">
            <w:pPr>
              <w:rPr>
                <w:rFonts w:ascii="Times" w:eastAsia="Times New Roman" w:hAnsi="Times" w:cs="Calibri"/>
                <w:b/>
                <w:bCs/>
                <w:color w:val="000000"/>
                <w:sz w:val="18"/>
                <w:szCs w:val="18"/>
              </w:rPr>
            </w:pPr>
            <w:r w:rsidRPr="005B0D64">
              <w:rPr>
                <w:rFonts w:ascii="Times" w:eastAsia="Times New Roman" w:hAnsi="Times" w:cs="Calibri"/>
                <w:b/>
                <w:bCs/>
                <w:color w:val="000000"/>
                <w:sz w:val="18"/>
                <w:szCs w:val="18"/>
              </w:rPr>
              <w:t>Script Name</w:t>
            </w:r>
          </w:p>
        </w:tc>
        <w:tc>
          <w:tcPr>
            <w:tcW w:w="838" w:type="dxa"/>
            <w:tcBorders>
              <w:top w:val="nil"/>
              <w:left w:val="nil"/>
              <w:bottom w:val="nil"/>
              <w:right w:val="nil"/>
            </w:tcBorders>
            <w:shd w:val="clear" w:color="000000" w:fill="D0CECE"/>
            <w:hideMark/>
          </w:tcPr>
          <w:p w14:paraId="146AFDB0" w14:textId="77777777" w:rsidR="00A5058C" w:rsidRPr="005B0D64" w:rsidRDefault="00A5058C" w:rsidP="00FA419C">
            <w:pPr>
              <w:rPr>
                <w:rFonts w:ascii="Times" w:eastAsia="Times New Roman" w:hAnsi="Times" w:cs="Calibri"/>
                <w:b/>
                <w:bCs/>
                <w:color w:val="000000"/>
                <w:sz w:val="18"/>
                <w:szCs w:val="18"/>
              </w:rPr>
            </w:pPr>
            <w:r w:rsidRPr="005B0D64">
              <w:rPr>
                <w:rFonts w:ascii="Times" w:eastAsia="Times New Roman" w:hAnsi="Times" w:cs="Calibri"/>
                <w:b/>
                <w:bCs/>
                <w:color w:val="000000"/>
                <w:sz w:val="18"/>
                <w:szCs w:val="18"/>
              </w:rPr>
              <w:t>Infection type</w:t>
            </w:r>
          </w:p>
        </w:tc>
        <w:tc>
          <w:tcPr>
            <w:tcW w:w="2203" w:type="dxa"/>
            <w:tcBorders>
              <w:top w:val="nil"/>
              <w:left w:val="nil"/>
              <w:bottom w:val="nil"/>
              <w:right w:val="nil"/>
            </w:tcBorders>
            <w:shd w:val="clear" w:color="000000" w:fill="D0CECE"/>
            <w:hideMark/>
          </w:tcPr>
          <w:p w14:paraId="6792FAC3" w14:textId="77777777" w:rsidR="00A5058C" w:rsidRPr="005B0D64" w:rsidRDefault="00A5058C" w:rsidP="00FA419C">
            <w:pPr>
              <w:rPr>
                <w:rFonts w:ascii="Times" w:eastAsia="Times New Roman" w:hAnsi="Times" w:cs="Calibri"/>
                <w:b/>
                <w:bCs/>
                <w:color w:val="000000"/>
                <w:sz w:val="18"/>
                <w:szCs w:val="18"/>
              </w:rPr>
            </w:pPr>
            <w:r w:rsidRPr="005B0D64">
              <w:rPr>
                <w:rFonts w:ascii="Times" w:eastAsia="Times New Roman" w:hAnsi="Times" w:cs="Calibri"/>
                <w:b/>
                <w:bCs/>
                <w:color w:val="000000"/>
                <w:sz w:val="18"/>
                <w:szCs w:val="18"/>
              </w:rPr>
              <w:t>Description</w:t>
            </w:r>
          </w:p>
        </w:tc>
        <w:tc>
          <w:tcPr>
            <w:tcW w:w="1683" w:type="dxa"/>
            <w:tcBorders>
              <w:top w:val="nil"/>
              <w:left w:val="nil"/>
              <w:bottom w:val="nil"/>
              <w:right w:val="nil"/>
            </w:tcBorders>
            <w:shd w:val="clear" w:color="000000" w:fill="D0CECE"/>
            <w:hideMark/>
          </w:tcPr>
          <w:p w14:paraId="0CAB0307" w14:textId="77777777" w:rsidR="00A5058C" w:rsidRPr="005B0D64" w:rsidRDefault="00A5058C" w:rsidP="00FA419C">
            <w:pPr>
              <w:rPr>
                <w:rFonts w:ascii="Times" w:eastAsia="Times New Roman" w:hAnsi="Times" w:cs="Calibri"/>
                <w:b/>
                <w:bCs/>
                <w:color w:val="000000"/>
                <w:sz w:val="18"/>
                <w:szCs w:val="18"/>
              </w:rPr>
            </w:pPr>
            <w:r w:rsidRPr="005B0D64">
              <w:rPr>
                <w:rFonts w:ascii="Times" w:eastAsia="Times New Roman" w:hAnsi="Times" w:cs="Calibri"/>
                <w:b/>
                <w:bCs/>
                <w:color w:val="000000"/>
                <w:sz w:val="18"/>
                <w:szCs w:val="18"/>
              </w:rPr>
              <w:t>Input</w:t>
            </w:r>
          </w:p>
        </w:tc>
        <w:tc>
          <w:tcPr>
            <w:tcW w:w="4168" w:type="dxa"/>
            <w:tcBorders>
              <w:top w:val="nil"/>
              <w:left w:val="nil"/>
              <w:bottom w:val="nil"/>
              <w:right w:val="nil"/>
            </w:tcBorders>
            <w:shd w:val="clear" w:color="000000" w:fill="D0CECE"/>
            <w:hideMark/>
          </w:tcPr>
          <w:p w14:paraId="179FE482" w14:textId="77777777" w:rsidR="00A5058C" w:rsidRPr="005B0D64" w:rsidRDefault="00A5058C" w:rsidP="00FA419C">
            <w:pPr>
              <w:rPr>
                <w:rFonts w:ascii="Times" w:eastAsia="Times New Roman" w:hAnsi="Times" w:cs="Calibri"/>
                <w:b/>
                <w:bCs/>
                <w:color w:val="000000"/>
                <w:sz w:val="18"/>
                <w:szCs w:val="18"/>
              </w:rPr>
            </w:pPr>
            <w:r w:rsidRPr="005B0D64">
              <w:rPr>
                <w:rFonts w:ascii="Times" w:eastAsia="Times New Roman" w:hAnsi="Times" w:cs="Calibri"/>
                <w:b/>
                <w:bCs/>
                <w:color w:val="000000"/>
                <w:sz w:val="18"/>
                <w:szCs w:val="18"/>
              </w:rPr>
              <w:t>Output</w:t>
            </w:r>
          </w:p>
        </w:tc>
      </w:tr>
      <w:tr w:rsidR="00A5058C" w:rsidRPr="005B0D64" w14:paraId="2C208370" w14:textId="77777777" w:rsidTr="00FA419C">
        <w:trPr>
          <w:trHeight w:val="1134"/>
          <w:jc w:val="center"/>
        </w:trPr>
        <w:tc>
          <w:tcPr>
            <w:tcW w:w="1548" w:type="dxa"/>
            <w:tcBorders>
              <w:top w:val="nil"/>
              <w:left w:val="nil"/>
              <w:bottom w:val="nil"/>
              <w:right w:val="nil"/>
            </w:tcBorders>
            <w:shd w:val="clear" w:color="auto" w:fill="auto"/>
            <w:hideMark/>
          </w:tcPr>
          <w:p w14:paraId="7350851E" w14:textId="77777777" w:rsidR="00A5058C" w:rsidRPr="005B0D64" w:rsidRDefault="00A5058C" w:rsidP="00FA419C">
            <w:pPr>
              <w:rPr>
                <w:rFonts w:ascii="Times" w:eastAsia="Times New Roman" w:hAnsi="Times" w:cs="Calibri"/>
                <w:color w:val="000000"/>
                <w:sz w:val="16"/>
                <w:szCs w:val="16"/>
              </w:rPr>
            </w:pPr>
            <w:r w:rsidRPr="005B0D64">
              <w:rPr>
                <w:rFonts w:ascii="Times" w:eastAsia="Times New Roman" w:hAnsi="Times" w:cs="Calibri"/>
                <w:color w:val="000000"/>
                <w:sz w:val="16"/>
                <w:szCs w:val="16"/>
              </w:rPr>
              <w:t>exhibit2.py</w:t>
            </w:r>
          </w:p>
        </w:tc>
        <w:tc>
          <w:tcPr>
            <w:tcW w:w="838" w:type="dxa"/>
            <w:tcBorders>
              <w:top w:val="nil"/>
              <w:left w:val="nil"/>
              <w:bottom w:val="nil"/>
              <w:right w:val="nil"/>
            </w:tcBorders>
            <w:shd w:val="clear" w:color="auto" w:fill="auto"/>
            <w:hideMark/>
          </w:tcPr>
          <w:p w14:paraId="730FBB45" w14:textId="77777777" w:rsidR="00A5058C" w:rsidRPr="005B0D64" w:rsidRDefault="00A5058C" w:rsidP="00FA419C">
            <w:pPr>
              <w:rPr>
                <w:rFonts w:ascii="Times" w:eastAsia="Times New Roman" w:hAnsi="Times" w:cs="Calibri"/>
                <w:color w:val="000000"/>
                <w:sz w:val="16"/>
                <w:szCs w:val="16"/>
              </w:rPr>
            </w:pPr>
            <w:r w:rsidRPr="005B0D64">
              <w:rPr>
                <w:rFonts w:ascii="Times" w:eastAsia="Times New Roman" w:hAnsi="Times" w:cs="Calibri"/>
                <w:color w:val="000000"/>
                <w:sz w:val="16"/>
                <w:szCs w:val="16"/>
              </w:rPr>
              <w:t>UTI &amp; pneumonia</w:t>
            </w:r>
          </w:p>
        </w:tc>
        <w:tc>
          <w:tcPr>
            <w:tcW w:w="2203" w:type="dxa"/>
            <w:tcBorders>
              <w:top w:val="nil"/>
              <w:left w:val="nil"/>
              <w:bottom w:val="nil"/>
              <w:right w:val="nil"/>
            </w:tcBorders>
            <w:shd w:val="clear" w:color="auto" w:fill="auto"/>
            <w:hideMark/>
          </w:tcPr>
          <w:p w14:paraId="3D902B25" w14:textId="77777777" w:rsidR="00A5058C" w:rsidRPr="005B0D64" w:rsidRDefault="00A5058C" w:rsidP="00FA419C">
            <w:pPr>
              <w:rPr>
                <w:rFonts w:ascii="Times" w:eastAsia="Times New Roman" w:hAnsi="Times" w:cs="Calibri"/>
                <w:color w:val="000000"/>
                <w:sz w:val="16"/>
                <w:szCs w:val="16"/>
              </w:rPr>
            </w:pPr>
            <w:r w:rsidRPr="005B0D64">
              <w:rPr>
                <w:rFonts w:ascii="Times" w:eastAsia="Times New Roman" w:hAnsi="Times" w:cs="Calibri"/>
                <w:color w:val="000000"/>
                <w:sz w:val="16"/>
                <w:szCs w:val="16"/>
              </w:rPr>
              <w:t>Create descriptive statistics for residents</w:t>
            </w:r>
            <w:r>
              <w:rPr>
                <w:rFonts w:ascii="Times" w:eastAsia="Times New Roman" w:hAnsi="Times" w:cs="Calibri"/>
                <w:color w:val="000000"/>
                <w:sz w:val="16"/>
                <w:szCs w:val="16"/>
              </w:rPr>
              <w:t xml:space="preserve">’ </w:t>
            </w:r>
            <w:r w:rsidRPr="005B0D64">
              <w:rPr>
                <w:rFonts w:ascii="Times" w:eastAsia="Times New Roman" w:hAnsi="Times" w:cs="Calibri"/>
                <w:color w:val="000000"/>
                <w:sz w:val="16"/>
                <w:szCs w:val="16"/>
              </w:rPr>
              <w:t>demographics for primary UTI and pneumonia hospital claims.</w:t>
            </w:r>
          </w:p>
        </w:tc>
        <w:tc>
          <w:tcPr>
            <w:tcW w:w="1683" w:type="dxa"/>
            <w:tcBorders>
              <w:top w:val="nil"/>
              <w:left w:val="nil"/>
              <w:bottom w:val="nil"/>
              <w:right w:val="nil"/>
            </w:tcBorders>
            <w:shd w:val="clear" w:color="auto" w:fill="auto"/>
            <w:hideMark/>
          </w:tcPr>
          <w:p w14:paraId="5ED405A1" w14:textId="77777777" w:rsidR="00A5058C" w:rsidRPr="005B0D64" w:rsidRDefault="00A5058C" w:rsidP="00FA419C">
            <w:pPr>
              <w:rPr>
                <w:rFonts w:ascii="Times" w:eastAsia="Times New Roman" w:hAnsi="Times" w:cs="Calibri"/>
                <w:color w:val="000000"/>
                <w:sz w:val="16"/>
                <w:szCs w:val="16"/>
              </w:rPr>
            </w:pPr>
            <w:r w:rsidRPr="005B0D64">
              <w:rPr>
                <w:rFonts w:ascii="Times" w:eastAsia="Times New Roman" w:hAnsi="Times" w:cs="Calibri"/>
                <w:color w:val="000000"/>
                <w:sz w:val="16"/>
                <w:szCs w:val="16"/>
              </w:rPr>
              <w:t>Output in FINAL/new/</w:t>
            </w:r>
          </w:p>
        </w:tc>
        <w:tc>
          <w:tcPr>
            <w:tcW w:w="4168" w:type="dxa"/>
            <w:tcBorders>
              <w:top w:val="nil"/>
              <w:left w:val="nil"/>
              <w:bottom w:val="nil"/>
              <w:right w:val="nil"/>
            </w:tcBorders>
            <w:shd w:val="clear" w:color="auto" w:fill="auto"/>
            <w:hideMark/>
          </w:tcPr>
          <w:p w14:paraId="06E8CD81" w14:textId="77777777" w:rsidR="00A5058C" w:rsidRPr="005B0D64" w:rsidRDefault="00A5058C" w:rsidP="00FA419C">
            <w:pPr>
              <w:rPr>
                <w:rFonts w:ascii="Times" w:eastAsia="Times New Roman" w:hAnsi="Times" w:cs="Calibri"/>
                <w:color w:val="000000"/>
                <w:sz w:val="16"/>
                <w:szCs w:val="16"/>
              </w:rPr>
            </w:pPr>
          </w:p>
        </w:tc>
      </w:tr>
      <w:tr w:rsidR="00A5058C" w:rsidRPr="005B0D64" w14:paraId="63DAAE58" w14:textId="77777777" w:rsidTr="00FA419C">
        <w:trPr>
          <w:trHeight w:val="1467"/>
          <w:jc w:val="center"/>
        </w:trPr>
        <w:tc>
          <w:tcPr>
            <w:tcW w:w="1548" w:type="dxa"/>
            <w:tcBorders>
              <w:top w:val="nil"/>
              <w:left w:val="nil"/>
              <w:bottom w:val="nil"/>
              <w:right w:val="nil"/>
            </w:tcBorders>
            <w:shd w:val="clear" w:color="auto" w:fill="auto"/>
            <w:hideMark/>
          </w:tcPr>
          <w:p w14:paraId="765F34A7" w14:textId="77777777" w:rsidR="00A5058C" w:rsidRPr="005B0D64" w:rsidRDefault="00A5058C" w:rsidP="00FA419C">
            <w:pPr>
              <w:rPr>
                <w:rFonts w:ascii="Times" w:eastAsia="Times New Roman" w:hAnsi="Times" w:cs="Calibri"/>
                <w:color w:val="000000"/>
                <w:sz w:val="16"/>
                <w:szCs w:val="16"/>
              </w:rPr>
            </w:pPr>
            <w:r w:rsidRPr="005B0D64">
              <w:rPr>
                <w:rFonts w:ascii="Times" w:eastAsia="Times New Roman" w:hAnsi="Times" w:cs="Calibri"/>
                <w:color w:val="000000"/>
                <w:sz w:val="16"/>
                <w:szCs w:val="16"/>
              </w:rPr>
              <w:lastRenderedPageBreak/>
              <w:t>exhibit3.py</w:t>
            </w:r>
          </w:p>
        </w:tc>
        <w:tc>
          <w:tcPr>
            <w:tcW w:w="838" w:type="dxa"/>
            <w:tcBorders>
              <w:top w:val="nil"/>
              <w:left w:val="nil"/>
              <w:bottom w:val="nil"/>
              <w:right w:val="nil"/>
            </w:tcBorders>
            <w:shd w:val="clear" w:color="auto" w:fill="auto"/>
            <w:hideMark/>
          </w:tcPr>
          <w:p w14:paraId="3D73EA1F" w14:textId="77777777" w:rsidR="00A5058C" w:rsidRPr="005B0D64" w:rsidRDefault="00A5058C" w:rsidP="00FA419C">
            <w:pPr>
              <w:rPr>
                <w:rFonts w:ascii="Times" w:eastAsia="Times New Roman" w:hAnsi="Times" w:cs="Calibri"/>
                <w:color w:val="000000"/>
                <w:sz w:val="16"/>
                <w:szCs w:val="16"/>
              </w:rPr>
            </w:pPr>
            <w:r w:rsidRPr="005B0D64">
              <w:rPr>
                <w:rFonts w:ascii="Times" w:eastAsia="Times New Roman" w:hAnsi="Times" w:cs="Calibri"/>
                <w:color w:val="000000"/>
                <w:sz w:val="16"/>
                <w:szCs w:val="16"/>
              </w:rPr>
              <w:t>UTI &amp; pneumonia</w:t>
            </w:r>
          </w:p>
        </w:tc>
        <w:tc>
          <w:tcPr>
            <w:tcW w:w="2203" w:type="dxa"/>
            <w:tcBorders>
              <w:top w:val="nil"/>
              <w:left w:val="nil"/>
              <w:bottom w:val="nil"/>
              <w:right w:val="nil"/>
            </w:tcBorders>
            <w:shd w:val="clear" w:color="auto" w:fill="auto"/>
            <w:hideMark/>
          </w:tcPr>
          <w:p w14:paraId="22E9800E" w14:textId="77777777" w:rsidR="00A5058C" w:rsidRPr="005B0D64" w:rsidRDefault="00A5058C" w:rsidP="00FA419C">
            <w:pPr>
              <w:rPr>
                <w:rFonts w:ascii="Times" w:eastAsia="Times New Roman" w:hAnsi="Times" w:cs="Calibri"/>
                <w:color w:val="000000"/>
                <w:sz w:val="16"/>
                <w:szCs w:val="16"/>
              </w:rPr>
            </w:pPr>
            <w:r w:rsidRPr="005B0D64">
              <w:rPr>
                <w:rFonts w:ascii="Times" w:eastAsia="Times New Roman" w:hAnsi="Times" w:cs="Calibri"/>
                <w:color w:val="000000"/>
                <w:sz w:val="16"/>
                <w:szCs w:val="16"/>
              </w:rPr>
              <w:t>Calculate reporting rates of UTI and pneumonia cases on discharge or post-hospitalization MDS. Calculate nursing home-level reporting rates for UTI and pneumonia.</w:t>
            </w:r>
          </w:p>
        </w:tc>
        <w:tc>
          <w:tcPr>
            <w:tcW w:w="1683" w:type="dxa"/>
            <w:tcBorders>
              <w:top w:val="nil"/>
              <w:left w:val="nil"/>
              <w:bottom w:val="nil"/>
              <w:right w:val="nil"/>
            </w:tcBorders>
            <w:shd w:val="clear" w:color="auto" w:fill="auto"/>
            <w:hideMark/>
          </w:tcPr>
          <w:p w14:paraId="72E255ED" w14:textId="77777777" w:rsidR="00A5058C" w:rsidRPr="005B0D64" w:rsidRDefault="00A5058C" w:rsidP="00FA419C">
            <w:pPr>
              <w:rPr>
                <w:rFonts w:ascii="Times" w:eastAsia="Times New Roman" w:hAnsi="Times" w:cs="Calibri"/>
                <w:color w:val="000000"/>
                <w:sz w:val="16"/>
                <w:szCs w:val="16"/>
              </w:rPr>
            </w:pPr>
            <w:r w:rsidRPr="005B0D64">
              <w:rPr>
                <w:rFonts w:ascii="Times" w:eastAsia="Times New Roman" w:hAnsi="Times" w:cs="Calibri"/>
                <w:color w:val="000000"/>
                <w:sz w:val="16"/>
                <w:szCs w:val="16"/>
              </w:rPr>
              <w:t>Output in FINAL/new/</w:t>
            </w:r>
          </w:p>
        </w:tc>
        <w:tc>
          <w:tcPr>
            <w:tcW w:w="4168" w:type="dxa"/>
            <w:tcBorders>
              <w:top w:val="nil"/>
              <w:left w:val="nil"/>
              <w:bottom w:val="nil"/>
              <w:right w:val="nil"/>
            </w:tcBorders>
            <w:shd w:val="clear" w:color="auto" w:fill="auto"/>
            <w:hideMark/>
          </w:tcPr>
          <w:p w14:paraId="700751D1" w14:textId="77777777" w:rsidR="00A5058C" w:rsidRPr="005B0D64" w:rsidRDefault="00A5058C" w:rsidP="00FA419C">
            <w:pPr>
              <w:rPr>
                <w:rFonts w:ascii="Times" w:eastAsia="Times New Roman" w:hAnsi="Times" w:cs="Calibri"/>
                <w:color w:val="000000"/>
                <w:sz w:val="16"/>
                <w:szCs w:val="16"/>
              </w:rPr>
            </w:pPr>
            <w:r w:rsidRPr="005B0D64">
              <w:rPr>
                <w:rFonts w:ascii="Times" w:eastAsia="Times New Roman" w:hAnsi="Times" w:cs="Calibri"/>
                <w:color w:val="000000"/>
                <w:sz w:val="16"/>
                <w:szCs w:val="16"/>
              </w:rPr>
              <w:t>hos_claims_count.csv</w:t>
            </w:r>
            <w:r w:rsidRPr="005B0D64">
              <w:rPr>
                <w:rFonts w:ascii="Times" w:eastAsia="Times New Roman" w:hAnsi="Times" w:cs="Calibri"/>
                <w:color w:val="000000"/>
                <w:sz w:val="16"/>
                <w:szCs w:val="16"/>
              </w:rPr>
              <w:br/>
              <w:t>hos_claims_reporting.csv</w:t>
            </w:r>
            <w:r w:rsidRPr="005B0D64">
              <w:rPr>
                <w:rFonts w:ascii="Times" w:eastAsia="Times New Roman" w:hAnsi="Times" w:cs="Calibri"/>
                <w:color w:val="000000"/>
                <w:sz w:val="16"/>
                <w:szCs w:val="16"/>
              </w:rPr>
              <w:br/>
              <w:t>NHReporting.csv</w:t>
            </w:r>
          </w:p>
        </w:tc>
      </w:tr>
      <w:tr w:rsidR="00A5058C" w:rsidRPr="005B0D64" w14:paraId="44240CAB" w14:textId="77777777" w:rsidTr="00FA419C">
        <w:trPr>
          <w:trHeight w:val="1089"/>
          <w:jc w:val="center"/>
        </w:trPr>
        <w:tc>
          <w:tcPr>
            <w:tcW w:w="1548" w:type="dxa"/>
            <w:tcBorders>
              <w:top w:val="nil"/>
              <w:left w:val="nil"/>
              <w:bottom w:val="nil"/>
              <w:right w:val="nil"/>
            </w:tcBorders>
            <w:shd w:val="clear" w:color="auto" w:fill="auto"/>
            <w:hideMark/>
          </w:tcPr>
          <w:p w14:paraId="575F43B4" w14:textId="77777777" w:rsidR="00A5058C" w:rsidRPr="005B0D64" w:rsidRDefault="00A5058C" w:rsidP="00FA419C">
            <w:pPr>
              <w:rPr>
                <w:rFonts w:ascii="Times" w:eastAsia="Times New Roman" w:hAnsi="Times" w:cs="Calibri"/>
                <w:color w:val="000000"/>
                <w:sz w:val="16"/>
                <w:szCs w:val="16"/>
              </w:rPr>
            </w:pPr>
            <w:r w:rsidRPr="005B0D64">
              <w:rPr>
                <w:rFonts w:ascii="Times" w:eastAsia="Times New Roman" w:hAnsi="Times" w:cs="Calibri"/>
                <w:color w:val="000000"/>
                <w:sz w:val="16"/>
                <w:szCs w:val="16"/>
              </w:rPr>
              <w:t>exhibit3_weighted.py</w:t>
            </w:r>
          </w:p>
        </w:tc>
        <w:tc>
          <w:tcPr>
            <w:tcW w:w="838" w:type="dxa"/>
            <w:tcBorders>
              <w:top w:val="nil"/>
              <w:left w:val="nil"/>
              <w:bottom w:val="nil"/>
              <w:right w:val="nil"/>
            </w:tcBorders>
            <w:shd w:val="clear" w:color="auto" w:fill="auto"/>
            <w:hideMark/>
          </w:tcPr>
          <w:p w14:paraId="7CB53325" w14:textId="77777777" w:rsidR="00A5058C" w:rsidRPr="005B0D64" w:rsidRDefault="00A5058C" w:rsidP="00FA419C">
            <w:pPr>
              <w:rPr>
                <w:rFonts w:ascii="Times" w:eastAsia="Times New Roman" w:hAnsi="Times" w:cs="Calibri"/>
                <w:color w:val="000000"/>
                <w:sz w:val="16"/>
                <w:szCs w:val="16"/>
              </w:rPr>
            </w:pPr>
            <w:r w:rsidRPr="005B0D64">
              <w:rPr>
                <w:rFonts w:ascii="Times" w:eastAsia="Times New Roman" w:hAnsi="Times" w:cs="Calibri"/>
                <w:color w:val="000000"/>
                <w:sz w:val="16"/>
                <w:szCs w:val="16"/>
              </w:rPr>
              <w:t>UTI &amp; pneumonia</w:t>
            </w:r>
          </w:p>
        </w:tc>
        <w:tc>
          <w:tcPr>
            <w:tcW w:w="2203" w:type="dxa"/>
            <w:tcBorders>
              <w:top w:val="nil"/>
              <w:left w:val="nil"/>
              <w:bottom w:val="nil"/>
              <w:right w:val="nil"/>
            </w:tcBorders>
            <w:shd w:val="clear" w:color="auto" w:fill="auto"/>
            <w:hideMark/>
          </w:tcPr>
          <w:p w14:paraId="4E77FBB7" w14:textId="77777777" w:rsidR="00A5058C" w:rsidRPr="005B0D64" w:rsidRDefault="00A5058C" w:rsidP="00FA419C">
            <w:pPr>
              <w:rPr>
                <w:rFonts w:ascii="Times" w:eastAsia="Times New Roman" w:hAnsi="Times" w:cs="Calibri"/>
                <w:color w:val="000000"/>
                <w:sz w:val="16"/>
                <w:szCs w:val="16"/>
              </w:rPr>
            </w:pPr>
            <w:r w:rsidRPr="005B0D64">
              <w:rPr>
                <w:rFonts w:ascii="Times" w:eastAsia="Times New Roman" w:hAnsi="Times" w:cs="Calibri"/>
                <w:color w:val="000000"/>
                <w:sz w:val="16"/>
                <w:szCs w:val="16"/>
              </w:rPr>
              <w:t>Calculate the 25th and 75th percentile of nursing home reporting rates of UTI and pneumonia weighted by the number of claims.</w:t>
            </w:r>
          </w:p>
        </w:tc>
        <w:tc>
          <w:tcPr>
            <w:tcW w:w="1683" w:type="dxa"/>
            <w:tcBorders>
              <w:top w:val="nil"/>
              <w:left w:val="nil"/>
              <w:bottom w:val="nil"/>
              <w:right w:val="nil"/>
            </w:tcBorders>
            <w:shd w:val="clear" w:color="auto" w:fill="auto"/>
            <w:hideMark/>
          </w:tcPr>
          <w:p w14:paraId="6C007D42" w14:textId="77777777" w:rsidR="00A5058C" w:rsidRPr="005B0D64" w:rsidRDefault="00A5058C" w:rsidP="00FA419C">
            <w:pPr>
              <w:rPr>
                <w:rFonts w:ascii="Times" w:eastAsia="Times New Roman" w:hAnsi="Times" w:cs="Calibri"/>
                <w:color w:val="000000"/>
                <w:sz w:val="16"/>
                <w:szCs w:val="16"/>
              </w:rPr>
            </w:pPr>
            <w:r w:rsidRPr="005B0D64">
              <w:rPr>
                <w:rFonts w:ascii="Times" w:eastAsia="Times New Roman" w:hAnsi="Times" w:cs="Calibri"/>
                <w:color w:val="000000"/>
                <w:sz w:val="16"/>
                <w:szCs w:val="16"/>
              </w:rPr>
              <w:t>NHReporting.csv</w:t>
            </w:r>
          </w:p>
        </w:tc>
        <w:tc>
          <w:tcPr>
            <w:tcW w:w="4168" w:type="dxa"/>
            <w:tcBorders>
              <w:top w:val="nil"/>
              <w:left w:val="nil"/>
              <w:bottom w:val="nil"/>
              <w:right w:val="nil"/>
            </w:tcBorders>
            <w:shd w:val="clear" w:color="auto" w:fill="auto"/>
            <w:hideMark/>
          </w:tcPr>
          <w:p w14:paraId="69D24EC0" w14:textId="77777777" w:rsidR="00A5058C" w:rsidRPr="005B0D64" w:rsidRDefault="00A5058C" w:rsidP="00FA419C">
            <w:pPr>
              <w:rPr>
                <w:rFonts w:ascii="Times" w:eastAsia="Times New Roman" w:hAnsi="Times" w:cs="Calibri"/>
                <w:color w:val="000000"/>
                <w:sz w:val="16"/>
                <w:szCs w:val="16"/>
              </w:rPr>
            </w:pPr>
            <w:r w:rsidRPr="005B0D64">
              <w:rPr>
                <w:rFonts w:ascii="Times" w:eastAsia="Times New Roman" w:hAnsi="Times" w:cs="Calibri"/>
                <w:color w:val="000000"/>
                <w:sz w:val="16"/>
                <w:szCs w:val="16"/>
              </w:rPr>
              <w:t>quintileReporting.csv</w:t>
            </w:r>
          </w:p>
        </w:tc>
      </w:tr>
      <w:tr w:rsidR="00A5058C" w:rsidRPr="005B0D64" w14:paraId="0B4AE391" w14:textId="77777777" w:rsidTr="00FA419C">
        <w:trPr>
          <w:trHeight w:val="900"/>
          <w:jc w:val="center"/>
        </w:trPr>
        <w:tc>
          <w:tcPr>
            <w:tcW w:w="1548" w:type="dxa"/>
            <w:tcBorders>
              <w:top w:val="nil"/>
              <w:left w:val="nil"/>
              <w:bottom w:val="nil"/>
              <w:right w:val="nil"/>
            </w:tcBorders>
            <w:shd w:val="clear" w:color="auto" w:fill="auto"/>
            <w:hideMark/>
          </w:tcPr>
          <w:p w14:paraId="3606CBB2" w14:textId="77777777" w:rsidR="00A5058C" w:rsidRPr="005B0D64" w:rsidRDefault="00A5058C" w:rsidP="00FA419C">
            <w:pPr>
              <w:rPr>
                <w:rFonts w:ascii="Times" w:eastAsia="Times New Roman" w:hAnsi="Times" w:cs="Calibri"/>
                <w:color w:val="000000"/>
                <w:sz w:val="16"/>
                <w:szCs w:val="16"/>
              </w:rPr>
            </w:pPr>
            <w:r w:rsidRPr="005B0D64">
              <w:rPr>
                <w:rFonts w:ascii="Times" w:eastAsia="Times New Roman" w:hAnsi="Times" w:cs="Calibri"/>
                <w:color w:val="000000"/>
                <w:sz w:val="16"/>
                <w:szCs w:val="16"/>
              </w:rPr>
              <w:t>model.do</w:t>
            </w:r>
          </w:p>
        </w:tc>
        <w:tc>
          <w:tcPr>
            <w:tcW w:w="838" w:type="dxa"/>
            <w:tcBorders>
              <w:top w:val="nil"/>
              <w:left w:val="nil"/>
              <w:bottom w:val="nil"/>
              <w:right w:val="nil"/>
            </w:tcBorders>
            <w:shd w:val="clear" w:color="auto" w:fill="auto"/>
            <w:hideMark/>
          </w:tcPr>
          <w:p w14:paraId="3DC141C2" w14:textId="77777777" w:rsidR="00A5058C" w:rsidRPr="005B0D64" w:rsidRDefault="00A5058C" w:rsidP="00FA419C">
            <w:pPr>
              <w:rPr>
                <w:rFonts w:ascii="Times" w:eastAsia="Times New Roman" w:hAnsi="Times" w:cs="Calibri"/>
                <w:color w:val="000000"/>
                <w:sz w:val="16"/>
                <w:szCs w:val="16"/>
              </w:rPr>
            </w:pPr>
            <w:r w:rsidRPr="005B0D64">
              <w:rPr>
                <w:rFonts w:ascii="Times" w:eastAsia="Times New Roman" w:hAnsi="Times" w:cs="Calibri"/>
                <w:color w:val="000000"/>
                <w:sz w:val="16"/>
                <w:szCs w:val="16"/>
              </w:rPr>
              <w:t>UTI &amp; pneumonia</w:t>
            </w:r>
          </w:p>
        </w:tc>
        <w:tc>
          <w:tcPr>
            <w:tcW w:w="2203" w:type="dxa"/>
            <w:tcBorders>
              <w:top w:val="nil"/>
              <w:left w:val="nil"/>
              <w:bottom w:val="nil"/>
              <w:right w:val="nil"/>
            </w:tcBorders>
            <w:shd w:val="clear" w:color="auto" w:fill="auto"/>
            <w:hideMark/>
          </w:tcPr>
          <w:p w14:paraId="3A047E01" w14:textId="77777777" w:rsidR="00A5058C" w:rsidRPr="005B0D64" w:rsidRDefault="00A5058C" w:rsidP="00FA419C">
            <w:pPr>
              <w:rPr>
                <w:rFonts w:ascii="Times" w:eastAsia="Times New Roman" w:hAnsi="Times" w:cs="Calibri"/>
                <w:color w:val="000000"/>
                <w:sz w:val="16"/>
                <w:szCs w:val="16"/>
              </w:rPr>
            </w:pPr>
            <w:r w:rsidRPr="005B0D64">
              <w:rPr>
                <w:rFonts w:ascii="Times" w:eastAsia="Times New Roman" w:hAnsi="Times" w:cs="Calibri"/>
                <w:color w:val="000000"/>
                <w:sz w:val="16"/>
                <w:szCs w:val="16"/>
              </w:rPr>
              <w:t>Built the logistic multilevel model and estimated predictions of reporting rates.</w:t>
            </w:r>
          </w:p>
        </w:tc>
        <w:tc>
          <w:tcPr>
            <w:tcW w:w="1683" w:type="dxa"/>
            <w:tcBorders>
              <w:top w:val="nil"/>
              <w:left w:val="nil"/>
              <w:bottom w:val="nil"/>
              <w:right w:val="nil"/>
            </w:tcBorders>
            <w:shd w:val="clear" w:color="auto" w:fill="auto"/>
            <w:hideMark/>
          </w:tcPr>
          <w:p w14:paraId="5962ADA0" w14:textId="77777777" w:rsidR="00A5058C" w:rsidRPr="005B0D64" w:rsidRDefault="00A5058C" w:rsidP="00FA419C">
            <w:pPr>
              <w:rPr>
                <w:rFonts w:ascii="Times" w:eastAsia="Times New Roman" w:hAnsi="Times" w:cs="Calibri"/>
                <w:color w:val="000000"/>
                <w:sz w:val="16"/>
                <w:szCs w:val="16"/>
              </w:rPr>
            </w:pPr>
            <w:r w:rsidRPr="005B0D64">
              <w:rPr>
                <w:rFonts w:ascii="Times" w:eastAsia="Times New Roman" w:hAnsi="Times" w:cs="Calibri"/>
                <w:color w:val="000000"/>
                <w:sz w:val="16"/>
                <w:szCs w:val="16"/>
              </w:rPr>
              <w:t>Output in FINAL/new/</w:t>
            </w:r>
          </w:p>
        </w:tc>
        <w:tc>
          <w:tcPr>
            <w:tcW w:w="4168" w:type="dxa"/>
            <w:tcBorders>
              <w:top w:val="nil"/>
              <w:left w:val="nil"/>
              <w:bottom w:val="nil"/>
              <w:right w:val="nil"/>
            </w:tcBorders>
            <w:shd w:val="clear" w:color="auto" w:fill="auto"/>
            <w:hideMark/>
          </w:tcPr>
          <w:p w14:paraId="39ABB4FB" w14:textId="77777777" w:rsidR="00A5058C" w:rsidRPr="005B0D64" w:rsidRDefault="00A5058C" w:rsidP="00FA419C">
            <w:pPr>
              <w:rPr>
                <w:rFonts w:ascii="Times" w:eastAsia="Times New Roman" w:hAnsi="Times" w:cs="Calibri"/>
                <w:color w:val="000000"/>
                <w:sz w:val="16"/>
                <w:szCs w:val="16"/>
              </w:rPr>
            </w:pPr>
            <w:proofErr w:type="spellStart"/>
            <w:r w:rsidRPr="005B0D64">
              <w:rPr>
                <w:rFonts w:ascii="Times" w:eastAsia="Times New Roman" w:hAnsi="Times" w:cs="Calibri"/>
                <w:color w:val="000000"/>
                <w:sz w:val="16"/>
                <w:szCs w:val="16"/>
              </w:rPr>
              <w:t>longstay</w:t>
            </w:r>
            <w:proofErr w:type="spellEnd"/>
            <w:r w:rsidRPr="005B0D64">
              <w:rPr>
                <w:rFonts w:ascii="Times" w:eastAsia="Times New Roman" w:hAnsi="Times" w:cs="Calibri"/>
                <w:color w:val="000000"/>
                <w:sz w:val="16"/>
                <w:szCs w:val="16"/>
              </w:rPr>
              <w:t>/shortstay_regression_results.csv</w:t>
            </w:r>
            <w:r w:rsidRPr="005B0D64">
              <w:rPr>
                <w:rFonts w:ascii="Times" w:eastAsia="Times New Roman" w:hAnsi="Times" w:cs="Calibri"/>
                <w:color w:val="000000"/>
                <w:sz w:val="16"/>
                <w:szCs w:val="16"/>
              </w:rPr>
              <w:br/>
            </w:r>
            <w:proofErr w:type="spellStart"/>
            <w:r w:rsidRPr="005B0D64">
              <w:rPr>
                <w:rFonts w:ascii="Times" w:eastAsia="Times New Roman" w:hAnsi="Times" w:cs="Calibri"/>
                <w:color w:val="000000"/>
                <w:sz w:val="16"/>
                <w:szCs w:val="16"/>
              </w:rPr>
              <w:t>longstay</w:t>
            </w:r>
            <w:proofErr w:type="spellEnd"/>
            <w:r w:rsidRPr="005B0D64">
              <w:rPr>
                <w:rFonts w:ascii="Times" w:eastAsia="Times New Roman" w:hAnsi="Times" w:cs="Calibri"/>
                <w:color w:val="000000"/>
                <w:sz w:val="16"/>
                <w:szCs w:val="16"/>
              </w:rPr>
              <w:t>/shortstay_preditions.csv</w:t>
            </w:r>
          </w:p>
        </w:tc>
      </w:tr>
      <w:tr w:rsidR="00A5058C" w:rsidRPr="005B0D64" w14:paraId="7972DD70" w14:textId="77777777" w:rsidTr="00FA419C">
        <w:trPr>
          <w:trHeight w:val="1200"/>
          <w:jc w:val="center"/>
        </w:trPr>
        <w:tc>
          <w:tcPr>
            <w:tcW w:w="1548" w:type="dxa"/>
            <w:tcBorders>
              <w:top w:val="nil"/>
              <w:left w:val="nil"/>
              <w:bottom w:val="single" w:sz="4" w:space="0" w:color="auto"/>
              <w:right w:val="nil"/>
            </w:tcBorders>
            <w:shd w:val="clear" w:color="auto" w:fill="auto"/>
            <w:hideMark/>
          </w:tcPr>
          <w:p w14:paraId="5308F81C" w14:textId="77777777" w:rsidR="00A5058C" w:rsidRPr="005B0D64" w:rsidRDefault="00A5058C" w:rsidP="00FA419C">
            <w:pPr>
              <w:rPr>
                <w:rFonts w:ascii="Times" w:eastAsia="Times New Roman" w:hAnsi="Times" w:cs="Calibri"/>
                <w:color w:val="000000"/>
                <w:sz w:val="16"/>
                <w:szCs w:val="16"/>
              </w:rPr>
            </w:pPr>
            <w:r w:rsidRPr="005B0D64">
              <w:rPr>
                <w:rFonts w:ascii="Times" w:eastAsia="Times New Roman" w:hAnsi="Times" w:cs="Calibri"/>
                <w:color w:val="000000"/>
                <w:sz w:val="16"/>
                <w:szCs w:val="16"/>
              </w:rPr>
              <w:t>exhibit5.py</w:t>
            </w:r>
          </w:p>
        </w:tc>
        <w:tc>
          <w:tcPr>
            <w:tcW w:w="838" w:type="dxa"/>
            <w:tcBorders>
              <w:top w:val="nil"/>
              <w:left w:val="nil"/>
              <w:bottom w:val="single" w:sz="4" w:space="0" w:color="auto"/>
              <w:right w:val="nil"/>
            </w:tcBorders>
            <w:shd w:val="clear" w:color="auto" w:fill="auto"/>
            <w:hideMark/>
          </w:tcPr>
          <w:p w14:paraId="1A231A1F" w14:textId="77777777" w:rsidR="00A5058C" w:rsidRPr="005B0D64" w:rsidRDefault="00A5058C" w:rsidP="00FA419C">
            <w:pPr>
              <w:rPr>
                <w:rFonts w:ascii="Times" w:eastAsia="Times New Roman" w:hAnsi="Times" w:cs="Calibri"/>
                <w:color w:val="000000"/>
                <w:sz w:val="16"/>
                <w:szCs w:val="16"/>
              </w:rPr>
            </w:pPr>
            <w:r w:rsidRPr="005B0D64">
              <w:rPr>
                <w:rFonts w:ascii="Times" w:eastAsia="Times New Roman" w:hAnsi="Times" w:cs="Calibri"/>
                <w:color w:val="000000"/>
                <w:sz w:val="16"/>
                <w:szCs w:val="16"/>
              </w:rPr>
              <w:t>UTI &amp; pneumonia</w:t>
            </w:r>
          </w:p>
        </w:tc>
        <w:tc>
          <w:tcPr>
            <w:tcW w:w="2203" w:type="dxa"/>
            <w:tcBorders>
              <w:top w:val="nil"/>
              <w:left w:val="nil"/>
              <w:bottom w:val="single" w:sz="4" w:space="0" w:color="auto"/>
              <w:right w:val="nil"/>
            </w:tcBorders>
            <w:shd w:val="clear" w:color="auto" w:fill="auto"/>
            <w:hideMark/>
          </w:tcPr>
          <w:p w14:paraId="4FADE9D5" w14:textId="77777777" w:rsidR="00A5058C" w:rsidRPr="005B0D64" w:rsidRDefault="00A5058C" w:rsidP="00FA419C">
            <w:pPr>
              <w:rPr>
                <w:rFonts w:ascii="Times" w:eastAsia="Times New Roman" w:hAnsi="Times" w:cs="Calibri"/>
                <w:color w:val="000000"/>
                <w:sz w:val="16"/>
                <w:szCs w:val="16"/>
              </w:rPr>
            </w:pPr>
            <w:r w:rsidRPr="005B0D64">
              <w:rPr>
                <w:rFonts w:ascii="Times" w:eastAsia="Times New Roman" w:hAnsi="Times" w:cs="Calibri"/>
                <w:color w:val="000000"/>
                <w:sz w:val="16"/>
                <w:szCs w:val="16"/>
              </w:rPr>
              <w:t>Create a table of quintiles of hospital claims-based infection rates and the mean of NHC MDS-based ulcer measures and star-ratings within each quintile, as well as correlations between claims-based and MDS-based measures for each year.</w:t>
            </w:r>
          </w:p>
        </w:tc>
        <w:tc>
          <w:tcPr>
            <w:tcW w:w="1683" w:type="dxa"/>
            <w:tcBorders>
              <w:top w:val="nil"/>
              <w:left w:val="nil"/>
              <w:bottom w:val="single" w:sz="4" w:space="0" w:color="auto"/>
              <w:right w:val="nil"/>
            </w:tcBorders>
            <w:shd w:val="clear" w:color="auto" w:fill="auto"/>
            <w:hideMark/>
          </w:tcPr>
          <w:p w14:paraId="5DF070A9" w14:textId="77777777" w:rsidR="00A5058C" w:rsidRPr="005B0D64" w:rsidRDefault="00A5058C" w:rsidP="00FA419C">
            <w:pPr>
              <w:rPr>
                <w:rFonts w:ascii="Times" w:eastAsia="Times New Roman" w:hAnsi="Times" w:cs="Calibri"/>
                <w:color w:val="000000"/>
                <w:sz w:val="16"/>
                <w:szCs w:val="16"/>
              </w:rPr>
            </w:pPr>
            <w:r w:rsidRPr="005B0D64">
              <w:rPr>
                <w:rFonts w:ascii="Times" w:eastAsia="Times New Roman" w:hAnsi="Times" w:cs="Calibri"/>
                <w:color w:val="000000"/>
                <w:sz w:val="16"/>
                <w:szCs w:val="16"/>
              </w:rPr>
              <w:t>Output in FINAL/new/</w:t>
            </w:r>
          </w:p>
        </w:tc>
        <w:tc>
          <w:tcPr>
            <w:tcW w:w="4168" w:type="dxa"/>
            <w:tcBorders>
              <w:top w:val="nil"/>
              <w:left w:val="nil"/>
              <w:bottom w:val="single" w:sz="4" w:space="0" w:color="auto"/>
              <w:right w:val="nil"/>
            </w:tcBorders>
            <w:shd w:val="clear" w:color="auto" w:fill="auto"/>
            <w:hideMark/>
          </w:tcPr>
          <w:p w14:paraId="6C1EECE4" w14:textId="77777777" w:rsidR="00A5058C" w:rsidRPr="005B0D64" w:rsidRDefault="00A5058C" w:rsidP="00FA419C">
            <w:pPr>
              <w:rPr>
                <w:rFonts w:ascii="Times" w:eastAsia="Times New Roman" w:hAnsi="Times" w:cs="Calibri"/>
                <w:color w:val="000000"/>
                <w:sz w:val="16"/>
                <w:szCs w:val="16"/>
              </w:rPr>
            </w:pPr>
            <w:r w:rsidRPr="005B0D64">
              <w:rPr>
                <w:rFonts w:ascii="Times" w:eastAsia="Times New Roman" w:hAnsi="Times" w:cs="Calibri"/>
                <w:color w:val="000000"/>
                <w:sz w:val="16"/>
                <w:szCs w:val="16"/>
              </w:rPr>
              <w:t>exhibit5_main_pneu/uti_rate_medicare{year}_quintile_QM.csv</w:t>
            </w:r>
          </w:p>
        </w:tc>
      </w:tr>
    </w:tbl>
    <w:p w14:paraId="46A60035" w14:textId="77777777" w:rsidR="00A5058C" w:rsidRPr="005B0D64" w:rsidRDefault="00A5058C" w:rsidP="00A5058C">
      <w:pPr>
        <w:rPr>
          <w:rFonts w:ascii="Times" w:hAnsi="Times"/>
        </w:rPr>
      </w:pPr>
    </w:p>
    <w:p w14:paraId="7FDE4131" w14:textId="0DA32E91" w:rsidR="00A5058C" w:rsidRDefault="00A5058C" w:rsidP="00A5058C"/>
    <w:sectPr w:rsidR="00A505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altName w:val="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58C"/>
    <w:rsid w:val="00A505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F5B4BFD"/>
  <w15:chartTrackingRefBased/>
  <w15:docId w15:val="{15486A38-CACA-D746-98BA-C6FFEE61C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05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951</Words>
  <Characters>5589</Characters>
  <Application>Microsoft Office Word</Application>
  <DocSecurity>0</DocSecurity>
  <Lines>223</Lines>
  <Paragraphs>116</Paragraphs>
  <ScaleCrop>false</ScaleCrop>
  <Company/>
  <LinksUpToDate>false</LinksUpToDate>
  <CharactersWithSpaces>6424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Zihan Chen</dc:creator>
  <cp:keywords/>
  <dc:description/>
  <cp:lastModifiedBy>Zihan Chen</cp:lastModifiedBy>
  <cp:revision>1</cp:revision>
  <dcterms:created xsi:type="dcterms:W3CDTF">2023-05-08T15:48:00Z</dcterms:created>
  <dcterms:modified xsi:type="dcterms:W3CDTF">2023-05-08T15:49:00Z</dcterms:modified>
</cp:coreProperties>
</file>