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Synthetic Candidate</w:t>
      </w:r>
    </w:p>
    <w:p>
      <w:r>
        <w:rPr>
          <w:sz w:val="18"/>
        </w:rPr>
        <w:t xml:space="preserve"/>
      </w:r>
    </w:p>
    <w:tbl>
      <w:tblPr>
        <w:tblW w:w="9800" w:type="dxa"/>
      </w:tblPr>
      <w:tr>
        <w:tc>
          <w:tcPr>
            <w:tcW w:w="4900" w:type="dxa"/>
          </w:tcPr>
          <w:p>
            <w:r>
              <w:rPr>
                <w:b/>
                <w:sz w:val="24"/>
              </w:rPr>
              <w:t xml:space="preserve">Two candidate notes combined</w:t>
            </w:r>
          </w:p>
          <w:p>
            <w:r>
              <w:rPr>
                <w:sz w:val="18"/>
              </w:rPr>
              <w:t xml:space="preserve">Candidate A</w:t>
            </w:r>
          </w:p>
          <w:p>
            <w:r>
              <w:rPr>
                <w:sz w:val="18"/>
              </w:rPr>
              <w:t xml:space="preserve">Candidate B</w:t>
            </w:r>
          </w:p>
          <w:p>
            <w:r>
              <w:rPr>
                <w:sz w:val="18"/>
              </w:rPr>
              <w:t xml:space="preserve">Ownership cannot be determined</w:t>
            </w:r>
          </w:p>
          <w:p>
            <w:r>
              <w:rPr>
                <w:b/>
                <w:sz w:val="24"/>
              </w:rPr>
              <w:t xml:space="preserve">Experience</w:t>
            </w:r>
          </w:p>
          <w:p>
            <w:r>
              <w:rPr>
                <w:sz w:val="18"/>
              </w:rPr>
              <w:t xml:space="preserve">Candidate One Example</w:t>
            </w:r>
          </w:p>
          <w:p>
            <w:r>
              <w:rPr>
                <w:sz w:val="18"/>
              </w:rPr>
              <w:t xml:space="preserve">Designer</w:t>
            </w:r>
          </w:p>
          <w:p>
            <w:r>
              <w:rPr>
                <w:sz w:val="18"/>
              </w:rPr>
              <w:t xml:space="preserve">2020 – Present</w:t>
            </w:r>
          </w:p>
          <w:p>
            <w:r>
              <w:rPr>
                <w:sz w:val="18"/>
              </w:rPr>
              <w:t xml:space="preserve">Candidate Two Example</w:t>
            </w:r>
          </w:p>
          <w:p>
            <w:r>
              <w:rPr>
                <w:sz w:val="18"/>
              </w:rPr>
              <w:t xml:space="preserve">Engineer</w:t>
            </w:r>
          </w:p>
          <w:p>
            <w:r>
              <w:rPr>
                <w:sz w:val="18"/>
              </w:rPr>
              <w:t xml:space="preserve">2021 – Present</w:t>
            </w:r>
          </w:p>
        </w:tc>
        <w:tc>
          <w:tcPr>
            <w:tcW w:w="4900" w:type="dxa"/>
          </w:tcPr>
          <w:p>
            <w:r>
              <w:rPr>
                <w:b/>
                <w:sz w:val="24"/>
              </w:rPr>
              <w:t xml:space="preserve">Skills</w:t>
            </w:r>
          </w:p>
          <w:p>
            <w:r>
              <w:rPr>
                <w:sz w:val="18"/>
              </w:rPr>
              <w:t xml:space="preserve">Research</w:t>
            </w:r>
          </w:p>
          <w:p>
            <w:r>
              <w:rPr>
                <w:sz w:val="18"/>
              </w:rPr>
              <w:t xml:space="preserve">TypeScript</w:t>
            </w:r>
          </w:p>
          <w:p>
            <w:r>
              <w:rPr>
                <w:b/>
                <w:sz w:val="24"/>
              </w:rPr>
              <w:t xml:space="preserve">Languages</w:t>
            </w:r>
          </w:p>
          <w:p>
            <w:r>
              <w:rPr>
                <w:sz w:val="18"/>
              </w:rPr>
              <w:t xml:space="preserve">English</w:t>
            </w:r>
          </w:p>
        </w:tc>
      </w:tr>
    </w:tbl>
    <w:sectPr>
      <w:headerReference w:type="default" r:id="rIdHeader"/>
      <w:footerReference w:type="default" r:id="rIdFooter"/>
      <w:pgSz w:w="11906" w:h="16838"/>
      <w:pgMar w:top="1000" w:right="1000" w:bottom="1000" w:left="1000"/>
    </w:sectPr>
  </w:body>
</w:document>
</file>

<file path=word/footer1.xml><?xml version="1.0" encoding="utf-8"?>
<w:ftr xmlns:w="http://schemas.openxmlformats.org/wordprocessingml/2006/main">
  <w:p>
    <w:r>
      <w:rPr>
        <w:sz w:val="18"/>
      </w:rPr>
      <w:t xml:space="preserve">docx-mixed-resume-unrelated-ambiguous · seed 3713 · synthetic</w:t>
    </w:r>
  </w:p>
</w:ftr>
</file>

<file path=word/header1.xml><?xml version="1.0" encoding="utf-8"?>
<w:hdr xmlns:w="http://schemas.openxmlformats.org/wordprocessingml/2006/main">
  <w:p>
    <w:r>
      <w:rPr>
        <w:b/>
        <w:sz w:val="18"/>
      </w:rPr>
      <w:t xml:space="preserve"/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