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68"/>
        </w:rPr>
        <w:t>TICKETMESH</w:t>
      </w:r>
    </w:p>
    <w:p>
      <w:pPr>
        <w:jc w:val="center"/>
      </w:pPr>
      <w:r>
        <w:rPr>
          <w:b/>
          <w:color w:val="1E1B4B"/>
          <w:sz w:val="40"/>
        </w:rPr>
        <w:t>Production Product Requirements, Functional Specification &amp; UI/UX Behaviour</w:t>
      </w:r>
    </w:p>
    <w:p>
      <w:pPr>
        <w:jc w:val="center"/>
      </w:pPr>
      <w:r>
        <w:rPr>
          <w:i/>
        </w:rPr>
        <w:t>Global Multi-Tenant Ticketing Platform | Customer + Agent + Admin + White Label | Version 1.0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26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u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Visual direction reference supplied in the TicketMesh documentation set.</w:t>
      </w:r>
    </w:p>
    <w:p>
      <w:r>
        <w:br w:type="page"/>
      </w:r>
    </w:p>
    <w:p>
      <w:pPr>
        <w:pStyle w:val="Heading1"/>
      </w:pPr>
      <w:r>
        <w:t>Document Purpose and Source Discipline</w:t>
      </w:r>
    </w:p>
    <w:p>
      <w:r>
        <w:t>This document converts the uploaded TicketMesh documentation bundle into an implementation-oriented product specification. The uploaded Master Requirement Register remains the source baseline. This specification adds production-detail recommendations for exact UI behaviour, validations, state handling, security controls, telemetry and acceptance criteria where those details were not explicitly fixed by the source documents.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source</w:t>
            </w:r>
          </w:p>
        </w:tc>
        <w:tc>
          <w:tcPr>
            <w:tcW w:type="dxa" w:w="5083"/>
            <w:vAlign w:val="top"/>
          </w:tcPr>
          <w:p>
            <w:r>
              <w:t>docs/spec/REQUIREMENTS.md - Master Requirement Register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Supporting sources</w:t>
            </w:r>
          </w:p>
        </w:tc>
        <w:tc>
          <w:tcPr>
            <w:tcW w:type="dxa" w:w="5083"/>
            <w:vAlign w:val="top"/>
          </w:tcPr>
          <w:p>
            <w:r>
              <w:t>Architecture, architecture graphs, API test/production references, customer/agent/admin/ops manuals, security/privacy guide, white-label guide, deployment/autoscaling, self-host guide, tech matrix, SDLC and release notes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Product identity</w:t>
            </w:r>
          </w:p>
        </w:tc>
        <w:tc>
          <w:tcPr>
            <w:tcW w:type="dxa" w:w="5083"/>
            <w:vAlign w:val="top"/>
          </w:tcPr>
          <w:p>
            <w:r>
              <w:t>TicketMesh - Universal Configurable Ticketing &amp; Reservation Platform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Tagline</w:t>
            </w:r>
          </w:p>
        </w:tc>
        <w:tc>
          <w:tcPr>
            <w:tcW w:type="dxa" w:w="5083"/>
            <w:vAlign w:val="top"/>
          </w:tcPr>
          <w:p>
            <w:r>
              <w:t>All your tickets, one platform.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Core commercial modes</w:t>
            </w:r>
          </w:p>
        </w:tc>
        <w:tc>
          <w:tcPr>
            <w:tcW w:type="dxa" w:w="5083"/>
            <w:vAlign w:val="top"/>
          </w:tcPr>
          <w:p>
            <w:r>
              <w:t>Shared TicketMesh network; customer direct; agent-assisted sales; white-label SaaS; dedicated/self-hosted; API/embedded partner mode</w:t>
            </w:r>
          </w:p>
        </w:tc>
      </w:tr>
    </w:tbl>
    <w:p>
      <w:pPr>
        <w:pStyle w:val="Heading1"/>
      </w:pPr>
      <w:r>
        <w:t>How to Read Each Feature Specification</w:t>
      </w:r>
    </w:p>
    <w:p>
      <w:pPr>
        <w:pStyle w:val="ListBullet"/>
      </w:pPr>
      <w:r>
        <w:t>Functional requirements define externally observable capabilities.</w:t>
      </w:r>
    </w:p>
    <w:p>
      <w:pPr>
        <w:pStyle w:val="ListBullet"/>
      </w:pPr>
      <w:r>
        <w:t>Business logic defines conditions, precedence and lifecycle rules.</w:t>
      </w:r>
    </w:p>
    <w:p>
      <w:pPr>
        <w:pStyle w:val="ListBullet"/>
      </w:pPr>
      <w:r>
        <w:t>UI/UX specification defines information architecture, screen patterns, interaction and visual hierarchy.</w:t>
      </w:r>
    </w:p>
    <w:p>
      <w:pPr>
        <w:pStyle w:val="ListBullet"/>
      </w:pPr>
      <w:r>
        <w:t>Security/privacy defines mandatory controls around the feature.</w:t>
      </w:r>
    </w:p>
    <w:p>
      <w:pPr>
        <w:pStyle w:val="ListBullet"/>
      </w:pPr>
      <w:r>
        <w:t>Data/API/events indicate integration boundaries and traceability.</w:t>
      </w:r>
    </w:p>
    <w:p>
      <w:pPr>
        <w:pStyle w:val="ListBullet"/>
      </w:pPr>
      <w:r>
        <w:t>Feature NFRs define performance/reliability expectations where meaningful.</w:t>
      </w:r>
    </w:p>
    <w:p>
      <w:pPr>
        <w:pStyle w:val="ListBullet"/>
      </w:pPr>
      <w:r>
        <w:t>Acceptance criteria are testable outcomes; they should map to automated/manual QA scenarios.</w:t>
      </w:r>
    </w:p>
    <w:p>
      <w:pPr>
        <w:pStyle w:val="Heading1"/>
      </w:pPr>
      <w:r>
        <w:t>Global UX Look &amp; Feel Principles</w:t>
      </w:r>
    </w:p>
    <w:p>
      <w:pPr>
        <w:pStyle w:val="ListBullet"/>
      </w:pPr>
      <w:r>
        <w:t>Premium, trustworthy, international SaaS appearance: clean white/soft-neutral surfaces, strong indigo/purple brand accent, restrained gradients, clear spacing and minimal visual noise.</w:t>
      </w:r>
    </w:p>
    <w:p>
      <w:pPr>
        <w:pStyle w:val="ListBullet"/>
      </w:pPr>
      <w:r>
        <w:t>Customer experience is discovery-first and emotionally lighter; Agent/Admin experiences are operationally dense but remain visually calm.</w:t>
      </w:r>
    </w:p>
    <w:p>
      <w:pPr>
        <w:pStyle w:val="ListBullet"/>
      </w:pPr>
      <w:r>
        <w:t>Use common design tokens and components across web/mobile while adapting navigation patterns per role and device.</w:t>
      </w:r>
    </w:p>
    <w:p>
      <w:pPr>
        <w:pStyle w:val="ListBullet"/>
      </w:pPr>
      <w:r>
        <w:t>Every screen must have explicit loading, empty, error, offline/degraded and permission-denied states.</w:t>
      </w:r>
    </w:p>
    <w:p>
      <w:pPr>
        <w:pStyle w:val="ListBullet"/>
      </w:pPr>
      <w:r>
        <w:t>White-label branding may alter logos, colors, imagery, copy and selected modules, but must not weaken accessibility, security states, legal disclosures or core usability.</w:t>
      </w:r>
    </w:p>
    <w:p>
      <w:pPr>
        <w:pStyle w:val="ListBullet"/>
      </w:pPr>
      <w:r>
        <w:t>Avoid generic “marketplace” wording for the agent product. Agent language is Shop, Services, Inventory, Bookings/Sales, Customers and Settlements.</w:t>
      </w:r>
    </w:p>
    <w:p>
      <w:pPr>
        <w:pStyle w:val="Heading1"/>
      </w:pPr>
      <w:r>
        <w:t>Global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312E81"/>
          </w:tcPr>
          <w:p>
            <w:r>
              <w:rPr>
                <w:color w:val="FFFFFF"/>
              </w:rPr>
              <w:t>Requirement</w:t>
            </w:r>
          </w:p>
        </w:tc>
        <w:tc>
          <w:tcPr>
            <w:tcW w:type="dxa" w:w="5083"/>
            <w:shd w:fill="312E81"/>
          </w:tcPr>
          <w:p>
            <w:r>
              <w:rPr>
                <w:color w:val="FFFFFF"/>
              </w:rPr>
              <w:t>Standard</w:t>
            </w:r>
          </w:p>
        </w:tc>
      </w:tr>
      <w:tr>
        <w:tc>
          <w:tcPr>
            <w:tcW w:type="dxa" w:w="5083"/>
          </w:tcPr>
          <w:p>
            <w:r>
              <w:t>NFR-01 Security</w:t>
            </w:r>
          </w:p>
        </w:tc>
        <w:tc>
          <w:tcPr>
            <w:tcW w:type="dxa" w:w="5083"/>
          </w:tcPr>
          <w:p>
            <w:r>
              <w:t>Zero-trust, least privilege, strong authentication for privileged users, OWASP-aligned secure SDLC and continuous scanning.</w:t>
            </w:r>
          </w:p>
        </w:tc>
      </w:tr>
      <w:tr>
        <w:tc>
          <w:tcPr>
            <w:tcW w:type="dxa" w:w="5083"/>
          </w:tcPr>
          <w:p>
            <w:r>
              <w:t>NFR-02 Availability</w:t>
            </w:r>
          </w:p>
        </w:tc>
        <w:tc>
          <w:tcPr>
            <w:tcW w:type="dxa" w:w="5083"/>
          </w:tcPr>
          <w:p>
            <w:r>
              <w:t>Managed production target by tier; critical customer booking/ticket paths designed for HA and graceful degradation.</w:t>
            </w:r>
          </w:p>
        </w:tc>
      </w:tr>
      <w:tr>
        <w:tc>
          <w:tcPr>
            <w:tcW w:type="dxa" w:w="5083"/>
          </w:tcPr>
          <w:p>
            <w:r>
              <w:t>NFR-03 Performance</w:t>
            </w:r>
          </w:p>
        </w:tc>
        <w:tc>
          <w:tcPr>
            <w:tcW w:type="dxa" w:w="5083"/>
          </w:tcPr>
          <w:p>
            <w:r>
              <w:t>Progressive/partial search, efficient booking orchestration, low-latency auth/fraud and responsive UI; exact SLOs verified by k6/load tests.</w:t>
            </w:r>
          </w:p>
        </w:tc>
      </w:tr>
      <w:tr>
        <w:tc>
          <w:tcPr>
            <w:tcW w:type="dxa" w:w="5083"/>
          </w:tcPr>
          <w:p>
            <w:r>
              <w:t>NFR-04 Scalability</w:t>
            </w:r>
          </w:p>
        </w:tc>
        <w:tc>
          <w:tcPr>
            <w:tcW w:type="dxa" w:w="5083"/>
          </w:tcPr>
          <w:p>
            <w:r>
              <w:t>Horizontal scaling on Kubernetes; KEDA for Kafka/event consumers; HPA for APIs; tenant/provider isolation against noisy neighbors.</w:t>
            </w:r>
          </w:p>
        </w:tc>
      </w:tr>
      <w:tr>
        <w:tc>
          <w:tcPr>
            <w:tcW w:type="dxa" w:w="5083"/>
          </w:tcPr>
          <w:p>
            <w:r>
              <w:t>NFR-05 Globalization</w:t>
            </w:r>
          </w:p>
        </w:tc>
        <w:tc>
          <w:tcPr>
            <w:tcW w:type="dxa" w:w="5083"/>
          </w:tcPr>
          <w:p>
            <w:r>
              <w:t>Unicode, multi-language, multi-currency, timezone-safe scheduling, locale formatting and RTL readiness.</w:t>
            </w:r>
          </w:p>
        </w:tc>
      </w:tr>
      <w:tr>
        <w:tc>
          <w:tcPr>
            <w:tcW w:type="dxa" w:w="5083"/>
          </w:tcPr>
          <w:p>
            <w:r>
              <w:t>NFR-06 Accessibility</w:t>
            </w:r>
          </w:p>
        </w:tc>
        <w:tc>
          <w:tcPr>
            <w:tcW w:type="dxa" w:w="5083"/>
          </w:tcPr>
          <w:p>
            <w:r>
              <w:t>WCAG 2.2 AA target for web, keyboard/screen-reader support, accessible mobile patterns and non-color-only states.</w:t>
            </w:r>
          </w:p>
        </w:tc>
      </w:tr>
      <w:tr>
        <w:tc>
          <w:tcPr>
            <w:tcW w:type="dxa" w:w="5083"/>
          </w:tcPr>
          <w:p>
            <w:r>
              <w:t>NFR-07 Observability</w:t>
            </w:r>
          </w:p>
        </w:tc>
        <w:tc>
          <w:tcPr>
            <w:tcW w:type="dxa" w:w="5083"/>
          </w:tcPr>
          <w:p>
            <w:r>
              <w:t>OpenTelemetry traces, Prometheus/Grafana metrics, structured logs, correlation IDs and business SLIs.</w:t>
            </w:r>
          </w:p>
        </w:tc>
      </w:tr>
      <w:tr>
        <w:tc>
          <w:tcPr>
            <w:tcW w:type="dxa" w:w="5083"/>
          </w:tcPr>
          <w:p>
            <w:r>
              <w:t>NFR-08 Data integrity</w:t>
            </w:r>
          </w:p>
        </w:tc>
        <w:tc>
          <w:tcPr>
            <w:tcW w:type="dxa" w:w="5083"/>
          </w:tcPr>
          <w:p>
            <w:r>
              <w:t>Idempotency, optimistic concurrency, immutable financial/event history, reconciliation and controlled schema migration.</w:t>
            </w:r>
          </w:p>
        </w:tc>
      </w:tr>
      <w:tr>
        <w:tc>
          <w:tcPr>
            <w:tcW w:type="dxa" w:w="5083"/>
          </w:tcPr>
          <w:p>
            <w:r>
              <w:t>NFR-09 Portability</w:t>
            </w:r>
          </w:p>
        </w:tc>
        <w:tc>
          <w:tcPr>
            <w:tcW w:type="dxa" w:w="5083"/>
          </w:tcPr>
          <w:p>
            <w:r>
              <w:t>Local/offline, Windows/Linux, Docker, Kubernetes, AWS/EKS and self-hosted deployment profiles.</w:t>
            </w:r>
          </w:p>
        </w:tc>
      </w:tr>
      <w:tr>
        <w:tc>
          <w:tcPr>
            <w:tcW w:type="dxa" w:w="5083"/>
          </w:tcPr>
          <w:p>
            <w:r>
              <w:t>NFR-10 Privacy</w:t>
            </w:r>
          </w:p>
        </w:tc>
        <w:tc>
          <w:tcPr>
            <w:tcW w:type="dxa" w:w="5083"/>
          </w:tcPr>
          <w:p>
            <w:r>
              <w:t>PII minimization, masking, encryption, retention, consent and tenant isolation.</w:t>
            </w:r>
          </w:p>
        </w:tc>
      </w:tr>
      <w:tr>
        <w:tc>
          <w:tcPr>
            <w:tcW w:type="dxa" w:w="5083"/>
          </w:tcPr>
          <w:p>
            <w:r>
              <w:t>NFR-11 Maintainability</w:t>
            </w:r>
          </w:p>
        </w:tc>
        <w:tc>
          <w:tcPr>
            <w:tcW w:type="dxa" w:w="5083"/>
          </w:tcPr>
          <w:p>
            <w:r>
              <w:t>API-first modular architecture, provider adapters, canonical models, ADRs, automated tests and configuration over forks.</w:t>
            </w:r>
          </w:p>
        </w:tc>
      </w:tr>
      <w:tr>
        <w:tc>
          <w:tcPr>
            <w:tcW w:type="dxa" w:w="5083"/>
          </w:tcPr>
          <w:p>
            <w:r>
              <w:t>NFR-12 Disaster recovery</w:t>
            </w:r>
          </w:p>
        </w:tc>
        <w:tc>
          <w:tcPr>
            <w:tcW w:type="dxa" w:w="5083"/>
          </w:tcPr>
          <w:p>
            <w:r>
              <w:t>Backups, restore tests, documented RPO/RTO and rollback/runbooks by deployment tier.</w:t>
            </w:r>
          </w:p>
        </w:tc>
      </w:tr>
    </w:tbl>
    <w:p>
      <w:r>
        <w:br w:type="page"/>
      </w:r>
    </w:p>
    <w:p>
      <w:pPr>
        <w:pStyle w:val="Title"/>
      </w:pPr>
      <w:r>
        <w:t>Detailed Feature Catalogue</w:t>
      </w:r>
    </w:p>
    <w:p>
      <w:pPr>
        <w:pStyle w:val="Heading1"/>
      </w:pPr>
      <w:r>
        <w:t>1. Identity, Registration and Sign-in</w:t>
      </w:r>
    </w:p>
    <w:p>
      <w:r>
        <w:rPr>
          <w:b/>
        </w:rPr>
        <w:t xml:space="preserve">Source baseline. </w:t>
      </w:r>
      <w:r>
        <w:t>Requirements include authentication, customer/agent/admin roles, Spring Security and secure account access.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Customer, Agent/Shop Owner, Agent Staff, Tenant Admin, Platform Admin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Identity, Registration and Sign-in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F01-01</w:t>
            </w:r>
          </w:p>
        </w:tc>
        <w:tc>
          <w:tcPr>
            <w:tcW w:type="dxa" w:w="3389"/>
          </w:tcPr>
          <w:p>
            <w:r>
              <w:t>Allow registration using email and/or mobile number according to tenant policy.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F01-02</w:t>
            </w:r>
          </w:p>
        </w:tc>
        <w:tc>
          <w:tcPr>
            <w:tcW w:type="dxa" w:w="3389"/>
          </w:tcPr>
          <w:p>
            <w:r>
              <w:t>Support password login and extensible social/federated identity without coupling core identity to one provider.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F01-03</w:t>
            </w:r>
          </w:p>
        </w:tc>
        <w:tc>
          <w:tcPr>
            <w:tcW w:type="dxa" w:w="3389"/>
          </w:tcPr>
          <w:p>
            <w:r>
              <w:t>Issue access/refresh tokens through OAuth2/OIDC compatible flows.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F01-04</w:t>
            </w:r>
          </w:p>
        </w:tc>
        <w:tc>
          <w:tcPr>
            <w:tcW w:type="dxa" w:w="3389"/>
          </w:tcPr>
          <w:p>
            <w:r>
              <w:t>Expose role-appropriate post-login landing experiences.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F01-05</w:t>
            </w:r>
          </w:p>
        </w:tc>
        <w:tc>
          <w:tcPr>
            <w:tcW w:type="dxa" w:w="3389"/>
          </w:tcPr>
          <w:p>
            <w:r>
              <w:t>Support account lock, unlock, password reset, session revocation and logout-all-devices.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Normalize email to lowercase and phone numbers to E.164 before uniqueness checks.</w:t>
      </w:r>
    </w:p>
    <w:p>
      <w:pPr>
        <w:pStyle w:val="ListBullet"/>
      </w:pPr>
      <w:r>
        <w:t>Apply tenant-aware registration rules; a shared-network user may belong to multiple shops/tenants while retaining one identity.</w:t>
      </w:r>
    </w:p>
    <w:p>
      <w:pPr>
        <w:pStyle w:val="ListBullet"/>
      </w:pPr>
      <w:r>
        <w:t>Privileged roles cannot be self-assigned; role elevation requires an authorized administrator workflow.</w:t>
      </w:r>
    </w:p>
    <w:p>
      <w:pPr>
        <w:pStyle w:val="ListBullet"/>
      </w:pPr>
      <w:r>
        <w:t>Repeated failed sign-ins trigger progressive throttling and temporary lockout; avoid disclosing whether an account exists.</w:t>
      </w:r>
    </w:p>
    <w:p>
      <w:pPr>
        <w:pStyle w:val="Heading2"/>
      </w:pPr>
      <w:r>
        <w:t>Validation, errors and edge cases</w:t>
      </w:r>
    </w:p>
    <w:p>
      <w:pPr>
        <w:pStyle w:val="ListBullet"/>
      </w:pPr>
      <w:r>
        <w:t>Reject weak/common passwords and invalid/duplicate identifiers.</w:t>
      </w:r>
    </w:p>
    <w:p>
      <w:pPr>
        <w:pStyle w:val="ListBullet"/>
      </w:pPr>
      <w:r>
        <w:t>Handle expired/invalid reset tokens with a safe re-request flow.</w:t>
      </w:r>
    </w:p>
    <w:p>
      <w:pPr>
        <w:pStyle w:val="ListBullet"/>
      </w:pPr>
      <w:r>
        <w:t>Show generic credential errors and field-specific format errors.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Use a clean two-column desktop sign-in layout and single-column mobile flow.</w:t>
      </w:r>
    </w:p>
    <w:p>
      <w:pPr>
        <w:pStyle w:val="ListBullet"/>
      </w:pPr>
      <w:r>
        <w:t>Primary CTA is visually dominant; alternate login methods remain secondary.</w:t>
      </w:r>
    </w:p>
    <w:p>
      <w:pPr>
        <w:pStyle w:val="ListBullet"/>
      </w:pPr>
      <w:r>
        <w:t>Show password requirements inline before submission, not only after failure.</w:t>
      </w:r>
    </w:p>
    <w:p>
      <w:pPr>
        <w:pStyle w:val="ListBullet"/>
      </w:pPr>
      <w:r>
        <w:t>Agent registration includes a visible progress indicator: Account &gt; Business &gt; Verification &gt; Shop &gt; Ready.</w:t>
      </w:r>
    </w:p>
    <w:p>
      <w:pPr>
        <w:pStyle w:val="ListBullet"/>
      </w:pPr>
      <w:r>
        <w:t>After sign-in, route Customer to Home/My Trips, Agent to Shop Dashboard and Platform Admin to Operations Overview.</w:t>
      </w:r>
    </w:p>
    <w:p>
      <w:pPr>
        <w:pStyle w:val="Heading2"/>
      </w:pPr>
      <w:r>
        <w:t>Security and privacy requirements</w:t>
      </w:r>
    </w:p>
    <w:p>
      <w:pPr>
        <w:pStyle w:val="ListBullet"/>
      </w:pPr>
      <w:r>
        <w:t>Passwords are salted/hashed using a modern adaptive password hash; never logged.</w:t>
      </w:r>
    </w:p>
    <w:p>
      <w:pPr>
        <w:pStyle w:val="ListBullet"/>
      </w:pPr>
      <w:r>
        <w:t>Rotate refresh tokens and revoke token families on suspicious reuse.</w:t>
      </w:r>
    </w:p>
    <w:p>
      <w:pPr>
        <w:pStyle w:val="ListBullet"/>
      </w:pPr>
      <w:r>
        <w:t>Privileged sessions require stronger authentication and shorter idle/session lifetimes.</w:t>
      </w:r>
    </w:p>
    <w:p>
      <w:pPr>
        <w:pStyle w:val="Heading2"/>
      </w:pPr>
      <w:r>
        <w:t>Analytics and telemetry</w:t>
      </w:r>
    </w:p>
    <w:p>
      <w:pPr>
        <w:pStyle w:val="ListBullet"/>
      </w:pPr>
      <w:r>
        <w:t>Track registration conversion, login success/failure, reset completion and lockouts without logging secrets.</w:t>
      </w:r>
    </w:p>
    <w:p>
      <w:pPr>
        <w:pStyle w:val="Heading2"/>
      </w:pPr>
      <w:r>
        <w:t>Feature-level non-functional requirements</w:t>
      </w:r>
    </w:p>
    <w:p>
      <w:pPr>
        <w:pStyle w:val="ListBullet"/>
      </w:pPr>
      <w:r>
        <w:t>Authentication p95 response target &lt;= 500 ms excluding external identity provider latency.</w:t>
      </w:r>
    </w:p>
    <w:p>
      <w:pPr>
        <w:pStyle w:val="ListBullet"/>
      </w:pPr>
      <w:r>
        <w:t>Identity service target availability &gt;= 99.95% in managed production.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A new customer can register, verify and sign in without administrator intervention.</w:t>
      </w:r>
    </w:p>
    <w:p>
      <w:pPr>
        <w:pStyle w:val="ListBullet"/>
      </w:pPr>
      <w:r>
        <w:t>An agent cannot access shop management until required onboarding gates pass.</w:t>
      </w:r>
    </w:p>
    <w:p>
      <w:pPr>
        <w:pStyle w:val="Heading1"/>
      </w:pPr>
      <w:r>
        <w:t>2. Two-Factor Authentication and Security Profile</w:t>
      </w:r>
    </w:p>
    <w:p>
      <w:r>
        <w:rPr>
          <w:b/>
        </w:rPr>
        <w:t xml:space="preserve">Source baseline. </w:t>
      </w:r>
      <w:r>
        <w:t>Uploaded security guide and API references include OTP/TOTP/2FA security profile capabilities.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All authenticated users; mandatory for privileged roles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Two-Factor Authentication and Security Profile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F02-01</w:t>
            </w:r>
          </w:p>
        </w:tc>
        <w:tc>
          <w:tcPr>
            <w:tcW w:type="dxa" w:w="3389"/>
          </w:tcPr>
          <w:p>
            <w:r>
              <w:t>Provide TOTP authenticator setup, backup/recovery codes and policy-controlled OTP channels.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F02-02</w:t>
            </w:r>
          </w:p>
        </w:tc>
        <w:tc>
          <w:tcPr>
            <w:tcW w:type="dxa" w:w="3389"/>
          </w:tcPr>
          <w:p>
            <w:r>
              <w:t>Allow users to view active 2FA methods, trusted sessions and security events.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F02-03</w:t>
            </w:r>
          </w:p>
        </w:tc>
        <w:tc>
          <w:tcPr>
            <w:tcW w:type="dxa" w:w="3389"/>
          </w:tcPr>
          <w:p>
            <w:r>
              <w:t>Require step-up authentication for sensitive actions such as payout changes, API key creation and high-risk refunds.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Platform Admin, Tenant Admin and security-sensitive Agent roles must have MFA enforced in production.</w:t>
      </w:r>
    </w:p>
    <w:p>
      <w:pPr>
        <w:pStyle w:val="ListBullet"/>
      </w:pPr>
      <w:r>
        <w:t>Recovery code is single-use and must be regenerated after use or reset.</w:t>
      </w:r>
    </w:p>
    <w:p>
      <w:pPr>
        <w:pStyle w:val="ListBullet"/>
      </w:pPr>
      <w:r>
        <w:t>Changing primary email/phone, payout destination or MFA method requires re-authentication.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Security page uses cards for Password, MFA, Active Sessions, Login History and Recovery Codes.</w:t>
      </w:r>
    </w:p>
    <w:p>
      <w:pPr>
        <w:pStyle w:val="ListBullet"/>
      </w:pPr>
      <w:r>
        <w:t>MFA setup is a guided wizard with QR code, secret fallback, confirmation code and recovery-code download step.</w:t>
      </w:r>
    </w:p>
    <w:p>
      <w:pPr>
        <w:pStyle w:val="ListBullet"/>
      </w:pPr>
      <w:r>
        <w:t>Use clear risk language and never expose full recovery codes after the initial display.</w:t>
      </w:r>
    </w:p>
    <w:p>
      <w:pPr>
        <w:pStyle w:val="Heading2"/>
      </w:pPr>
      <w:r>
        <w:t>Security and privacy requirements</w:t>
      </w:r>
    </w:p>
    <w:p>
      <w:pPr>
        <w:pStyle w:val="ListBullet"/>
      </w:pPr>
      <w:r>
        <w:t>Rate-limit OTP verification and setup attempts.</w:t>
      </w:r>
    </w:p>
    <w:p>
      <w:pPr>
        <w:pStyle w:val="ListBullet"/>
      </w:pPr>
      <w:r>
        <w:t>Store TOTP secret encrypted at rest and never expose after enrollment.</w:t>
      </w:r>
    </w:p>
    <w:p>
      <w:pPr>
        <w:pStyle w:val="ListBullet"/>
      </w:pPr>
      <w:r>
        <w:t>Log enrollment, disablement, failed challenges and recovery usage to immutable audit trail.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Privileged account is blocked from privileged functions until MFA requirement is satisfied.</w:t>
      </w:r>
    </w:p>
    <w:p>
      <w:pPr>
        <w:pStyle w:val="Heading1"/>
      </w:pPr>
      <w:r>
        <w:t>3. Identity Verification / KYC-KYB</w:t>
      </w:r>
    </w:p>
    <w:p>
      <w:r>
        <w:rPr>
          <w:b/>
        </w:rPr>
        <w:t xml:space="preserve">Source baseline. </w:t>
      </w:r>
      <w:r>
        <w:t>Requirements include identity document submission, admin review, open agent registration and strong onboarding security.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Agent/Shop Owner, Tenant/Platform Compliance Admin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Identity Verification / KYC-KYB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F03-01</w:t>
            </w:r>
          </w:p>
        </w:tc>
        <w:tc>
          <w:tcPr>
            <w:tcW w:type="dxa" w:w="3389"/>
          </w:tcPr>
          <w:p>
            <w:r>
              <w:t>Collect configurable person/business verification data based on operating country.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F03-02</w:t>
            </w:r>
          </w:p>
        </w:tc>
        <w:tc>
          <w:tcPr>
            <w:tcW w:type="dxa" w:w="3389"/>
          </w:tcPr>
          <w:p>
            <w:r>
              <w:t>Support document type, number, document image/reference, selfie/photo where policy requires and business registration fields for KYB.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F03-03</w:t>
            </w:r>
          </w:p>
        </w:tc>
        <w:tc>
          <w:tcPr>
            <w:tcW w:type="dxa" w:w="3389"/>
          </w:tcPr>
          <w:p>
            <w:r>
              <w:t>Support manual review plus provider-adapter integration for automated verification later.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F03-04</w:t>
            </w:r>
          </w:p>
        </w:tc>
        <w:tc>
          <w:tcPr>
            <w:tcW w:type="dxa" w:w="3389"/>
          </w:tcPr>
          <w:p>
            <w:r>
              <w:t>Expose status: NOT_STARTED, SUBMITTED, IN_REVIEW, APPROVED, REJECTED, EXPIRED, REQUIRES_MORE_INFO.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Verification requirements are policy-driven by tenant, country, seller type and risk tier.</w:t>
      </w:r>
    </w:p>
    <w:p>
      <w:pPr>
        <w:pStyle w:val="ListBullet"/>
      </w:pPr>
      <w:r>
        <w:t>Rejection must have internal reason and safe customer-facing reason; resubmission can be permitted.</w:t>
      </w:r>
    </w:p>
    <w:p>
      <w:pPr>
        <w:pStyle w:val="ListBullet"/>
      </w:pPr>
      <w:r>
        <w:t>A shop may be created in draft before approval but cannot sell if the active moderation/KYC policy requires approval.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Use a checklist-style verification center with progress, document status and next action.</w:t>
      </w:r>
    </w:p>
    <w:p>
      <w:pPr>
        <w:pStyle w:val="ListBullet"/>
      </w:pPr>
      <w:r>
        <w:t>Image/document upload shows file constraints, preview and delete/replace controls.</w:t>
      </w:r>
    </w:p>
    <w:p>
      <w:pPr>
        <w:pStyle w:val="ListBullet"/>
      </w:pPr>
      <w:r>
        <w:t>Admin review screen presents masked identity data, submitted documents, risk indicators and explicit Approve/Reject/Request Info actions.</w:t>
      </w:r>
    </w:p>
    <w:p>
      <w:pPr>
        <w:pStyle w:val="Heading2"/>
      </w:pPr>
      <w:r>
        <w:t>Security and privacy requirements</w:t>
      </w:r>
    </w:p>
    <w:p>
      <w:pPr>
        <w:pStyle w:val="ListBullet"/>
      </w:pPr>
      <w:r>
        <w:t>Identity documents require stricter access controls, encryption, retention schedules and audit.</w:t>
      </w:r>
    </w:p>
    <w:p>
      <w:pPr>
        <w:pStyle w:val="ListBullet"/>
      </w:pPr>
      <w:r>
        <w:t>Never expose raw document numbers in standard logs or broad admin lists.</w:t>
      </w:r>
    </w:p>
    <w:p>
      <w:pPr>
        <w:pStyle w:val="Heading2"/>
      </w:pPr>
      <w:r>
        <w:t>Feature-level non-functional requirements</w:t>
      </w:r>
    </w:p>
    <w:p>
      <w:pPr>
        <w:pStyle w:val="ListBullet"/>
      </w:pPr>
      <w:r>
        <w:t>Large uploads use direct/object storage patterns and resumable upload where needed.</w:t>
      </w:r>
    </w:p>
    <w:p>
      <w:pPr>
        <w:pStyle w:val="Heading1"/>
      </w:pPr>
      <w:r>
        <w:t>4. Tenant Creation and Multi-Tenant Isolation</w:t>
      </w:r>
    </w:p>
    <w:p>
      <w:r>
        <w:rPr>
          <w:b/>
        </w:rPr>
        <w:t xml:space="preserve">Source baseline. </w:t>
      </w:r>
      <w:r>
        <w:t>Requirements explicitly require multi-tenancy SaaS, tenant configuration and tenant-scoped data.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Platform Admin, Tenant Owner/Admin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Tenant Creation and Multi-Tenant Isolation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F04-01</w:t>
            </w:r>
          </w:p>
        </w:tc>
        <w:tc>
          <w:tcPr>
            <w:tcW w:type="dxa" w:w="3389"/>
          </w:tcPr>
          <w:p>
            <w:r>
              <w:t>Create, enable, disable and configure tenants with slug, legal name, country, base currency, languages, timezone and deployment profile.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F04-02</w:t>
            </w:r>
          </w:p>
        </w:tc>
        <w:tc>
          <w:tcPr>
            <w:tcW w:type="dxa" w:w="3389"/>
          </w:tcPr>
          <w:p>
            <w:r>
              <w:t>Every tenant owns branding, shops, products, policies, users/roles, integrations and analytics scope.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F04-03</w:t>
            </w:r>
          </w:p>
        </w:tc>
        <w:tc>
          <w:tcPr>
            <w:tcW w:type="dxa" w:w="3389"/>
          </w:tcPr>
          <w:p>
            <w:r>
              <w:t>Support shared database logical isolation and dedicated deployment/data profiles.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Every tenant-scoped query and event must carry tenant context from authenticated claims, trusted routing metadata or internal service context.</w:t>
      </w:r>
    </w:p>
    <w:p>
      <w:pPr>
        <w:pStyle w:val="ListBullet"/>
      </w:pPr>
      <w:r>
        <w:t>Tenant slug must be globally unique within a managed deployment.</w:t>
      </w:r>
    </w:p>
    <w:p>
      <w:pPr>
        <w:pStyle w:val="ListBullet"/>
      </w:pPr>
      <w:r>
        <w:t>Disabling a tenant stops new sales while preserving read-only operational access for authorized admins.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Platform Admin tenant list includes status, country, plan, shops, users, bookings, health and security indicators.</w:t>
      </w:r>
    </w:p>
    <w:p>
      <w:pPr>
        <w:pStyle w:val="ListBullet"/>
      </w:pPr>
      <w:r>
        <w:t>Tenant setup wizard follows Business &gt; Localization &gt; Branding &gt; Payments &gt; Policies &gt; Go Live.</w:t>
      </w:r>
    </w:p>
    <w:p>
      <w:pPr>
        <w:pStyle w:val="Heading2"/>
      </w:pPr>
      <w:r>
        <w:t>Security and privacy requirements</w:t>
      </w:r>
    </w:p>
    <w:p>
      <w:pPr>
        <w:pStyle w:val="ListBullet"/>
      </w:pPr>
      <w:r>
        <w:t>Cross-tenant access is deny-by-default and explicitly regression-tested.</w:t>
      </w:r>
    </w:p>
    <w:p>
      <w:pPr>
        <w:pStyle w:val="ListBullet"/>
      </w:pPr>
      <w:r>
        <w:t>Caches, Kafka messages, analytics partitions and object-store paths must carry tenant boundaries.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A user from Tenant A cannot enumerate or access Tenant B resources by changing an identifier.</w:t>
      </w:r>
    </w:p>
    <w:p>
      <w:pPr>
        <w:pStyle w:val="Heading1"/>
      </w:pPr>
      <w:r>
        <w:t>5. Agent / Ticket Shop Self-Onboarding</w:t>
      </w:r>
    </w:p>
    <w:p>
      <w:r>
        <w:rPr>
          <w:b/>
        </w:rPr>
        <w:t xml:space="preserve">Source baseline. </w:t>
      </w:r>
      <w:r>
        <w:t>Master requirements define Uber/PickMe-style open registration where sellers can join without owning a website.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Agent/Shop Owner, Platform/Tenant Moderation Admin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Agent / Ticket Shop Self-Onboarding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F05-01</w:t>
            </w:r>
          </w:p>
        </w:tc>
        <w:tc>
          <w:tcPr>
            <w:tcW w:type="dxa" w:w="3389"/>
          </w:tcPr>
          <w:p>
            <w:r>
              <w:t>Allow an eligible seller to register, create organization/shop profile, complete verification, configure payout and start adding ticket services from web or Agent App.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F05-02</w:t>
            </w:r>
          </w:p>
        </w:tc>
        <w:tc>
          <w:tcPr>
            <w:tcW w:type="dxa" w:w="3389"/>
          </w:tcPr>
          <w:p>
            <w:r>
              <w:t>Support moderation modes INSTANT and REVIEW.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F05-03</w:t>
            </w:r>
          </w:p>
        </w:tc>
        <w:tc>
          <w:tcPr>
            <w:tcW w:type="dxa" w:w="3389"/>
          </w:tcPr>
          <w:p>
            <w:r>
              <w:t>Show onboarding readiness checklist and blocking reasons.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F05-04</w:t>
            </w:r>
          </w:p>
        </w:tc>
        <w:tc>
          <w:tcPr>
            <w:tcW w:type="dxa" w:w="3389"/>
          </w:tcPr>
          <w:p>
            <w:r>
              <w:t>Allow multiple shops/branches under one owner where policy permits.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INSTANT mode activates a shop automatically only after mandatory identity/security/payout checks succeed.</w:t>
      </w:r>
    </w:p>
    <w:p>
      <w:pPr>
        <w:pStyle w:val="ListBullet"/>
      </w:pPr>
      <w:r>
        <w:t>REVIEW mode keeps shop PENDING_REVIEW until approved.</w:t>
      </w:r>
    </w:p>
    <w:p>
      <w:pPr>
        <w:pStyle w:val="ListBullet"/>
      </w:pPr>
      <w:r>
        <w:t>Suspended shop cannot create new sellable inventory or accept orders; existing customer tickets remain visible and supportable.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Agent onboarding is mobile-first, wizard-based and can be resumed.</w:t>
      </w:r>
    </w:p>
    <w:p>
      <w:pPr>
        <w:pStyle w:val="ListBullet"/>
      </w:pPr>
      <w:r>
        <w:t>Dashboard hero shows Go-Live readiness percentage and missing actions.</w:t>
      </w:r>
    </w:p>
    <w:p>
      <w:pPr>
        <w:pStyle w:val="ListBullet"/>
      </w:pPr>
      <w:r>
        <w:t>Use plain language such as “Add your first service” rather than technical provider terminology for small sellers.</w:t>
      </w:r>
    </w:p>
    <w:p>
      <w:pPr>
        <w:pStyle w:val="Heading2"/>
      </w:pPr>
      <w:r>
        <w:t>Analytics and telemetry</w:t>
      </w:r>
    </w:p>
    <w:p>
      <w:pPr>
        <w:pStyle w:val="ListBullet"/>
      </w:pPr>
      <w:r>
        <w:t>Track funnel abandonment by onboarding step and time-to-first-published-service.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A verified seller can self-onboard and publish a valid service without developer involvement.</w:t>
      </w:r>
    </w:p>
    <w:p>
      <w:pPr>
        <w:pStyle w:val="Heading1"/>
      </w:pPr>
      <w:r>
        <w:t>6. Shop, Organization, Branch and Staff Management</w:t>
      </w:r>
    </w:p>
    <w:p>
      <w:r>
        <w:rPr>
          <w:b/>
        </w:rPr>
        <w:t xml:space="preserve">Source baseline. </w:t>
      </w:r>
      <w:r>
        <w:t>Agent manual includes shop building and staff; roles require scoped management.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Shop Owner, Shop Manager, Counter Staff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Shop, Organization, Branch and Staff Management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F06-01</w:t>
            </w:r>
          </w:p>
        </w:tc>
        <w:tc>
          <w:tcPr>
            <w:tcW w:type="dxa" w:w="3389"/>
          </w:tcPr>
          <w:p>
            <w:r>
              <w:t>Create organization, shop and optional branches/counters.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F06-02</w:t>
            </w:r>
          </w:p>
        </w:tc>
        <w:tc>
          <w:tcPr>
            <w:tcW w:type="dxa" w:w="3389"/>
          </w:tcPr>
          <w:p>
            <w:r>
              <w:t>Invite staff and assign role templates/permissions scoped to organization, shop or branch.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F06-03</w:t>
            </w:r>
          </w:p>
        </w:tc>
        <w:tc>
          <w:tcPr>
            <w:tcW w:type="dxa" w:w="3389"/>
          </w:tcPr>
          <w:p>
            <w:r>
              <w:t>Configure shop contact details, operating hours, support contacts and service availability.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Owner cannot remove the last active owner without ownership transfer.</w:t>
      </w:r>
    </w:p>
    <w:p>
      <w:pPr>
        <w:pStyle w:val="ListBullet"/>
      </w:pPr>
      <w:r>
        <w:t>Staff access is constrained to assigned branches and permissions.</w:t>
      </w:r>
    </w:p>
    <w:p>
      <w:pPr>
        <w:pStyle w:val="ListBullet"/>
      </w:pPr>
      <w:r>
        <w:t>A branch can be disabled without deleting historical bookings.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Agent Web left navigation: Dashboard, Services, Inventory, Bookings, Customers, Staff, Payments/Settlements, Reports, Marketing, Settings.</w:t>
      </w:r>
    </w:p>
    <w:p>
      <w:pPr>
        <w:pStyle w:val="ListBullet"/>
      </w:pPr>
      <w:r>
        <w:t>Shop switcher appears in header for owners managing multiple shops.</w:t>
      </w:r>
    </w:p>
    <w:p>
      <w:pPr>
        <w:pStyle w:val="ListBullet"/>
      </w:pPr>
      <w:r>
        <w:t>Staff page uses searchable table on desktop and cards on mobile.</w:t>
      </w:r>
    </w:p>
    <w:p>
      <w:pPr>
        <w:pStyle w:val="Heading2"/>
      </w:pPr>
      <w:r>
        <w:t>Security and privacy requirements</w:t>
      </w:r>
    </w:p>
    <w:p>
      <w:pPr>
        <w:pStyle w:val="ListBullet"/>
      </w:pPr>
      <w:r>
        <w:t>Staff invitation tokens expire and are single-use.</w:t>
      </w:r>
    </w:p>
    <w:p>
      <w:pPr>
        <w:pStyle w:val="ListBullet"/>
      </w:pPr>
      <w:r>
        <w:t>Sensitive staff role changes require step-up authentication and audit.</w:t>
      </w:r>
    </w:p>
    <w:p>
      <w:pPr>
        <w:pStyle w:val="Heading1"/>
      </w:pPr>
      <w:r>
        <w:t>7. White-Label Branding and Theme Builder</w:t>
      </w:r>
    </w:p>
    <w:p>
      <w:r>
        <w:rPr>
          <w:b/>
        </w:rPr>
        <w:t xml:space="preserve">Source baseline. </w:t>
      </w:r>
      <w:r>
        <w:t>White-label guide defines custom logo, colors, domain, locale and own-web/managed models; user requested WordPress-like configuration.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Tenant Owner/Admin, Shop Owner where delegated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White-Label Branding and Theme Builder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F07-01</w:t>
            </w:r>
          </w:p>
        </w:tc>
        <w:tc>
          <w:tcPr>
            <w:tcW w:type="dxa" w:w="3389"/>
          </w:tcPr>
          <w:p>
            <w:r>
              <w:t>Configure brand name, logos, favicon/app icon, colors, typography presets, images, navigation, homepage sections, support details and legal links.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F07-02</w:t>
            </w:r>
          </w:p>
        </w:tc>
        <w:tc>
          <w:tcPr>
            <w:tcW w:type="dxa" w:w="3389"/>
          </w:tcPr>
          <w:p>
            <w:r>
              <w:t>Support theme draft, preview, versioning, publish and rollback.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F07-03</w:t>
            </w:r>
          </w:p>
        </w:tc>
        <w:tc>
          <w:tcPr>
            <w:tcW w:type="dxa" w:w="3389"/>
          </w:tcPr>
          <w:p>
            <w:r>
              <w:t>Support tenant subdomain and custom domain verification.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F07-04</w:t>
            </w:r>
          </w:p>
        </w:tc>
        <w:tc>
          <w:tcPr>
            <w:tcW w:type="dxa" w:w="3389"/>
          </w:tcPr>
          <w:p>
            <w:r>
              <w:t>Support feature flags for loyalty, AI assistant, reviews, wallet, promotions and other optional modules.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Theme configuration is data, not a source-code fork.</w:t>
      </w:r>
    </w:p>
    <w:p>
      <w:pPr>
        <w:pStyle w:val="ListBullet"/>
      </w:pPr>
      <w:r>
        <w:t>Only validated design tokens and safe content blocks are accepted.</w:t>
      </w:r>
    </w:p>
    <w:p>
      <w:pPr>
        <w:pStyle w:val="ListBullet"/>
      </w:pPr>
      <w:r>
        <w:t>Publishing a theme creates an immutable version; rollback changes active pointer instead of destructive overwrite.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Builder uses three-pane desktop layout: left component tree/settings, center live responsive preview, right design/property panel.</w:t>
      </w:r>
    </w:p>
    <w:p>
      <w:pPr>
        <w:pStyle w:val="ListBullet"/>
      </w:pPr>
      <w:r>
        <w:t>Provide device preview toggles for Desktop, Tablet and Mobile.</w:t>
      </w:r>
    </w:p>
    <w:p>
      <w:pPr>
        <w:pStyle w:val="ListBullet"/>
      </w:pPr>
      <w:r>
        <w:t>Color inputs show contrast warnings and accessible suggested alternatives.</w:t>
      </w:r>
    </w:p>
    <w:p>
      <w:pPr>
        <w:pStyle w:val="ListBullet"/>
      </w:pPr>
      <w:r>
        <w:t>Use brand preview on customer header, buttons, cards, ticket wallet and agent login.</w:t>
      </w:r>
    </w:p>
    <w:p>
      <w:pPr>
        <w:pStyle w:val="Heading2"/>
      </w:pPr>
      <w:r>
        <w:t>Security and privacy requirements</w:t>
      </w:r>
    </w:p>
    <w:p>
      <w:pPr>
        <w:pStyle w:val="ListBullet"/>
      </w:pPr>
      <w:r>
        <w:t>Sanitize HTML/rich text and disallow arbitrary executable scripts in tenant content.</w:t>
      </w:r>
    </w:p>
    <w:p>
      <w:pPr>
        <w:pStyle w:val="ListBullet"/>
      </w:pPr>
      <w:r>
        <w:t>Custom domain ownership must be verified before activation.</w:t>
      </w:r>
    </w:p>
    <w:p>
      <w:pPr>
        <w:pStyle w:val="Heading2"/>
      </w:pPr>
      <w:r>
        <w:t>Feature-level non-functional requirements</w:t>
      </w:r>
    </w:p>
    <w:p>
      <w:pPr>
        <w:pStyle w:val="ListBullet"/>
      </w:pPr>
      <w:r>
        <w:t>Theme changes should appear within 60 seconds globally after publish, with cache invalidation.</w:t>
      </w:r>
    </w:p>
    <w:p>
      <w:pPr>
        <w:pStyle w:val="Heading1"/>
      </w:pPr>
      <w:r>
        <w:t>8. Localization, Language, Currency and Timezone</w:t>
      </w:r>
    </w:p>
    <w:p>
      <w:r>
        <w:rPr>
          <w:b/>
        </w:rPr>
        <w:t xml:space="preserve">Source baseline. </w:t>
      </w:r>
      <w:r>
        <w:t>Requirements mandate global any-country, currency and language use; globalization APIs provide dictionaries and rates.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Customer, Agent, Tenant Admin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Localization, Language, Currency and Timezone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F08-01</w:t>
            </w:r>
          </w:p>
        </w:tc>
        <w:tc>
          <w:tcPr>
            <w:tcW w:type="dxa" w:w="3389"/>
          </w:tcPr>
          <w:p>
            <w:r>
              <w:t>Configure supported languages, default locale, currencies, timezone and formatting by tenant.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F08-02</w:t>
            </w:r>
          </w:p>
        </w:tc>
        <w:tc>
          <w:tcPr>
            <w:tcW w:type="dxa" w:w="3389"/>
          </w:tcPr>
          <w:p>
            <w:r>
              <w:t>Allow per-user language/currency preference where supported.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F08-03</w:t>
            </w:r>
          </w:p>
        </w:tc>
        <w:tc>
          <w:tcPr>
            <w:tcW w:type="dxa" w:w="3389"/>
          </w:tcPr>
          <w:p>
            <w:r>
              <w:t>Maintain translation dictionaries with tenant overrides.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F08-04</w:t>
            </w:r>
          </w:p>
        </w:tc>
        <w:tc>
          <w:tcPr>
            <w:tcW w:type="dxa" w:w="3389"/>
          </w:tcPr>
          <w:p>
            <w:r>
              <w:t>Use currency conversion abstraction and preserve original transaction currency/amount.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Store timestamps in UTC with explicit source timezone where schedule semantics require it.</w:t>
      </w:r>
    </w:p>
    <w:p>
      <w:pPr>
        <w:pStyle w:val="ListBullet"/>
      </w:pPr>
      <w:r>
        <w:t>Money uses decimal/atomic representation; never binary floating point for financial values.</w:t>
      </w:r>
    </w:p>
    <w:p>
      <w:pPr>
        <w:pStyle w:val="ListBullet"/>
      </w:pPr>
      <w:r>
        <w:t>Checkout locks price/currency for a defined validity period.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Locale and currency selectors live in header/profile, not inside every form.</w:t>
      </w:r>
    </w:p>
    <w:p>
      <w:pPr>
        <w:pStyle w:val="ListBullet"/>
      </w:pPr>
      <w:r>
        <w:t>Right-to-left layout must mirror navigation and directional spacing while preserving ticket/seat semantics.</w:t>
      </w:r>
    </w:p>
    <w:p>
      <w:pPr>
        <w:pStyle w:val="ListBullet"/>
      </w:pPr>
      <w:r>
        <w:t>Dates and amounts are localized consistently across web, app, PDF ticket and notifications.</w:t>
      </w:r>
    </w:p>
    <w:p>
      <w:pPr>
        <w:pStyle w:val="Heading2"/>
      </w:pPr>
      <w:r>
        <w:t>Security and privacy requirements</w:t>
      </w:r>
    </w:p>
    <w:p>
      <w:pPr>
        <w:pStyle w:val="ListBullet"/>
      </w:pPr>
      <w:r>
        <w:t>Do not allow client-supplied FX rates to determine payable totals.</w:t>
      </w:r>
    </w:p>
    <w:p>
      <w:pPr>
        <w:pStyle w:val="Heading1"/>
      </w:pPr>
      <w:r>
        <w:t>9. Ticket Domain and Product Template Configuration</w:t>
      </w:r>
    </w:p>
    <w:p>
      <w:r>
        <w:rPr>
          <w:b/>
        </w:rPr>
        <w:t xml:space="preserve">Source baseline. </w:t>
      </w:r>
      <w:r>
        <w:t>Requirements define configurable ticket types and product templates across bus/train/movie/events/sports/flight/ferry/attractions.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Tenant Admin, Agent/Shop Owner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Ticket Domain and Product Template Configuration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F09-01</w:t>
            </w:r>
          </w:p>
        </w:tc>
        <w:tc>
          <w:tcPr>
            <w:tcW w:type="dxa" w:w="3389"/>
          </w:tcPr>
          <w:p>
            <w:r>
              <w:t>Provide domain templates and dynamic field schemas for each ticket type.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F09-02</w:t>
            </w:r>
          </w:p>
        </w:tc>
        <w:tc>
          <w:tcPr>
            <w:tcW w:type="dxa" w:w="3389"/>
          </w:tcPr>
          <w:p>
            <w:r>
              <w:t>Allow creation of custom product types by combining capabilities, fields, inventory kind, schedule model and policies.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F09-03</w:t>
            </w:r>
          </w:p>
        </w:tc>
        <w:tc>
          <w:tcPr>
            <w:tcW w:type="dxa" w:w="3389"/>
          </w:tcPr>
          <w:p>
            <w:r>
              <w:t>Allow draft/save/publish/unpublish/disable lifecycle.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Domain template supplies sensible defaults but never hard-codes core booking flow to one domain.</w:t>
      </w:r>
    </w:p>
    <w:p>
      <w:pPr>
        <w:pStyle w:val="ListBullet"/>
      </w:pPr>
      <w:r>
        <w:t>Required fields depend on selected capabilities; e.g. seat map requires seat-layout definition, timed service requires schedule.</w:t>
      </w:r>
    </w:p>
    <w:p>
      <w:pPr>
        <w:pStyle w:val="ListBullet"/>
      </w:pPr>
      <w:r>
        <w:t>Published products cannot remove fields required by active bookings; breaking changes require versioning.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Agent “Add Service” flow begins with visual domain cards, then a stepper: Basics &gt; Schedule/Location &gt; Inventory/Seats &gt; Pricing &gt; Policies &gt; Media &gt; Preview &gt; Publish.</w:t>
      </w:r>
    </w:p>
    <w:p>
      <w:pPr>
        <w:pStyle w:val="ListBullet"/>
      </w:pPr>
      <w:r>
        <w:t>Show only relevant fields based on domain/capabilities to avoid overwhelming users.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Agent can create bus, train, movie or event service from templates without code changes.</w:t>
      </w:r>
    </w:p>
    <w:p>
      <w:pPr>
        <w:pStyle w:val="Heading1"/>
      </w:pPr>
      <w:r>
        <w:t>10. Catalog and Service Publishing</w:t>
      </w:r>
    </w:p>
    <w:p>
      <w:r>
        <w:rPr>
          <w:b/>
        </w:rPr>
        <w:t xml:space="preserve">Source baseline. </w:t>
      </w:r>
      <w:r>
        <w:t>Requirements include catalog, provider products and shop-sold services.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Agent, Customer, Admin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Catalog and Service Publishing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F10-01</w:t>
            </w:r>
          </w:p>
        </w:tc>
        <w:tc>
          <w:tcPr>
            <w:tcW w:type="dxa" w:w="3389"/>
          </w:tcPr>
          <w:p>
            <w:r>
              <w:t>Catalog stores published services with media, descriptions, location/route/venue, schedules, price-from and seller identity.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F10-02</w:t>
            </w:r>
          </w:p>
        </w:tc>
        <w:tc>
          <w:tcPr>
            <w:tcW w:type="dxa" w:w="3389"/>
          </w:tcPr>
          <w:p>
            <w:r>
              <w:t>Support publish/unpublish, scheduled publish, pause sales and sold-out status.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F10-03</w:t>
            </w:r>
          </w:p>
        </w:tc>
        <w:tc>
          <w:tcPr>
            <w:tcW w:type="dxa" w:w="3389"/>
          </w:tcPr>
          <w:p>
            <w:r>
              <w:t>Expose tenant/shared-network discovery according to distribution configuration.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Only valid, active, approved sellers can publish sellable services.</w:t>
      </w:r>
    </w:p>
    <w:p>
      <w:pPr>
        <w:pStyle w:val="ListBullet"/>
      </w:pPr>
      <w:r>
        <w:t>Changing material details after sales may require customer notification or versioned schedule.</w:t>
      </w:r>
    </w:p>
    <w:p>
      <w:pPr>
        <w:pStyle w:val="ListBullet"/>
      </w:pPr>
      <w:r>
        <w:t>Unpublished item remains available to admins and historical booking references.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Customer uses browse/search category surfaces rather than a generic “marketplace orders” concept.</w:t>
      </w:r>
    </w:p>
    <w:p>
      <w:pPr>
        <w:pStyle w:val="ListBullet"/>
      </w:pPr>
      <w:r>
        <w:t>Agent catalog uses status chips: Draft, In Review, Live, Paused, Sold Out, Archived.</w:t>
      </w:r>
    </w:p>
    <w:p>
      <w:pPr>
        <w:pStyle w:val="ListBullet"/>
      </w:pPr>
      <w:r>
        <w:t>Cards prioritize service name, date/time/location, seller, availability and total-from price.</w:t>
      </w:r>
    </w:p>
    <w:p>
      <w:pPr>
        <w:pStyle w:val="Heading1"/>
      </w:pPr>
      <w:r>
        <w:t>11. Provider Integration and Adapter Framework</w:t>
      </w:r>
    </w:p>
    <w:p>
      <w:r>
        <w:rPr>
          <w:b/>
        </w:rPr>
        <w:t xml:space="preserve">Source baseline. </w:t>
      </w:r>
      <w:r>
        <w:t>Blueprint specifies provider adapter contract and WireMock offline stubs.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Integration Engineer, Tenant Admin, Platform Admin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Provider Integration and Adapter Framework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F11-01</w:t>
            </w:r>
          </w:p>
        </w:tc>
        <w:tc>
          <w:tcPr>
            <w:tcW w:type="dxa" w:w="3389"/>
          </w:tcPr>
          <w:p>
            <w:r>
              <w:t>Adapter supports SEARCH, AVAILABILITY, SEAT_MAP, HOLD, RELEASE, BOOK, CONFIRM, GET_BOOKING, CANCEL, REFUND, MODIFY, TICKET_RETRIEVAL, VALIDATION as applicable.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F11-02</w:t>
            </w:r>
          </w:p>
        </w:tc>
        <w:tc>
          <w:tcPr>
            <w:tcW w:type="dxa" w:w="3389"/>
          </w:tcPr>
          <w:p>
            <w:r>
              <w:t>Configure endpoint, auth, credentials reference, timeouts, retries, rate limit, circuit breaker, webhooks/polling and reconciliation.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F11-03</w:t>
            </w:r>
          </w:p>
        </w:tc>
        <w:tc>
          <w:tcPr>
            <w:tcW w:type="dxa" w:w="3389"/>
          </w:tcPr>
          <w:p>
            <w:r>
              <w:t>Provide test connection and provider health visibility.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Core services consume canonical contracts; provider-specific payloads remain behind integration boundary.</w:t>
      </w:r>
    </w:p>
    <w:p>
      <w:pPr>
        <w:pStyle w:val="ListBullet"/>
      </w:pPr>
      <w:r>
        <w:t>Never retry non-idempotent provider mutations blindly; use idempotency/provider reference and reconciliation.</w:t>
      </w:r>
    </w:p>
    <w:p>
      <w:pPr>
        <w:pStyle w:val="ListBullet"/>
      </w:pPr>
      <w:r>
        <w:t>Circuit opens on configured failure thresholds and search degrades gracefully.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Admin provider screen has Overview, Capabilities, Credentials, Mapping, Health, Webhooks, Reconciliation and Audit tabs.</w:t>
      </w:r>
    </w:p>
    <w:p>
      <w:pPr>
        <w:pStyle w:val="ListBullet"/>
      </w:pPr>
      <w:r>
        <w:t>Mapping UI shows provider field → canonical field with transform/validation preview.</w:t>
      </w:r>
    </w:p>
    <w:p>
      <w:pPr>
        <w:pStyle w:val="Heading2"/>
      </w:pPr>
      <w:r>
        <w:t>Security and privacy requirements</w:t>
      </w:r>
    </w:p>
    <w:p>
      <w:pPr>
        <w:pStyle w:val="ListBullet"/>
      </w:pPr>
      <w:r>
        <w:t>Credentials are secret references, never returned to normal UI after save.</w:t>
      </w:r>
    </w:p>
    <w:p>
      <w:pPr>
        <w:pStyle w:val="ListBullet"/>
      </w:pPr>
      <w:r>
        <w:t>Webhook signatures and replay protection are required where provider supports them.</w:t>
      </w:r>
    </w:p>
    <w:p>
      <w:pPr>
        <w:pStyle w:val="Heading2"/>
      </w:pPr>
      <w:r>
        <w:t>Feature-level non-functional requirements</w:t>
      </w:r>
    </w:p>
    <w:p>
      <w:pPr>
        <w:pStyle w:val="ListBullet"/>
      </w:pPr>
      <w:r>
        <w:t>Search provider calls run in parallel with per-provider timeout budget and partial-result policy.</w:t>
      </w:r>
    </w:p>
    <w:p>
      <w:pPr>
        <w:pStyle w:val="Heading1"/>
      </w:pPr>
      <w:r>
        <w:t>12. Manual, CSV and Bulk Service Upload</w:t>
      </w:r>
    </w:p>
    <w:p>
      <w:r>
        <w:rPr>
          <w:b/>
        </w:rPr>
        <w:t xml:space="preserve">Source baseline. </w:t>
      </w:r>
      <w:r>
        <w:t>Agent manual requires ticket/service upload and no external website dependency.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Agent/Shop Owner, Staff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Manual, CSV and Bulk Service Upload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F12-01</w:t>
            </w:r>
          </w:p>
        </w:tc>
        <w:tc>
          <w:tcPr>
            <w:tcW w:type="dxa" w:w="3389"/>
          </w:tcPr>
          <w:p>
            <w:r>
              <w:t>Allow manual entry and CSV/template bulk import for services, schedules, inventory and prices.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F12-02</w:t>
            </w:r>
          </w:p>
        </w:tc>
        <w:tc>
          <w:tcPr>
            <w:tcW w:type="dxa" w:w="3389"/>
          </w:tcPr>
          <w:p>
            <w:r>
              <w:t>Validate upload before commit and show row-level errors.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F12-03</w:t>
            </w:r>
          </w:p>
        </w:tc>
        <w:tc>
          <w:tcPr>
            <w:tcW w:type="dxa" w:w="3389"/>
          </w:tcPr>
          <w:p>
            <w:r>
              <w:t>Support dry-run preview, partial acceptance policy and downloadable error report.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Bulk operation is idempotent using import batch ID.</w:t>
      </w:r>
    </w:p>
    <w:p>
      <w:pPr>
        <w:pStyle w:val="ListBullet"/>
      </w:pPr>
      <w:r>
        <w:t>Existing records are matched using configurable external reference or composite key.</w:t>
      </w:r>
    </w:p>
    <w:p>
      <w:pPr>
        <w:pStyle w:val="ListBullet"/>
      </w:pPr>
      <w:r>
        <w:t>Destructive changes require explicit confirmation and cannot silently remove booked inventory.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Upload wizard: Download Template &gt; Upload &gt; Map Columns &gt; Validate &gt; Review &gt; Import &gt; Result.</w:t>
      </w:r>
    </w:p>
    <w:p>
      <w:pPr>
        <w:pStyle w:val="ListBullet"/>
      </w:pPr>
      <w:r>
        <w:t>Show counts for valid, warnings, errors, new and updates before commit.</w:t>
      </w:r>
    </w:p>
    <w:p>
      <w:pPr>
        <w:pStyle w:val="Heading1"/>
      </w:pPr>
      <w:r>
        <w:t>13. Universal Search and Discovery</w:t>
      </w:r>
    </w:p>
    <w:p>
      <w:r>
        <w:rPr>
          <w:b/>
        </w:rPr>
        <w:t xml:space="preserve">Source baseline. </w:t>
      </w:r>
      <w:r>
        <w:t>Blueprint defines unified search across all products/domains/providers with filters and normalized offers.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Customer, Agent-assisted seller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Universal Search and Discovery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F13-01</w:t>
            </w:r>
          </w:p>
        </w:tc>
        <w:tc>
          <w:tcPr>
            <w:tcW w:type="dxa" w:w="3389"/>
          </w:tcPr>
          <w:p>
            <w:r>
              <w:t>Accept origin/destination or location, date/time, passengers/quantity, domain and optional preferences.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F13-02</w:t>
            </w:r>
          </w:p>
        </w:tc>
        <w:tc>
          <w:tcPr>
            <w:tcW w:type="dxa" w:w="3389"/>
          </w:tcPr>
          <w:p>
            <w:r>
              <w:t>Search local/agent inventory and configured external providers concurrently.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F13-03</w:t>
            </w:r>
          </w:p>
        </w:tc>
        <w:tc>
          <w:tcPr>
            <w:tcW w:type="dxa" w:w="3389"/>
          </w:tcPr>
          <w:p>
            <w:r>
              <w:t>Normalize into UniversalOffer, deduplicate, filter, sort and rank.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F13-04</w:t>
            </w:r>
          </w:p>
        </w:tc>
        <w:tc>
          <w:tcPr>
            <w:tcW w:type="dxa" w:w="3389"/>
          </w:tcPr>
          <w:p>
            <w:r>
              <w:t>Support price, time, duration, seller/provider, seat type/class, rating, refundability and accessibility filters where relevant.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Results may be partial when one provider is unavailable; label stale/estimated data and revalidate before hold.</w:t>
      </w:r>
    </w:p>
    <w:p>
      <w:pPr>
        <w:pStyle w:val="ListBullet"/>
      </w:pPr>
      <w:r>
        <w:t>Search result ranking must be explainable at least by primary score factors.</w:t>
      </w:r>
    </w:p>
    <w:p>
      <w:pPr>
        <w:pStyle w:val="ListBullet"/>
      </w:pPr>
      <w:r>
        <w:t>Search context is preserved when user opens result and returns.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Desktop: large universal search console with domain tabs and clear Origin/Destination/Date/Passengers fields.</w:t>
      </w:r>
    </w:p>
    <w:p>
      <w:pPr>
        <w:pStyle w:val="ListBullet"/>
      </w:pPr>
      <w:r>
        <w:t>Mobile: prominent omnibox plus horizontal category chips and sticky filter/sort controls.</w:t>
      </w:r>
    </w:p>
    <w:p>
      <w:pPr>
        <w:pStyle w:val="ListBullet"/>
      </w:pPr>
      <w:r>
        <w:t>Results cards adapt by domain but use common hierarchy: seller/provider, schedule, duration/location, availability, policy badge, total price and CTA.</w:t>
      </w:r>
    </w:p>
    <w:p>
      <w:pPr>
        <w:pStyle w:val="Heading2"/>
      </w:pPr>
      <w:r>
        <w:t>Analytics and telemetry</w:t>
      </w:r>
    </w:p>
    <w:p>
      <w:pPr>
        <w:pStyle w:val="ListBullet"/>
      </w:pPr>
      <w:r>
        <w:t>Track search requests, zero-result rate, provider contribution, filter use, result clicks and search-to-book conversion.</w:t>
      </w:r>
    </w:p>
    <w:p>
      <w:pPr>
        <w:pStyle w:val="Heading2"/>
      </w:pPr>
      <w:r>
        <w:t>Feature-level non-functional requirements</w:t>
      </w:r>
    </w:p>
    <w:p>
      <w:pPr>
        <w:pStyle w:val="ListBullet"/>
      </w:pPr>
      <w:r>
        <w:t>Target initial results p95 &lt;= 2.5 s under normal provider health; progressively render partial results when possible.</w:t>
      </w:r>
    </w:p>
    <w:p>
      <w:pPr>
        <w:pStyle w:val="Heading1"/>
      </w:pPr>
      <w:r>
        <w:t>14. AI Conversational Search</w:t>
      </w:r>
    </w:p>
    <w:p>
      <w:r>
        <w:rPr>
          <w:b/>
        </w:rPr>
        <w:t xml:space="preserve">Source baseline. </w:t>
      </w:r>
      <w:r>
        <w:t>Requirements define natural-language search with offline-first intent parsing and provider search.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Customer, Agent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AI Conversational Search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F14-01</w:t>
            </w:r>
          </w:p>
        </w:tc>
        <w:tc>
          <w:tcPr>
            <w:tcW w:type="dxa" w:w="3389"/>
          </w:tcPr>
          <w:p>
            <w:r>
              <w:t>Parse natural-language intent into structured search fields.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F14-02</w:t>
            </w:r>
          </w:p>
        </w:tc>
        <w:tc>
          <w:tcPr>
            <w:tcW w:type="dxa" w:w="3389"/>
          </w:tcPr>
          <w:p>
            <w:r>
              <w:t>Echo interpreted intent before consequential actions.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F14-03</w:t>
            </w:r>
          </w:p>
        </w:tc>
        <w:tc>
          <w:tcPr>
            <w:tcW w:type="dxa" w:w="3389"/>
          </w:tcPr>
          <w:p>
            <w:r>
              <w:t>Ask focused clarification only for required ambiguous fields.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F14-04</w:t>
            </w:r>
          </w:p>
        </w:tc>
        <w:tc>
          <w:tcPr>
            <w:tcW w:type="dxa" w:w="3389"/>
          </w:tcPr>
          <w:p>
            <w:r>
              <w:t>Use normal Universal Search after intent parsing rather than bypassing business rules.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AI never invents live price, seat or availability; all such facts must come from tools/APIs.</w:t>
      </w:r>
    </w:p>
    <w:p>
      <w:pPr>
        <w:pStyle w:val="ListBullet"/>
      </w:pPr>
      <w:r>
        <w:t>If confidence is low, present parsed fields for user correction.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Chat input supports text and optional voice; parsed chips show From, To, Date, Passengers, Domain.</w:t>
      </w:r>
    </w:p>
    <w:p>
      <w:pPr>
        <w:pStyle w:val="ListBullet"/>
      </w:pPr>
      <w:r>
        <w:t>Results transition seamlessly to normal search result cards, preserving ability to edit filters.</w:t>
      </w:r>
    </w:p>
    <w:p>
      <w:pPr>
        <w:pStyle w:val="Heading2"/>
      </w:pPr>
      <w:r>
        <w:t>Security and privacy requirements</w:t>
      </w:r>
    </w:p>
    <w:p>
      <w:pPr>
        <w:pStyle w:val="ListBullet"/>
      </w:pPr>
      <w:r>
        <w:t>Prompt/content is treated as untrusted input; tool calls pass explicit schemas and authorization context.</w:t>
      </w:r>
    </w:p>
    <w:p>
      <w:pPr>
        <w:pStyle w:val="Heading1"/>
      </w:pPr>
      <w:r>
        <w:t>15. Recommendation and Personalization</w:t>
      </w:r>
    </w:p>
    <w:p>
      <w:r>
        <w:rPr>
          <w:b/>
        </w:rPr>
        <w:t xml:space="preserve">Source baseline. </w:t>
      </w:r>
      <w:r>
        <w:t>Blueprint defines offline deterministic + ML recommendations.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Customer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Recommendation and Personalization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F15-01</w:t>
            </w:r>
          </w:p>
        </w:tc>
        <w:tc>
          <w:tcPr>
            <w:tcW w:type="dxa" w:w="3389"/>
          </w:tcPr>
          <w:p>
            <w:r>
              <w:t>Recommend services based on popularity, context, history, preferences and availability.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F15-02</w:t>
            </w:r>
          </w:p>
        </w:tc>
        <w:tc>
          <w:tcPr>
            <w:tcW w:type="dxa" w:w="3389"/>
          </w:tcPr>
          <w:p>
            <w:r>
              <w:t>Allow non-personalized fallback for new users.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F15-03</w:t>
            </w:r>
          </w:p>
        </w:tc>
        <w:tc>
          <w:tcPr>
            <w:tcW w:type="dxa" w:w="3389"/>
          </w:tcPr>
          <w:p>
            <w:r>
              <w:t>Provide user controls for personalization preference.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Recommendations cannot override hard constraints such as availability or unsupported route.</w:t>
      </w:r>
    </w:p>
    <w:p>
      <w:pPr>
        <w:pStyle w:val="ListBullet"/>
      </w:pPr>
      <w:r>
        <w:t>Sensitive attributes are not used unless explicitly permitted and legally appropriate.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Use “Recommended for you”, “Popular near you” and “Best value” shelves with explanation labels.</w:t>
      </w:r>
    </w:p>
    <w:p>
      <w:pPr>
        <w:pStyle w:val="ListBullet"/>
      </w:pPr>
      <w:r>
        <w:t>Avoid endless carousel overload; provide See All and clear domain label.</w:t>
      </w:r>
    </w:p>
    <w:p>
      <w:pPr>
        <w:pStyle w:val="Heading1"/>
      </w:pPr>
      <w:r>
        <w:t>16. Smart Multi-Service Trip Planner</w:t>
      </w:r>
    </w:p>
    <w:p>
      <w:r>
        <w:rPr>
          <w:b/>
        </w:rPr>
        <w:t xml:space="preserve">Source baseline. </w:t>
      </w:r>
      <w:r>
        <w:t>Requirements specify cross-domain itinerary and bookable options.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Customer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Smart Multi-Service Trip Planner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F16-01</w:t>
            </w:r>
          </w:p>
        </w:tc>
        <w:tc>
          <w:tcPr>
            <w:tcW w:type="dxa" w:w="3389"/>
          </w:tcPr>
          <w:p>
            <w:r>
              <w:t>Accept origin/destination, dates, budget, travelers and preferences.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F16-02</w:t>
            </w:r>
          </w:p>
        </w:tc>
        <w:tc>
          <w:tcPr>
            <w:tcW w:type="dxa" w:w="3389"/>
          </w:tcPr>
          <w:p>
            <w:r>
              <w:t>Generate ordered legs across transport/activities and surface feasibility.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F16-03</w:t>
            </w:r>
          </w:p>
        </w:tc>
        <w:tc>
          <w:tcPr>
            <w:tcW w:type="dxa" w:w="3389"/>
          </w:tcPr>
          <w:p>
            <w:r>
              <w:t>Allow user to replace/remove legs and recalculate.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F16-04</w:t>
            </w:r>
          </w:p>
        </w:tc>
        <w:tc>
          <w:tcPr>
            <w:tcW w:type="dxa" w:w="3389"/>
          </w:tcPr>
          <w:p>
            <w:r>
              <w:t>Support creation of Trip with multiple booking references after purchase.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Connections require configurable minimum transfer buffer.</w:t>
      </w:r>
    </w:p>
    <w:p>
      <w:pPr>
        <w:pStyle w:val="ListBullet"/>
      </w:pPr>
      <w:r>
        <w:t>Planner must detect impossible overlaps and time-zone transitions.</w:t>
      </w:r>
    </w:p>
    <w:p>
      <w:pPr>
        <w:pStyle w:val="ListBullet"/>
      </w:pPr>
      <w:r>
        <w:t>Prices/availability are revalidated before checkout.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Use timeline itinerary UI with each leg as card, connection buffers, warnings and running total.</w:t>
      </w:r>
    </w:p>
    <w:p>
      <w:pPr>
        <w:pStyle w:val="ListBullet"/>
      </w:pPr>
      <w:r>
        <w:t>AI planner has clear “Suggested” label and editable constraints panel.</w:t>
      </w:r>
    </w:p>
    <w:p>
      <w:pPr>
        <w:pStyle w:val="Heading1"/>
      </w:pPr>
      <w:r>
        <w:t>17. Inventory Models and Availability</w:t>
      </w:r>
    </w:p>
    <w:p>
      <w:r>
        <w:rPr>
          <w:b/>
        </w:rPr>
        <w:t xml:space="preserve">Source baseline. </w:t>
      </w:r>
      <w:r>
        <w:t>Blueprint specifies seat, capacity, general admission and provider-synchronized inventory.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Agent, Customer, Inventory Service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Inventory Models and Availability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F17-01</w:t>
            </w:r>
          </w:p>
        </w:tc>
        <w:tc>
          <w:tcPr>
            <w:tcW w:type="dxa" w:w="3389"/>
          </w:tcPr>
          <w:p>
            <w:r>
              <w:t>Support seat-level, capacity-level, general admission and externally-owned inventory.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F17-02</w:t>
            </w:r>
          </w:p>
        </w:tc>
        <w:tc>
          <w:tcPr>
            <w:tcW w:type="dxa" w:w="3389"/>
          </w:tcPr>
          <w:p>
            <w:r>
              <w:t>Expose real-time availability and inventory status.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F17-03</w:t>
            </w:r>
          </w:p>
        </w:tc>
        <w:tc>
          <w:tcPr>
            <w:tcW w:type="dxa" w:w="3389"/>
          </w:tcPr>
          <w:p>
            <w:r>
              <w:t>Support inventory adjustments with reason and audit.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Inventory cannot fall below confirmed sold quantity.</w:t>
      </w:r>
    </w:p>
    <w:p>
      <w:pPr>
        <w:pStyle w:val="ListBullet"/>
      </w:pPr>
      <w:r>
        <w:t>Externally-owned inventory is authoritative at provider and locally cached only within policy.</w:t>
      </w:r>
    </w:p>
    <w:p>
      <w:pPr>
        <w:pStyle w:val="ListBullet"/>
      </w:pPr>
      <w:r>
        <w:t>Manual oversell override, if allowed, is privileged and clearly audited.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Agent inventory screen offers calendar/list mode plus seat/capacity view.</w:t>
      </w:r>
    </w:p>
    <w:p>
      <w:pPr>
        <w:pStyle w:val="ListBullet"/>
      </w:pPr>
      <w:r>
        <w:t>Use color-coded status: available, held, sold, blocked, unavailable; always pair color with label/icon.</w:t>
      </w:r>
    </w:p>
    <w:p>
      <w:pPr>
        <w:pStyle w:val="Heading1"/>
      </w:pPr>
      <w:r>
        <w:t>18. Seat Map Designer and Seat Selection</w:t>
      </w:r>
    </w:p>
    <w:p>
      <w:r>
        <w:rPr>
          <w:b/>
        </w:rPr>
        <w:t xml:space="preserve">Source baseline. </w:t>
      </w:r>
      <w:r>
        <w:t>Requirements include configurable seat maps and AI seat recommendation.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Agent Designer, Customer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Seat Map Designer and Seat Selection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F18-01</w:t>
            </w:r>
          </w:p>
        </w:tc>
        <w:tc>
          <w:tcPr>
            <w:tcW w:type="dxa" w:w="3389"/>
          </w:tcPr>
          <w:p>
            <w:r>
              <w:t>Create reusable seat-map layouts with sections/coaches/screens/rows/seats and seat categories.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F18-02</w:t>
            </w:r>
          </w:p>
        </w:tc>
        <w:tc>
          <w:tcPr>
            <w:tcW w:type="dxa" w:w="3389"/>
          </w:tcPr>
          <w:p>
            <w:r>
              <w:t>Allow seats to be blocked, accessible, premium, couple/group or provider-specific categories.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F18-03</w:t>
            </w:r>
          </w:p>
        </w:tc>
        <w:tc>
          <w:tcPr>
            <w:tcW w:type="dxa" w:w="3389"/>
          </w:tcPr>
          <w:p>
            <w:r>
              <w:t>Customer selects seats with live availability and price updates.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Seat selection is tentative until hold succeeds.</w:t>
      </w:r>
    </w:p>
    <w:p>
      <w:pPr>
        <w:pStyle w:val="ListBullet"/>
      </w:pPr>
      <w:r>
        <w:t>Group seating recommendation prefers adjacency but does not split unless user accepts.</w:t>
      </w:r>
    </w:p>
    <w:p>
      <w:pPr>
        <w:pStyle w:val="ListBullet"/>
      </w:pPr>
      <w:r>
        <w:t>Seat map version used by an active schedule cannot change incompatibly without migration.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Customer seat map uses zoom/pan, legend, price categories and accessible list fallback.</w:t>
      </w:r>
    </w:p>
    <w:p>
      <w:pPr>
        <w:pStyle w:val="ListBullet"/>
      </w:pPr>
      <w:r>
        <w:t>Agent designer uses grid/canvas with bulk row creation and property inspector.</w:t>
      </w:r>
    </w:p>
    <w:p>
      <w:pPr>
        <w:pStyle w:val="ListBullet"/>
      </w:pPr>
      <w:r>
        <w:t>Mobile has bottom sheet showing selected seats and running total.</w:t>
      </w:r>
    </w:p>
    <w:p>
      <w:pPr>
        <w:pStyle w:val="Heading2"/>
      </w:pPr>
      <w:r>
        <w:t>Feature-level non-functional requirements</w:t>
      </w:r>
    </w:p>
    <w:p>
      <w:pPr>
        <w:pStyle w:val="ListBullet"/>
      </w:pPr>
      <w:r>
        <w:t>Seat availability update should propagate within seconds in managed real-time inventory.</w:t>
      </w:r>
    </w:p>
    <w:p>
      <w:pPr>
        <w:pStyle w:val="Heading1"/>
      </w:pPr>
      <w:r>
        <w:t>19. Reservation Hold and Concurrency</w:t>
      </w:r>
    </w:p>
    <w:p>
      <w:r>
        <w:rPr>
          <w:b/>
        </w:rPr>
        <w:t xml:space="preserve">Source baseline. </w:t>
      </w:r>
      <w:r>
        <w:t>Blueprint state machine AVAILABLE → HELD → CONFIRMED; HELD → EXPIRED → AVAILABLE.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Customer, Booking/Inventory Services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Reservation Hold and Concurrency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F19-01</w:t>
            </w:r>
          </w:p>
        </w:tc>
        <w:tc>
          <w:tcPr>
            <w:tcW w:type="dxa" w:w="3389"/>
          </w:tcPr>
          <w:p>
            <w:r>
              <w:t>Create temporary hold for selected inventory before payment/booking finalization.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F19-02</w:t>
            </w:r>
          </w:p>
        </w:tc>
        <w:tc>
          <w:tcPr>
            <w:tcW w:type="dxa" w:w="3389"/>
          </w:tcPr>
          <w:p>
            <w:r>
              <w:t>Expose hold expiry timestamp and remaining time.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F19-03</w:t>
            </w:r>
          </w:p>
        </w:tc>
        <w:tc>
          <w:tcPr>
            <w:tcW w:type="dxa" w:w="3389"/>
          </w:tcPr>
          <w:p>
            <w:r>
              <w:t>Release on explicit cancel, timeout or compensated failure.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F19-04</w:t>
            </w:r>
          </w:p>
        </w:tc>
        <w:tc>
          <w:tcPr>
            <w:tcW w:type="dxa" w:w="3389"/>
          </w:tcPr>
          <w:p>
            <w:r>
              <w:t>Prevent double-sell under concurrency.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Use optimistic locking/versioning for owned inventory; distributed coordination only where needed.</w:t>
      </w:r>
    </w:p>
    <w:p>
      <w:pPr>
        <w:pStyle w:val="ListBullet"/>
      </w:pPr>
      <w:r>
        <w:t>Hold duration is configurable by domain/provider and cannot exceed provider hold.</w:t>
      </w:r>
    </w:p>
    <w:p>
      <w:pPr>
        <w:pStyle w:val="ListBullet"/>
      </w:pPr>
      <w:r>
        <w:t>Expired hold cannot be confirmed; checkout must re-hold/revalidate.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Checkout shows visible non-alarming reservation timer.</w:t>
      </w:r>
    </w:p>
    <w:p>
      <w:pPr>
        <w:pStyle w:val="ListBullet"/>
      </w:pPr>
      <w:r>
        <w:t>On expiry, preserve form data and provide “Check availability again” rather than destructive reset.</w:t>
      </w:r>
    </w:p>
    <w:p>
      <w:pPr>
        <w:pStyle w:val="Heading2"/>
      </w:pPr>
      <w:r>
        <w:t>Security and privacy requirements</w:t>
      </w:r>
    </w:p>
    <w:p>
      <w:pPr>
        <w:pStyle w:val="ListBullet"/>
      </w:pPr>
      <w:r>
        <w:t>Hold endpoint must be idempotent and bound to authenticated session/user/booking intent.</w:t>
      </w:r>
    </w:p>
    <w:p>
      <w:pPr>
        <w:pStyle w:val="Heading2"/>
      </w:pPr>
      <w:r>
        <w:t>Feature-level non-functional requirements</w:t>
      </w:r>
    </w:p>
    <w:p>
      <w:pPr>
        <w:pStyle w:val="ListBullet"/>
      </w:pPr>
      <w:r>
        <w:t>Concurrency tests must prove no oversell under target load.</w:t>
      </w:r>
    </w:p>
    <w:p>
      <w:pPr>
        <w:pStyle w:val="Heading1"/>
      </w:pPr>
      <w:r>
        <w:t>20. Universal Booking Engine</w:t>
      </w:r>
    </w:p>
    <w:p>
      <w:r>
        <w:rPr>
          <w:b/>
        </w:rPr>
        <w:t xml:space="preserve">Source baseline. </w:t>
      </w:r>
      <w:r>
        <w:t>Blueprint defines offer → hold → payment → confirm → issue ticket with compensation.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Customer, Agent-assisted seller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Universal Booking Engine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F20-01</w:t>
            </w:r>
          </w:p>
        </w:tc>
        <w:tc>
          <w:tcPr>
            <w:tcW w:type="dxa" w:w="3389"/>
          </w:tcPr>
          <w:p>
            <w:r>
              <w:t>Create booking from validated offer/selection.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F20-02</w:t>
            </w:r>
          </w:p>
        </w:tc>
        <w:tc>
          <w:tcPr>
            <w:tcW w:type="dxa" w:w="3389"/>
          </w:tcPr>
          <w:p>
            <w:r>
              <w:t>Maintain booking items across one or multiple services where supported.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F20-03</w:t>
            </w:r>
          </w:p>
        </w:tc>
        <w:tc>
          <w:tcPr>
            <w:tcW w:type="dxa" w:w="3389"/>
          </w:tcPr>
          <w:p>
            <w:r>
              <w:t>Coordinate hold, payment, provider confirmation and ticket issuance.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F20-04</w:t>
            </w:r>
          </w:p>
        </w:tc>
        <w:tc>
          <w:tcPr>
            <w:tcW w:type="dxa" w:w="3389"/>
          </w:tcPr>
          <w:p>
            <w:r>
              <w:t>Provide booking reference and immutable customer-facing summary.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Booking uses saga/orchestration with explicit compensating actions.</w:t>
      </w:r>
    </w:p>
    <w:p>
      <w:pPr>
        <w:pStyle w:val="ListBullet"/>
      </w:pPr>
      <w:r>
        <w:t>A retry with same idempotency key returns same logical outcome.</w:t>
      </w:r>
    </w:p>
    <w:p>
      <w:pPr>
        <w:pStyle w:val="ListBullet"/>
      </w:pPr>
      <w:r>
        <w:t>Partial multi-leg failure must surface clear remediation: rollback/refund or split completion according to product policy.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Checkout stepper: Review &gt; Travelers/Attendees &gt; Seats/Add-ons &gt; Payment &gt; Confirmation.</w:t>
      </w:r>
    </w:p>
    <w:p>
      <w:pPr>
        <w:pStyle w:val="ListBullet"/>
      </w:pPr>
      <w:r>
        <w:t>Always show seller/provider, cancellation policy and final total before pay.</w:t>
      </w:r>
    </w:p>
    <w:p>
      <w:pPr>
        <w:pStyle w:val="ListBullet"/>
      </w:pPr>
      <w:r>
        <w:t>Confirmation page emphasizes booking reference, ticket access and next action rather than upsells.</w:t>
      </w:r>
    </w:p>
    <w:p>
      <w:pPr>
        <w:pStyle w:val="Heading2"/>
      </w:pPr>
      <w:r>
        <w:t>Analytics and telemetry</w:t>
      </w:r>
    </w:p>
    <w:p>
      <w:pPr>
        <w:pStyle w:val="ListBullet"/>
      </w:pPr>
      <w:r>
        <w:t>Track checkout step conversion, payment abandon, confirmation time and failure reason.</w:t>
      </w:r>
    </w:p>
    <w:p>
      <w:pPr>
        <w:pStyle w:val="Heading2"/>
      </w:pPr>
      <w:r>
        <w:t>Feature-level non-functional requirements</w:t>
      </w:r>
    </w:p>
    <w:p>
      <w:pPr>
        <w:pStyle w:val="ListBullet"/>
      </w:pPr>
      <w:r>
        <w:t>Booking core target p95 &lt;= 3 s excluding external provider/payment latency; asynchronous operations expose progress safely.</w:t>
      </w:r>
    </w:p>
    <w:p>
      <w:pPr>
        <w:pStyle w:val="Heading1"/>
      </w:pPr>
      <w:r>
        <w:t>21. Agent-Assisted / Counter Sales</w:t>
      </w:r>
    </w:p>
    <w:p>
      <w:r>
        <w:rPr>
          <w:b/>
        </w:rPr>
        <w:t xml:space="preserve">Source baseline. </w:t>
      </w:r>
      <w:r>
        <w:t>Requirements explicitly support customer self-service and agent-facilitated purchase.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Agent Staff, Customer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Agent-Assisted / Counter Sales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F21-01</w:t>
            </w:r>
          </w:p>
        </w:tc>
        <w:tc>
          <w:tcPr>
            <w:tcW w:type="dxa" w:w="3389"/>
          </w:tcPr>
          <w:p>
            <w:r>
              <w:t>Allow agent to search/select service, create customer or guest, choose seats, record payment method and issue ticket.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F21-02</w:t>
            </w:r>
          </w:p>
        </w:tc>
        <w:tc>
          <w:tcPr>
            <w:tcW w:type="dxa" w:w="3389"/>
          </w:tcPr>
          <w:p>
            <w:r>
              <w:t>Support walk-in cash recording if tenant enables it.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F21-03</w:t>
            </w:r>
          </w:p>
        </w:tc>
        <w:tc>
          <w:tcPr>
            <w:tcW w:type="dxa" w:w="3389"/>
          </w:tcPr>
          <w:p>
            <w:r>
              <w:t>Allow agent to resend ticket by email/SMS/social channel.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Cash sale requires branch/counter permissions and reconciliation entry.</w:t>
      </w:r>
    </w:p>
    <w:p>
      <w:pPr>
        <w:pStyle w:val="ListBullet"/>
      </w:pPr>
      <w:r>
        <w:t>Agent cannot bypass price/policy unless privileged override policy exists and reason is captured.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Fast POS layout optimized for keyboard/tablet: search left/top, service results center, cart/customer summary right.</w:t>
      </w:r>
    </w:p>
    <w:p>
      <w:pPr>
        <w:pStyle w:val="ListBullet"/>
      </w:pPr>
      <w:r>
        <w:t>Use large touch targets and quick passenger reuse for counter efficiency.</w:t>
      </w:r>
    </w:p>
    <w:p>
      <w:pPr>
        <w:pStyle w:val="Heading1"/>
      </w:pPr>
      <w:r>
        <w:t>22. Payments and Payment Gateway Abstraction</w:t>
      </w:r>
    </w:p>
    <w:p>
      <w:r>
        <w:rPr>
          <w:b/>
        </w:rPr>
        <w:t xml:space="preserve">Source baseline. </w:t>
      </w:r>
      <w:r>
        <w:t>Requirements support CARD/WALLET/PAYPAL/BANK and pluggable gateways with sandbox/mocks.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Customer, Agent, Finance Ops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Payments and Payment Gateway Abstraction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F22-01</w:t>
            </w:r>
          </w:p>
        </w:tc>
        <w:tc>
          <w:tcPr>
            <w:tcW w:type="dxa" w:w="3389"/>
          </w:tcPr>
          <w:p>
            <w:r>
              <w:t>Initiate, authorize/settle, query and reconcile payment.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F22-02</w:t>
            </w:r>
          </w:p>
        </w:tc>
        <w:tc>
          <w:tcPr>
            <w:tcW w:type="dxa" w:w="3389"/>
          </w:tcPr>
          <w:p>
            <w:r>
              <w:t>Support multiple gateways per country/currency with configurable routing/failover.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F22-03</w:t>
            </w:r>
          </w:p>
        </w:tc>
        <w:tc>
          <w:tcPr>
            <w:tcW w:type="dxa" w:w="3389"/>
          </w:tcPr>
          <w:p>
            <w:r>
              <w:t>Use tokenized/hosted payment components when practical to minimize PCI scope.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F22-04</w:t>
            </w:r>
          </w:p>
        </w:tc>
        <w:tc>
          <w:tcPr>
            <w:tcW w:type="dxa" w:w="3389"/>
          </w:tcPr>
          <w:p>
            <w:r>
              <w:t>Handle asynchronous webhooks and status polling.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Payment callback is idempotent and signature-verified.</w:t>
      </w:r>
    </w:p>
    <w:p>
      <w:pPr>
        <w:pStyle w:val="ListBullet"/>
      </w:pPr>
      <w:r>
        <w:t>Client success screen never treats client redirect alone as settlement truth.</w:t>
      </w:r>
    </w:p>
    <w:p>
      <w:pPr>
        <w:pStyle w:val="ListBullet"/>
      </w:pPr>
      <w:r>
        <w:t>Currency and amount are locked from server-side booking price.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Checkout displays available methods based on tenant/country/currency.</w:t>
      </w:r>
    </w:p>
    <w:p>
      <w:pPr>
        <w:pStyle w:val="ListBullet"/>
      </w:pPr>
      <w:r>
        <w:t>Show fees before selection when payment-method fee applies.</w:t>
      </w:r>
    </w:p>
    <w:p>
      <w:pPr>
        <w:pStyle w:val="ListBullet"/>
      </w:pPr>
      <w:r>
        <w:t>Pending payment has dedicated state with refresh/status and support path.</w:t>
      </w:r>
    </w:p>
    <w:p>
      <w:pPr>
        <w:pStyle w:val="Heading2"/>
      </w:pPr>
      <w:r>
        <w:t>Security and privacy requirements</w:t>
      </w:r>
    </w:p>
    <w:p>
      <w:pPr>
        <w:pStyle w:val="ListBullet"/>
      </w:pPr>
      <w:r>
        <w:t>Never store raw CVV; minimize PAN storage through tokenization.</w:t>
      </w:r>
    </w:p>
    <w:p>
      <w:pPr>
        <w:pStyle w:val="ListBullet"/>
      </w:pPr>
      <w:r>
        <w:t>Webhook endpoints implement signature, timestamp and replay protection.</w:t>
      </w:r>
    </w:p>
    <w:p>
      <w:pPr>
        <w:pStyle w:val="Heading2"/>
      </w:pPr>
      <w:r>
        <w:t>Feature-level non-functional requirements</w:t>
      </w:r>
    </w:p>
    <w:p>
      <w:pPr>
        <w:pStyle w:val="ListBullet"/>
      </w:pPr>
      <w:r>
        <w:t>Payment status reconciliation job detects stuck/pending transactions.</w:t>
      </w:r>
    </w:p>
    <w:p>
      <w:pPr>
        <w:pStyle w:val="Heading1"/>
      </w:pPr>
      <w:r>
        <w:t>23. Settlement, Commission and Payout</w:t>
      </w:r>
    </w:p>
    <w:p>
      <w:r>
        <w:rPr>
          <w:b/>
        </w:rPr>
        <w:t xml:space="preserve">Source baseline. </w:t>
      </w:r>
      <w:r>
        <w:t>Production scope includes commission, settlement ledger and payout cycles.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Agent Owner, Tenant Finance, Platform Finance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Settlement, Commission and Payout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F23-01</w:t>
            </w:r>
          </w:p>
        </w:tc>
        <w:tc>
          <w:tcPr>
            <w:tcW w:type="dxa" w:w="3389"/>
          </w:tcPr>
          <w:p>
            <w:r>
              <w:t>Calculate platform fee, tenant fee, agent/provider commission, taxes and payable balance.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F23-02</w:t>
            </w:r>
          </w:p>
        </w:tc>
        <w:tc>
          <w:tcPr>
            <w:tcW w:type="dxa" w:w="3389"/>
          </w:tcPr>
          <w:p>
            <w:r>
              <w:t>Maintain immutable settlement ledger independent of mutable booking display state.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F23-03</w:t>
            </w:r>
          </w:p>
        </w:tc>
        <w:tc>
          <w:tcPr>
            <w:tcW w:type="dxa" w:w="3389"/>
          </w:tcPr>
          <w:p>
            <w:r>
              <w:t>Support payout cycles, holds, adjustments and downloadable statements.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Every financial adjustment has reason, actor and references.</w:t>
      </w:r>
    </w:p>
    <w:p>
      <w:pPr>
        <w:pStyle w:val="ListBullet"/>
      </w:pPr>
      <w:r>
        <w:t>Refunds/chargebacks reverse appropriate ledger entries rather than editing history.</w:t>
      </w:r>
    </w:p>
    <w:p>
      <w:pPr>
        <w:pStyle w:val="ListBullet"/>
      </w:pPr>
      <w:r>
        <w:t>Payout destination change requires step-up auth and optional cooling period.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Agent finance dashboard: Available, Pending, Paid, Refunds, Fees; settlement table with period/status/export.</w:t>
      </w:r>
    </w:p>
    <w:p>
      <w:pPr>
        <w:pStyle w:val="ListBullet"/>
      </w:pPr>
      <w:r>
        <w:t>Platform finance view supports tenant/shop drill-down and reconciliation exceptions.</w:t>
      </w:r>
    </w:p>
    <w:p>
      <w:pPr>
        <w:pStyle w:val="Heading2"/>
      </w:pPr>
      <w:r>
        <w:t>Security and privacy requirements</w:t>
      </w:r>
    </w:p>
    <w:p>
      <w:pPr>
        <w:pStyle w:val="ListBullet"/>
      </w:pPr>
      <w:r>
        <w:t>Financial exports and payout details require least-privilege access and masking.</w:t>
      </w:r>
    </w:p>
    <w:p>
      <w:pPr>
        <w:pStyle w:val="Heading1"/>
      </w:pPr>
      <w:r>
        <w:t>24. Ticket Issuance, QR/Barcode and Wallet</w:t>
      </w:r>
    </w:p>
    <w:p>
      <w:r>
        <w:rPr>
          <w:b/>
        </w:rPr>
        <w:t xml:space="preserve">Source baseline. </w:t>
      </w:r>
      <w:r>
        <w:t>Requirements specify deterministic QR/barcode ticket and validation endpoint.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Customer, Agent, Gate/Validator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Ticket Issuance, QR/Barcode and Wallet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F24-01</w:t>
            </w:r>
          </w:p>
        </w:tc>
        <w:tc>
          <w:tcPr>
            <w:tcW w:type="dxa" w:w="3389"/>
          </w:tcPr>
          <w:p>
            <w:r>
              <w:t>Issue digital ticket only after booking confirmation policy is satisfied.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F24-02</w:t>
            </w:r>
          </w:p>
        </w:tc>
        <w:tc>
          <w:tcPr>
            <w:tcW w:type="dxa" w:w="3389"/>
          </w:tcPr>
          <w:p>
            <w:r>
              <w:t>Generate QR/barcode containing tamper-evident reference/token, not unnecessary PII.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F24-03</w:t>
            </w:r>
          </w:p>
        </w:tc>
        <w:tc>
          <w:tcPr>
            <w:tcW w:type="dxa" w:w="3389"/>
          </w:tcPr>
          <w:p>
            <w:r>
              <w:t>Support PDF/download, in-app wallet and resend/share.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F24-04</w:t>
            </w:r>
          </w:p>
        </w:tc>
        <w:tc>
          <w:tcPr>
            <w:tcW w:type="dxa" w:w="3389"/>
          </w:tcPr>
          <w:p>
            <w:r>
              <w:t>Track ticket status: ISSUED, USED/VALIDATED, CANCELLED, VOID, EXPIRED as domain permits.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Validation is atomic where online and protects against reuse.</w:t>
      </w:r>
    </w:p>
    <w:p>
      <w:pPr>
        <w:pStyle w:val="ListBullet"/>
      </w:pPr>
      <w:r>
        <w:t>Offline validation uses signed payload and later sync when domain risk allows.</w:t>
      </w:r>
    </w:p>
    <w:p>
      <w:pPr>
        <w:pStyle w:val="ListBullet"/>
      </w:pPr>
      <w:r>
        <w:t>Cancelled/refunded tickets are invalid even if old image remains.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Ticket wallet card shows service, date/time, seat, status and QR reveal.</w:t>
      </w:r>
    </w:p>
    <w:p>
      <w:pPr>
        <w:pStyle w:val="ListBullet"/>
      </w:pPr>
      <w:r>
        <w:t>QR screen boosts brightness and minimizes surrounding UI.</w:t>
      </w:r>
    </w:p>
    <w:p>
      <w:pPr>
        <w:pStyle w:val="ListBullet"/>
      </w:pPr>
      <w:r>
        <w:t>Agent can print compact ticket/receipt format where configured.</w:t>
      </w:r>
    </w:p>
    <w:p>
      <w:pPr>
        <w:pStyle w:val="Heading2"/>
      </w:pPr>
      <w:r>
        <w:t>Security and privacy requirements</w:t>
      </w:r>
    </w:p>
    <w:p>
      <w:pPr>
        <w:pStyle w:val="ListBullet"/>
      </w:pPr>
      <w:r>
        <w:t>QR payload signed/encrypted as appropriate and avoids sequential guessable booking IDs.</w:t>
      </w:r>
    </w:p>
    <w:p>
      <w:pPr>
        <w:pStyle w:val="Heading1"/>
      </w:pPr>
      <w:r>
        <w:t>25. Ticket Validation / Gate Operations</w:t>
      </w:r>
    </w:p>
    <w:p>
      <w:r>
        <w:rPr>
          <w:b/>
        </w:rPr>
        <w:t xml:space="preserve">Source baseline. </w:t>
      </w:r>
      <w:r>
        <w:t>Blueprint includes validation and offline validation capability.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Validator Staff, Agent Staff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Ticket Validation / Gate Operations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F25-01</w:t>
            </w:r>
          </w:p>
        </w:tc>
        <w:tc>
          <w:tcPr>
            <w:tcW w:type="dxa" w:w="3389"/>
          </w:tcPr>
          <w:p>
            <w:r>
              <w:t>Scan QR/barcode and return Valid, Already Used, Cancelled, Expired, Wrong Event/Service or Unknown.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F25-02</w:t>
            </w:r>
          </w:p>
        </w:tc>
        <w:tc>
          <w:tcPr>
            <w:tcW w:type="dxa" w:w="3389"/>
          </w:tcPr>
          <w:p>
            <w:r>
              <w:t>Support manual code entry fallback.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F25-03</w:t>
            </w:r>
          </w:p>
        </w:tc>
        <w:tc>
          <w:tcPr>
            <w:tcW w:type="dxa" w:w="3389"/>
          </w:tcPr>
          <w:p>
            <w:r>
              <w:t>Record validator device/staff/location and timestamp.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Validation scope is restricted to assigned event/service/venue where applicable.</w:t>
      </w:r>
    </w:p>
    <w:p>
      <w:pPr>
        <w:pStyle w:val="ListBullet"/>
      </w:pPr>
      <w:r>
        <w:t>Offline device sync resolves duplicates with server truth and flags conflicts.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Validator app is extremely simple: full-screen scanner, large result color + icon + text, optional attendee/seat details.</w:t>
      </w:r>
    </w:p>
    <w:p>
      <w:pPr>
        <w:pStyle w:val="ListBullet"/>
      </w:pPr>
      <w:r>
        <w:t>Success auto-resets scanner quickly; errors require acknowledgement when operationally important.</w:t>
      </w:r>
    </w:p>
    <w:p>
      <w:pPr>
        <w:pStyle w:val="Heading1"/>
      </w:pPr>
      <w:r>
        <w:t>26. Cancellation, Reschedule and Refund</w:t>
      </w:r>
    </w:p>
    <w:p>
      <w:r>
        <w:rPr>
          <w:b/>
        </w:rPr>
        <w:t xml:space="preserve">Source baseline. </w:t>
      </w:r>
      <w:r>
        <w:t>Requirements define configurable cancellation policies, partial refunds and provider rules.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Customer, Agent, Support/Finance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Cancellation, Reschedule and Refund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F26-01</w:t>
            </w:r>
          </w:p>
        </w:tc>
        <w:tc>
          <w:tcPr>
            <w:tcW w:type="dxa" w:w="3389"/>
          </w:tcPr>
          <w:p>
            <w:r>
              <w:t>Calculate eligibility and estimated refund before confirmation.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F26-02</w:t>
            </w:r>
          </w:p>
        </w:tc>
        <w:tc>
          <w:tcPr>
            <w:tcW w:type="dxa" w:w="3389"/>
          </w:tcPr>
          <w:p>
            <w:r>
              <w:t>Support full/partial cancellation and provider-specific constraints.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F26-03</w:t>
            </w:r>
          </w:p>
        </w:tc>
        <w:tc>
          <w:tcPr>
            <w:tcW w:type="dxa" w:w="3389"/>
          </w:tcPr>
          <w:p>
            <w:r>
              <w:t>Track refund states and reconcile payment/provider outcomes.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F26-04</w:t>
            </w:r>
          </w:p>
        </w:tc>
        <w:tc>
          <w:tcPr>
            <w:tcW w:type="dxa" w:w="3389"/>
          </w:tcPr>
          <w:p>
            <w:r>
              <w:t>Support reschedule/modify when capability exists.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Policy evaluation uses booked version of policy where legally/contractually required.</w:t>
      </w:r>
    </w:p>
    <w:p>
      <w:pPr>
        <w:pStyle w:val="ListBullet"/>
      </w:pPr>
      <w:r>
        <w:t>Cancellation does not complete until provider confirmation when provider is authoritative.</w:t>
      </w:r>
    </w:p>
    <w:p>
      <w:pPr>
        <w:pStyle w:val="ListBullet"/>
      </w:pPr>
      <w:r>
        <w:t>Refund amount cannot exceed captured refundable amount.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My Booking shows “Manage booking” with eligible actions; unavailable actions show explanation rather than disappearing when useful.</w:t>
      </w:r>
    </w:p>
    <w:p>
      <w:pPr>
        <w:pStyle w:val="ListBullet"/>
      </w:pPr>
      <w:r>
        <w:t>Cancellation confirmation clearly shows refund amount, fees, method and expected timeline.</w:t>
      </w:r>
    </w:p>
    <w:p>
      <w:pPr>
        <w:pStyle w:val="Heading2"/>
      </w:pPr>
      <w:r>
        <w:t>Security and privacy requirements</w:t>
      </w:r>
    </w:p>
    <w:p>
      <w:pPr>
        <w:pStyle w:val="ListBullet"/>
      </w:pPr>
      <w:r>
        <w:t>High-value/manual refunds can require step-up approval and maker-checker workflow.</w:t>
      </w:r>
    </w:p>
    <w:p>
      <w:pPr>
        <w:pStyle w:val="Heading1"/>
      </w:pPr>
      <w:r>
        <w:t>27. Pricing, Fare, Tax and Fee Engine</w:t>
      </w:r>
    </w:p>
    <w:p>
      <w:r>
        <w:rPr>
          <w:b/>
        </w:rPr>
        <w:t xml:space="preserve">Source baseline. </w:t>
      </w:r>
      <w:r>
        <w:t>Blueprint defines fixed/tiered/time/demand/promotional/AI-recommended modes and separate fare components.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Agent, Tenant Admin, Customer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Pricing, Fare, Tax and Fee Engine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F27-01</w:t>
            </w:r>
          </w:p>
        </w:tc>
        <w:tc>
          <w:tcPr>
            <w:tcW w:type="dxa" w:w="3389"/>
          </w:tcPr>
          <w:p>
            <w:r>
              <w:t>Calculate base fare, taxes, service fees, add-ons, discount, commission-visible internal breakdown and customer total.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F27-02</w:t>
            </w:r>
          </w:p>
        </w:tc>
        <w:tc>
          <w:tcPr>
            <w:tcW w:type="dxa" w:w="3389"/>
          </w:tcPr>
          <w:p>
            <w:r>
              <w:t>Support price rules by domain, route/location, schedule, seat/category, customer type and time window.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F27-03</w:t>
            </w:r>
          </w:p>
        </w:tc>
        <w:tc>
          <w:tcPr>
            <w:tcW w:type="dxa" w:w="3389"/>
          </w:tcPr>
          <w:p>
            <w:r>
              <w:t>Return price quote with expiry/version.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Rule precedence and stacking are deterministic and documented.</w:t>
      </w:r>
    </w:p>
    <w:p>
      <w:pPr>
        <w:pStyle w:val="ListBullet"/>
      </w:pPr>
      <w:r>
        <w:t>Tax/fee rounding occurs at defined component/order level per jurisdiction configuration.</w:t>
      </w:r>
    </w:p>
    <w:p>
      <w:pPr>
        <w:pStyle w:val="ListBullet"/>
      </w:pPr>
      <w:r>
        <w:t>AI price recommendation is advisory unless tenant explicitly enables automated bounded application.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Admin/Agent pricing builder uses rule cards with IF conditions and THEN action plus priority and date range.</w:t>
      </w:r>
    </w:p>
    <w:p>
      <w:pPr>
        <w:pStyle w:val="ListBullet"/>
      </w:pPr>
      <w:r>
        <w:t>Customer sees transparent total and material mandatory fees before final payment.</w:t>
      </w:r>
    </w:p>
    <w:p>
      <w:pPr>
        <w:pStyle w:val="Heading1"/>
      </w:pPr>
      <w:r>
        <w:t>28. Promotions, Vouchers and Offers</w:t>
      </w:r>
    </w:p>
    <w:p>
      <w:r>
        <w:rPr>
          <w:b/>
        </w:rPr>
        <w:t xml:space="preserve">Source baseline. </w:t>
      </w:r>
      <w:r>
        <w:t>Requirements cover percentage/flat/voucher/offer, scoped promotions and single-use rules.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Customer, Agent Marketing, Tenant Admin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Promotions, Vouchers and Offers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F28-01</w:t>
            </w:r>
          </w:p>
        </w:tc>
        <w:tc>
          <w:tcPr>
            <w:tcW w:type="dxa" w:w="3389"/>
          </w:tcPr>
          <w:p>
            <w:r>
              <w:t>Create promotion code/rule with type, value, min purchase, dates, max uses, domain/product scope and eligibility.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F28-02</w:t>
            </w:r>
          </w:p>
        </w:tc>
        <w:tc>
          <w:tcPr>
            <w:tcW w:type="dxa" w:w="3389"/>
          </w:tcPr>
          <w:p>
            <w:r>
              <w:t>Validate and apply during pricing/checkout.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F28-03</w:t>
            </w:r>
          </w:p>
        </w:tc>
        <w:tc>
          <w:tcPr>
            <w:tcW w:type="dxa" w:w="3389"/>
          </w:tcPr>
          <w:p>
            <w:r>
              <w:t>Track redemption and campaign performance.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Expired, exhausted, disabled or ineligible promotion returns safe reason.</w:t>
      </w:r>
    </w:p>
    <w:p>
      <w:pPr>
        <w:pStyle w:val="ListBullet"/>
      </w:pPr>
      <w:r>
        <w:t>Promotion stacking policy is explicit: exclusive, stackable group or best-of.</w:t>
      </w:r>
    </w:p>
    <w:p>
      <w:pPr>
        <w:pStyle w:val="ListBullet"/>
      </w:pPr>
      <w:r>
        <w:t>Redemption is finalized only with successful booking/payment according to policy.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Customer promo field is optional and non-blocking; applied discount appears immediately in breakdown.</w:t>
      </w:r>
    </w:p>
    <w:p>
      <w:pPr>
        <w:pStyle w:val="ListBullet"/>
      </w:pPr>
      <w:r>
        <w:t>Marketing UI includes campaign status, usage, revenue influenced and conversion.</w:t>
      </w:r>
    </w:p>
    <w:p>
      <w:pPr>
        <w:pStyle w:val="Heading1"/>
      </w:pPr>
      <w:r>
        <w:t>29. Loyalty, Wallet Credits and Membership</w:t>
      </w:r>
    </w:p>
    <w:p>
      <w:r>
        <w:rPr>
          <w:b/>
        </w:rPr>
        <w:t xml:space="preserve">Source baseline. </w:t>
      </w:r>
      <w:r>
        <w:t>Requirements include loyalty accounts, points, levels, redemption and wallet/credits.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Customer, Tenant Admin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Loyalty, Wallet Credits and Membership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F29-01</w:t>
            </w:r>
          </w:p>
        </w:tc>
        <w:tc>
          <w:tcPr>
            <w:tcW w:type="dxa" w:w="3389"/>
          </w:tcPr>
          <w:p>
            <w:r>
              <w:t>Earn points based on configurable event (booking completed, travel completed, campaign bonus).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F29-02</w:t>
            </w:r>
          </w:p>
        </w:tc>
        <w:tc>
          <w:tcPr>
            <w:tcW w:type="dxa" w:w="3389"/>
          </w:tcPr>
          <w:p>
            <w:r>
              <w:t>Support tiers/memberships and redemption at checkout where enabled.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F29-03</w:t>
            </w:r>
          </w:p>
        </w:tc>
        <w:tc>
          <w:tcPr>
            <w:tcW w:type="dxa" w:w="3389"/>
          </w:tcPr>
          <w:p>
            <w:r>
              <w:t>Maintain ledger of accrual, redemption, expiration and adjustment.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Points are ledger-based, not directly mutable balance.</w:t>
      </w:r>
    </w:p>
    <w:p>
      <w:pPr>
        <w:pStyle w:val="ListBullet"/>
      </w:pPr>
      <w:r>
        <w:t>Refund can reverse earned points and restore redeemed points according to policy.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Customer Loyalty page shows balance, tier progress, benefits and activity.</w:t>
      </w:r>
    </w:p>
    <w:p>
      <w:pPr>
        <w:pStyle w:val="ListBullet"/>
      </w:pPr>
      <w:r>
        <w:t>Checkout shows redeem option only when eligible and communicates value clearly.</w:t>
      </w:r>
    </w:p>
    <w:p>
      <w:pPr>
        <w:pStyle w:val="Heading1"/>
      </w:pPr>
      <w:r>
        <w:t>30. Reviews and Ratings</w:t>
      </w:r>
    </w:p>
    <w:p>
      <w:r>
        <w:rPr>
          <w:b/>
        </w:rPr>
        <w:t xml:space="preserve">Source baseline. </w:t>
      </w:r>
      <w:r>
        <w:t>API/docs include product reviews and averages.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Customer, Agent, Moderator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Reviews and Ratings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F30-01</w:t>
            </w:r>
          </w:p>
        </w:tc>
        <w:tc>
          <w:tcPr>
            <w:tcW w:type="dxa" w:w="3389"/>
          </w:tcPr>
          <w:p>
            <w:r>
              <w:t>Allow eligible customers to rate/review a purchased/attended product.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F30-02</w:t>
            </w:r>
          </w:p>
        </w:tc>
        <w:tc>
          <w:tcPr>
            <w:tcW w:type="dxa" w:w="3389"/>
          </w:tcPr>
          <w:p>
            <w:r>
              <w:t>Show aggregate rating and review list.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F30-03</w:t>
            </w:r>
          </w:p>
        </w:tc>
        <w:tc>
          <w:tcPr>
            <w:tcW w:type="dxa" w:w="3389"/>
          </w:tcPr>
          <w:p>
            <w:r>
              <w:t>Support moderation/reporting and seller response where enabled.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Only verified purchase can receive “Verified booking” badge.</w:t>
      </w:r>
    </w:p>
    <w:p>
      <w:pPr>
        <w:pStyle w:val="ListBullet"/>
      </w:pPr>
      <w:r>
        <w:t>Prevent duplicate review for same booking item unless edit policy allows.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Review form uses rating, optional title/comment and clear content guidelines.</w:t>
      </w:r>
    </w:p>
    <w:p>
      <w:pPr>
        <w:pStyle w:val="ListBullet"/>
      </w:pPr>
      <w:r>
        <w:t>Agent sees review trends and unresolved responses.</w:t>
      </w:r>
    </w:p>
    <w:p>
      <w:pPr>
        <w:pStyle w:val="Heading1"/>
      </w:pPr>
      <w:r>
        <w:t>31. Notifications and Communication Preferences</w:t>
      </w:r>
    </w:p>
    <w:p>
      <w:r>
        <w:rPr>
          <w:b/>
        </w:rPr>
        <w:t xml:space="preserve">Source baseline. </w:t>
      </w:r>
      <w:r>
        <w:t>Requirements include notifications, per-user settings and omnichannel messaging.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Customer, Agent, Admin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Notifications and Communication Preferences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F31-01</w:t>
            </w:r>
          </w:p>
        </w:tc>
        <w:tc>
          <w:tcPr>
            <w:tcW w:type="dxa" w:w="3389"/>
          </w:tcPr>
          <w:p>
            <w:r>
              <w:t>Generate transactional notifications for booking, payment, ticket, cancellation, refund, schedule changes and support.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F31-02</w:t>
            </w:r>
          </w:p>
        </w:tc>
        <w:tc>
          <w:tcPr>
            <w:tcW w:type="dxa" w:w="3389"/>
          </w:tcPr>
          <w:p>
            <w:r>
              <w:t>Respect channel preferences for non-mandatory marketing notifications.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F31-03</w:t>
            </w:r>
          </w:p>
        </w:tc>
        <w:tc>
          <w:tcPr>
            <w:tcW w:type="dxa" w:w="3389"/>
          </w:tcPr>
          <w:p>
            <w:r>
              <w:t>Support in-app notification center plus pluggable email/SMS/push/social channels.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Critical transactional messages may bypass marketing opt-out but must comply with legal/tenant policy.</w:t>
      </w:r>
    </w:p>
    <w:p>
      <w:pPr>
        <w:pStyle w:val="ListBullet"/>
      </w:pPr>
      <w:r>
        <w:t>Deduplicate repeated event notifications using event/message key.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Notification center groups unread/read with domain icon and deep link to related booking.</w:t>
      </w:r>
    </w:p>
    <w:p>
      <w:pPr>
        <w:pStyle w:val="ListBullet"/>
      </w:pPr>
      <w:r>
        <w:t>Settings separate Transactional, Service Updates and Marketing preferences.</w:t>
      </w:r>
    </w:p>
    <w:p>
      <w:pPr>
        <w:pStyle w:val="Heading1"/>
      </w:pPr>
      <w:r>
        <w:t>32. Omnichannel Messaging: WhatsApp, Facebook and Social</w:t>
      </w:r>
    </w:p>
    <w:p>
      <w:r>
        <w:rPr>
          <w:b/>
        </w:rPr>
        <w:t xml:space="preserve">Source baseline. </w:t>
      </w:r>
      <w:r>
        <w:t>Requirements specify inbound webhook, outbound messaging and WhatsApp/Facebook/Telegram/SMS adapters.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Customer, Agent, Support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Omnichannel Messaging: WhatsApp, Facebook and Social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F32-01</w:t>
            </w:r>
          </w:p>
        </w:tc>
        <w:tc>
          <w:tcPr>
            <w:tcW w:type="dxa" w:w="3389"/>
          </w:tcPr>
          <w:p>
            <w:r>
              <w:t>Connect tenant messaging channels through credentials/configuration.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F32-02</w:t>
            </w:r>
          </w:p>
        </w:tc>
        <w:tc>
          <w:tcPr>
            <w:tcW w:type="dxa" w:w="3389"/>
          </w:tcPr>
          <w:p>
            <w:r>
              <w:t>Receive inbound webhook and associate conversation with tenant/customer where possible.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F32-03</w:t>
            </w:r>
          </w:p>
        </w:tc>
        <w:tc>
          <w:tcPr>
            <w:tcW w:type="dxa" w:w="3389"/>
          </w:tcPr>
          <w:p>
            <w:r>
              <w:t>Send booking links, status, ticket delivery and support messages.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F32-04</w:t>
            </w:r>
          </w:p>
        </w:tc>
        <w:tc>
          <w:tcPr>
            <w:tcW w:type="dxa" w:w="3389"/>
          </w:tcPr>
          <w:p>
            <w:r>
              <w:t>Maintain conversation log and consent state.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All channels use the same canonical booking/customer services; channel is presentation/transport only.</w:t>
      </w:r>
    </w:p>
    <w:p>
      <w:pPr>
        <w:pStyle w:val="ListBullet"/>
      </w:pPr>
      <w:r>
        <w:t>Unsupported free-form actions in social chat redirect to secure web/app for payment or sensitive identity steps.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Agent conversation inbox shows channel badge, customer, unread count, last message and linked booking.</w:t>
      </w:r>
    </w:p>
    <w:p>
      <w:pPr>
        <w:pStyle w:val="ListBullet"/>
      </w:pPr>
      <w:r>
        <w:t>Quick replies/templates are tenant-configurable and localized.</w:t>
      </w:r>
    </w:p>
    <w:p>
      <w:pPr>
        <w:pStyle w:val="Heading2"/>
      </w:pPr>
      <w:r>
        <w:t>Security and privacy requirements</w:t>
      </w:r>
    </w:p>
    <w:p>
      <w:pPr>
        <w:pStyle w:val="ListBullet"/>
      </w:pPr>
      <w:r>
        <w:t>Verify webhook authenticity and redact secrets/PII in conversation analytics.</w:t>
      </w:r>
    </w:p>
    <w:p>
      <w:pPr>
        <w:pStyle w:val="Heading1"/>
      </w:pPr>
      <w:r>
        <w:t>33. Customer Profile, Saved Travelers and Consent</w:t>
      </w:r>
    </w:p>
    <w:p>
      <w:r>
        <w:rPr>
          <w:b/>
        </w:rPr>
        <w:t xml:space="preserve">Source baseline. </w:t>
      </w:r>
      <w:r>
        <w:t>Requirements include profile, saved passengers, preferences, consent and PII protection.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Customer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Customer Profile, Saved Travelers and Consent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F33-01</w:t>
            </w:r>
          </w:p>
        </w:tc>
        <w:tc>
          <w:tcPr>
            <w:tcW w:type="dxa" w:w="3389"/>
          </w:tcPr>
          <w:p>
            <w:r>
              <w:t>Manage personal profile, saved traveler/passenger profiles, contact methods and consents.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F33-02</w:t>
            </w:r>
          </w:p>
        </w:tc>
        <w:tc>
          <w:tcPr>
            <w:tcW w:type="dxa" w:w="3389"/>
          </w:tcPr>
          <w:p>
            <w:r>
              <w:t>Allow deletion/export request surfaces according to privacy policy and jurisdiction configuration.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F33-03</w:t>
            </w:r>
          </w:p>
        </w:tc>
        <w:tc>
          <w:tcPr>
            <w:tcW w:type="dxa" w:w="3389"/>
          </w:tcPr>
          <w:p>
            <w:r>
              <w:t>Mask sensitive fields in read views.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Customer owns saved traveler data or must have authority/consent to store it.</w:t>
      </w:r>
    </w:p>
    <w:p>
      <w:pPr>
        <w:pStyle w:val="ListBullet"/>
      </w:pPr>
      <w:r>
        <w:t>Deleting a saved traveler does not alter historical booking records required for legal/accounting retention.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Profile uses separate sections for Personal Details, Travelers, Security, Preferences, Privacy and Connected Services.</w:t>
      </w:r>
    </w:p>
    <w:p>
      <w:pPr>
        <w:pStyle w:val="Heading1"/>
      </w:pPr>
      <w:r>
        <w:t>34. Family Groups</w:t>
      </w:r>
    </w:p>
    <w:p>
      <w:r>
        <w:rPr>
          <w:b/>
        </w:rPr>
        <w:t xml:space="preserve">Source baseline. </w:t>
      </w:r>
      <w:r>
        <w:t>Requirements explicitly include create/join/remove family groups.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Customer/Family Organizer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Family Groups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F34-01</w:t>
            </w:r>
          </w:p>
        </w:tc>
        <w:tc>
          <w:tcPr>
            <w:tcW w:type="dxa" w:w="3389"/>
          </w:tcPr>
          <w:p>
            <w:r>
              <w:t>Create family group, invite/join members and remove members.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F34-02</w:t>
            </w:r>
          </w:p>
        </w:tc>
        <w:tc>
          <w:tcPr>
            <w:tcW w:type="dxa" w:w="3389"/>
          </w:tcPr>
          <w:p>
            <w:r>
              <w:t>Allow optional shared traveler management or booking visibility only when explicitly configured/consented.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Family membership does not implicitly grant access to payment methods or sensitive booking details.</w:t>
      </w:r>
    </w:p>
    <w:p>
      <w:pPr>
        <w:pStyle w:val="ListBullet"/>
      </w:pPr>
      <w:r>
        <w:t>Minor/dependent handling is policy/jurisdiction-specific and requires explicit design before production use.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Family page shows group members, role, invitation status and shared capabilities clearly.</w:t>
      </w:r>
    </w:p>
    <w:p>
      <w:pPr>
        <w:pStyle w:val="Heading1"/>
      </w:pPr>
      <w:r>
        <w:t>35. User Settings and Preferences</w:t>
      </w:r>
    </w:p>
    <w:p>
      <w:r>
        <w:rPr>
          <w:b/>
        </w:rPr>
        <w:t xml:space="preserve">Source baseline. </w:t>
      </w:r>
      <w:r>
        <w:t>Requirements include theme/language/currency/notifications settings.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All users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User Settings and Preferences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F35-01</w:t>
            </w:r>
          </w:p>
        </w:tc>
        <w:tc>
          <w:tcPr>
            <w:tcW w:type="dxa" w:w="3389"/>
          </w:tcPr>
          <w:p>
            <w:r>
              <w:t>Persist language, currency, theme, notification and accessibility preferences.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F35-02</w:t>
            </w:r>
          </w:p>
        </w:tc>
        <w:tc>
          <w:tcPr>
            <w:tcW w:type="dxa" w:w="3389"/>
          </w:tcPr>
          <w:p>
            <w:r>
              <w:t>Synchronize preference across devices after sign-in.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Tenant-enforced policies override user preference when necessary but UI explains restriction.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Settings use grouped rows with immediate-save controls where safe and explicit Save for multi-field forms.</w:t>
      </w:r>
    </w:p>
    <w:p>
      <w:pPr>
        <w:pStyle w:val="Heading1"/>
      </w:pPr>
      <w:r>
        <w:t>36. Referrals and Invite Friends</w:t>
      </w:r>
    </w:p>
    <w:p>
      <w:r>
        <w:rPr>
          <w:b/>
        </w:rPr>
        <w:t xml:space="preserve">Source baseline. </w:t>
      </w:r>
      <w:r>
        <w:t>Requirements include referral code, invitation and validation.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Customer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Referrals and Invite Friends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F36-01</w:t>
            </w:r>
          </w:p>
        </w:tc>
        <w:tc>
          <w:tcPr>
            <w:tcW w:type="dxa" w:w="3389"/>
          </w:tcPr>
          <w:p>
            <w:r>
              <w:t>Generate referral code/link, send invitation and show status.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F36-02</w:t>
            </w:r>
          </w:p>
        </w:tc>
        <w:tc>
          <w:tcPr>
            <w:tcW w:type="dxa" w:w="3389"/>
          </w:tcPr>
          <w:p>
            <w:r>
              <w:t>Validate code at registration/eligible transaction.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F36-03</w:t>
            </w:r>
          </w:p>
        </w:tc>
        <w:tc>
          <w:tcPr>
            <w:tcW w:type="dxa" w:w="3389"/>
          </w:tcPr>
          <w:p>
            <w:r>
              <w:t>Apply reward only after configured qualifying event.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Prevent self-referral and abuse using identity/device/payment/risk signals.</w:t>
      </w:r>
    </w:p>
    <w:p>
      <w:pPr>
        <w:pStyle w:val="ListBullet"/>
      </w:pPr>
      <w:r>
        <w:t>Referral reward is ledger/event driven and reversible for fraudulent/refunded qualifying activity.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Referral page shows link/code, share actions, reward terms and invited status.</w:t>
      </w:r>
    </w:p>
    <w:p>
      <w:pPr>
        <w:pStyle w:val="Heading1"/>
      </w:pPr>
      <w:r>
        <w:t>37. My Trips, Orders and Booking History</w:t>
      </w:r>
    </w:p>
    <w:p>
      <w:r>
        <w:rPr>
          <w:b/>
        </w:rPr>
        <w:t xml:space="preserve">Source baseline. </w:t>
      </w:r>
      <w:r>
        <w:t>Requirements include trips, orders, bookings and tickets; customer can self-manage.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Customer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My Trips, Orders and Booking History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F37-01</w:t>
            </w:r>
          </w:p>
        </w:tc>
        <w:tc>
          <w:tcPr>
            <w:tcW w:type="dxa" w:w="3389"/>
          </w:tcPr>
          <w:p>
            <w:r>
              <w:t>Provide unified history for upcoming, completed, cancelled and refunded bookings/orders.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F37-02</w:t>
            </w:r>
          </w:p>
        </w:tc>
        <w:tc>
          <w:tcPr>
            <w:tcW w:type="dxa" w:w="3389"/>
          </w:tcPr>
          <w:p>
            <w:r>
              <w:t>Group multi-leg bookings into Trips.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F37-03</w:t>
            </w:r>
          </w:p>
        </w:tc>
        <w:tc>
          <w:tcPr>
            <w:tcW w:type="dxa" w:w="3389"/>
          </w:tcPr>
          <w:p>
            <w:r>
              <w:t>Deep-link from order to payment, ticket and support.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History remains available according to retention policy even if product is unpublished.</w:t>
      </w:r>
    </w:p>
    <w:p>
      <w:pPr>
        <w:pStyle w:val="ListBullet"/>
      </w:pPr>
      <w:r>
        <w:t>Status is derived from authoritative booking/payment/ticket states, not client cache alone.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Mobile uses tabbed Upcoming / Completed / Cancelled with compact ticket cards.</w:t>
      </w:r>
    </w:p>
    <w:p>
      <w:pPr>
        <w:pStyle w:val="ListBullet"/>
      </w:pPr>
      <w:r>
        <w:t>Desktop supports filters by date/domain/status and export/receipt where enabled.</w:t>
      </w:r>
    </w:p>
    <w:p>
      <w:pPr>
        <w:pStyle w:val="Heading1"/>
      </w:pPr>
      <w:r>
        <w:t>38. Support and 24/7 Service Desk</w:t>
      </w:r>
    </w:p>
    <w:p>
      <w:r>
        <w:rPr>
          <w:b/>
        </w:rPr>
        <w:t xml:space="preserve">Source baseline. </w:t>
      </w:r>
      <w:r>
        <w:t>Requirements include support tickets, SLA, 24/7 operations and manuals.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Customer, Agent, Support Agent, Admin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Support and 24/7 Service Desk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F38-01</w:t>
            </w:r>
          </w:p>
        </w:tc>
        <w:tc>
          <w:tcPr>
            <w:tcW w:type="dxa" w:w="3389"/>
          </w:tcPr>
          <w:p>
            <w:r>
              <w:t>Create support case with category, priority, subject, description and related booking/payment.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F38-02</w:t>
            </w:r>
          </w:p>
        </w:tc>
        <w:tc>
          <w:tcPr>
            <w:tcW w:type="dxa" w:w="3389"/>
          </w:tcPr>
          <w:p>
            <w:r>
              <w:t>Generate request reference and SLA due time.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F38-03</w:t>
            </w:r>
          </w:p>
        </w:tc>
        <w:tc>
          <w:tcPr>
            <w:tcW w:type="dxa" w:w="3389"/>
          </w:tcPr>
          <w:p>
            <w:r>
              <w:t>Support assignment, status, internal notes, customer replies and resolution.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Priority/SLA can be rule-driven by category, customer tier and incident severity.</w:t>
      </w:r>
    </w:p>
    <w:p>
      <w:pPr>
        <w:pStyle w:val="ListBullet"/>
      </w:pPr>
      <w:r>
        <w:t>Sensitive support actions use scoped permissions and are audited.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Customer Support center offers FAQs/search then case creation; never block case creation behind failed bot answers.</w:t>
      </w:r>
    </w:p>
    <w:p>
      <w:pPr>
        <w:pStyle w:val="ListBullet"/>
      </w:pPr>
      <w:r>
        <w:t>Agent/Admin console uses queue table with SLA countdown, filters and linked customer/booking timeline.</w:t>
      </w:r>
    </w:p>
    <w:p>
      <w:pPr>
        <w:pStyle w:val="Heading2"/>
      </w:pPr>
      <w:r>
        <w:t>Analytics and telemetry</w:t>
      </w:r>
    </w:p>
    <w:p>
      <w:pPr>
        <w:pStyle w:val="ListBullet"/>
      </w:pPr>
      <w:r>
        <w:t>Track first response, resolution time, reopen rate and SLA breach.</w:t>
      </w:r>
    </w:p>
    <w:p>
      <w:pPr>
        <w:pStyle w:val="Heading1"/>
      </w:pPr>
      <w:r>
        <w:t>39. Agent Dashboard and Analytics</w:t>
      </w:r>
    </w:p>
    <w:p>
      <w:r>
        <w:rPr>
          <w:b/>
        </w:rPr>
        <w:t xml:space="preserve">Source baseline. </w:t>
      </w:r>
      <w:r>
        <w:t>Agent manual requires dashboard, monitoring, sales and service management.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Agent Owner/Manager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Agent Dashboard and Analytics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F39-01</w:t>
            </w:r>
          </w:p>
        </w:tc>
        <w:tc>
          <w:tcPr>
            <w:tcW w:type="dxa" w:w="3389"/>
          </w:tcPr>
          <w:p>
            <w:r>
              <w:t>Show bookings, sales, active services, customers, inventory alerts, refunds and payout snapshot.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F39-02</w:t>
            </w:r>
          </w:p>
        </w:tc>
        <w:tc>
          <w:tcPr>
            <w:tcW w:type="dxa" w:w="3389"/>
          </w:tcPr>
          <w:p>
            <w:r>
              <w:t>Provide trend charts and top services/routes.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F39-03</w:t>
            </w:r>
          </w:p>
        </w:tc>
        <w:tc>
          <w:tcPr>
            <w:tcW w:type="dxa" w:w="3389"/>
          </w:tcPr>
          <w:p>
            <w:r>
              <w:t>Expose operational alerts requiring action.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Metrics respect selected shop/branch and timezone/date range.</w:t>
      </w:r>
    </w:p>
    <w:p>
      <w:pPr>
        <w:pStyle w:val="ListBullet"/>
      </w:pPr>
      <w:r>
        <w:t>Financial metrics distinguish gross sales, refunds, fees and net settlement.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Follow the premium light dashboard reference: dark left nav, white cards, indigo accent, restrained charts, green/red status used only semantically.</w:t>
      </w:r>
    </w:p>
    <w:p>
      <w:pPr>
        <w:pStyle w:val="ListBullet"/>
      </w:pPr>
      <w:r>
        <w:t>Top KPI row followed by sales trend, top services and recent bookings; avoid more than 4-6 primary KPIs above fold.</w:t>
      </w:r>
    </w:p>
    <w:p>
      <w:pPr>
        <w:pStyle w:val="Heading1"/>
      </w:pPr>
      <w:r>
        <w:t>40. Platform Admin Dashboard and Global Operations</w:t>
      </w:r>
    </w:p>
    <w:p>
      <w:r>
        <w:rPr>
          <w:b/>
        </w:rPr>
        <w:t xml:space="preserve">Source baseline. </w:t>
      </w:r>
      <w:r>
        <w:t>Requirements define global tenants/providers/agents/users monitoring and system health.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Platform Admin, Operations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Platform Admin Dashboard and Global Operations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F40-01</w:t>
            </w:r>
          </w:p>
        </w:tc>
        <w:tc>
          <w:tcPr>
            <w:tcW w:type="dxa" w:w="3389"/>
          </w:tcPr>
          <w:p>
            <w:r>
              <w:t>Show GMV, bookings, active agents/shops, users, tenants and service health.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F40-02</w:t>
            </w:r>
          </w:p>
        </w:tc>
        <w:tc>
          <w:tcPr>
            <w:tcW w:type="dxa" w:w="3389"/>
          </w:tcPr>
          <w:p>
            <w:r>
              <w:t>Monitor provider/payment failure, fraud alerts, support SLA and operational incidents.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F40-03</w:t>
            </w:r>
          </w:p>
        </w:tc>
        <w:tc>
          <w:tcPr>
            <w:tcW w:type="dxa" w:w="3389"/>
          </w:tcPr>
          <w:p>
            <w:r>
              <w:t>Drill into tenant/shop without exposing unnecessary PII.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Global metrics have explicit currency aggregation strategy; never sum mixed currencies without normalization.</w:t>
      </w:r>
    </w:p>
    <w:p>
      <w:pPr>
        <w:pStyle w:val="ListBullet"/>
      </w:pPr>
      <w:r>
        <w:t>Health status comes from observability data and service checks, not manual flags.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Admin uses dense enterprise layout with left rail and global search.</w:t>
      </w:r>
    </w:p>
    <w:p>
      <w:pPr>
        <w:pStyle w:val="ListBullet"/>
      </w:pPr>
      <w:r>
        <w:t>System Health card shows service name, status, latency/error and last check.</w:t>
      </w:r>
    </w:p>
    <w:p>
      <w:pPr>
        <w:pStyle w:val="ListBullet"/>
      </w:pPr>
      <w:r>
        <w:t>Critical alerts appear as an action queue, not decorative dashboard tiles.</w:t>
      </w:r>
    </w:p>
    <w:p>
      <w:pPr>
        <w:pStyle w:val="Heading1"/>
      </w:pPr>
      <w:r>
        <w:t>41. Moderation and Marketplace Governance</w:t>
      </w:r>
    </w:p>
    <w:p>
      <w:r>
        <w:rPr>
          <w:b/>
        </w:rPr>
        <w:t xml:space="preserve">Source baseline. </w:t>
      </w:r>
      <w:r>
        <w:t>Requirements include INSTANT/REVIEW moderation and shop approve/suspend.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Platform/Tenant Admin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Moderation and Marketplace Governance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F41-01</w:t>
            </w:r>
          </w:p>
        </w:tc>
        <w:tc>
          <w:tcPr>
            <w:tcW w:type="dxa" w:w="3389"/>
          </w:tcPr>
          <w:p>
            <w:r>
              <w:t>Configure moderation mode per tenant and possibly per seller risk tier.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F41-02</w:t>
            </w:r>
          </w:p>
        </w:tc>
        <w:tc>
          <w:tcPr>
            <w:tcW w:type="dxa" w:w="3389"/>
          </w:tcPr>
          <w:p>
            <w:r>
              <w:t>Review shop applications, product/service reports and policy violations.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F41-03</w:t>
            </w:r>
          </w:p>
        </w:tc>
        <w:tc>
          <w:tcPr>
            <w:tcW w:type="dxa" w:w="3389"/>
          </w:tcPr>
          <w:p>
            <w:r>
              <w:t>Suspend/reinstate shop with reason and effective time.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Suspension blocks new sales but preserves customer rights/ticket access.</w:t>
      </w:r>
    </w:p>
    <w:p>
      <w:pPr>
        <w:pStyle w:val="ListBullet"/>
      </w:pPr>
      <w:r>
        <w:t>High-risk enforcement actions require reason and audit; optionally maker-checker.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Moderation queue uses status filters, risk badges, submitted documents summary and clear decision actions.</w:t>
      </w:r>
    </w:p>
    <w:p>
      <w:pPr>
        <w:pStyle w:val="Heading1"/>
      </w:pPr>
      <w:r>
        <w:t>42. Fraud, Abuse and Cyber Risk Engine</w:t>
      </w:r>
    </w:p>
    <w:p>
      <w:r>
        <w:rPr>
          <w:b/>
        </w:rPr>
        <w:t xml:space="preserve">Source baseline. </w:t>
      </w:r>
      <w:r>
        <w:t>Blueprint and APIs include fraud checks, anomaly scoring and admin fraud operations.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Security/Fraud Ops, Booking/Payment services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Fraud, Abuse and Cyber Risk Engine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F42-01</w:t>
            </w:r>
          </w:p>
        </w:tc>
        <w:tc>
          <w:tcPr>
            <w:tcW w:type="dxa" w:w="3389"/>
          </w:tcPr>
          <w:p>
            <w:r>
              <w:t>Calculate risk using booking velocity, amount, quantity, attempts, cards/devices/IP/account behavior and configurable signals.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F42-02</w:t>
            </w:r>
          </w:p>
        </w:tc>
        <w:tc>
          <w:tcPr>
            <w:tcW w:type="dxa" w:w="3389"/>
          </w:tcPr>
          <w:p>
            <w:r>
              <w:t>Return score, risk level, flags and action recommendation.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F42-03</w:t>
            </w:r>
          </w:p>
        </w:tc>
        <w:tc>
          <w:tcPr>
            <w:tcW w:type="dxa" w:w="3389"/>
          </w:tcPr>
          <w:p>
            <w:r>
              <w:t>Support ALLOW, CHALLENGE/REVIEW and BLOCK outcomes.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Rules and ML score are versioned and explainable to internal operators.</w:t>
      </w:r>
    </w:p>
    <w:p>
      <w:pPr>
        <w:pStyle w:val="ListBullet"/>
      </w:pPr>
      <w:r>
        <w:t>Fraud engine cannot silently cancel a confirmed booking without a defined operational process.</w:t>
      </w:r>
    </w:p>
    <w:p>
      <w:pPr>
        <w:pStyle w:val="ListBullet"/>
      </w:pPr>
      <w:r>
        <w:t>False-positive handling and manual override require audit.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Security console shows alert queue, risk score, reasons, related entities and timeline.</w:t>
      </w:r>
    </w:p>
    <w:p>
      <w:pPr>
        <w:pStyle w:val="ListBullet"/>
      </w:pPr>
      <w:r>
        <w:t>Never expose internal fraud thresholds to normal customers; customer receives safe verification/error message.</w:t>
      </w:r>
    </w:p>
    <w:p>
      <w:pPr>
        <w:pStyle w:val="Heading2"/>
      </w:pPr>
      <w:r>
        <w:t>Feature-level non-functional requirements</w:t>
      </w:r>
    </w:p>
    <w:p>
      <w:pPr>
        <w:pStyle w:val="ListBullet"/>
      </w:pPr>
      <w:r>
        <w:t>Fraud decision latency target suitable for checkout, e.g. p95 &lt;= 300 ms for local scoring.</w:t>
      </w:r>
    </w:p>
    <w:p>
      <w:pPr>
        <w:pStyle w:val="Heading1"/>
      </w:pPr>
      <w:r>
        <w:t>43. Disruption Detection and Recovery</w:t>
      </w:r>
    </w:p>
    <w:p>
      <w:r>
        <w:rPr>
          <w:b/>
        </w:rPr>
        <w:t xml:space="preserve">Source baseline. </w:t>
      </w:r>
      <w:r>
        <w:t>Requirements define disruption report and recovery recommendations.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Operations, Customer, Agent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Disruption Detection and Recovery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F43-01</w:t>
            </w:r>
          </w:p>
        </w:tc>
        <w:tc>
          <w:tcPr>
            <w:tcW w:type="dxa" w:w="3389"/>
          </w:tcPr>
          <w:p>
            <w:r>
              <w:t>Detect provider outage, schedule delay/cancellation, inventory mismatch and service disruption.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F43-02</w:t>
            </w:r>
          </w:p>
        </w:tc>
        <w:tc>
          <w:tcPr>
            <w:tcW w:type="dxa" w:w="3389"/>
          </w:tcPr>
          <w:p>
            <w:r>
              <w:t>Identify affected bookings and recommend rebooking/refund/notification action.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F43-03</w:t>
            </w:r>
          </w:p>
        </w:tc>
        <w:tc>
          <w:tcPr>
            <w:tcW w:type="dxa" w:w="3389"/>
          </w:tcPr>
          <w:p>
            <w:r>
              <w:t>Track incident status and recovery.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Automatic customer-impacting actions are policy-controlled; recommendations may require operator confirmation.</w:t>
      </w:r>
    </w:p>
    <w:p>
      <w:pPr>
        <w:pStyle w:val="ListBullet"/>
      </w:pPr>
      <w:r>
        <w:t>Alternative service must be revalidated before offer/rebooking.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Operations incident view combines provider health, affected bookings, recommended actions and communication status.</w:t>
      </w:r>
    </w:p>
    <w:p>
      <w:pPr>
        <w:pStyle w:val="ListBullet"/>
      </w:pPr>
      <w:r>
        <w:t>Customer sees concise disruption banner with next steps, not raw infrastructure error.</w:t>
      </w:r>
    </w:p>
    <w:p>
      <w:pPr>
        <w:pStyle w:val="Heading1"/>
      </w:pPr>
      <w:r>
        <w:t>44. Business Analytics and Ticket Intelligence</w:t>
      </w:r>
    </w:p>
    <w:p>
      <w:r>
        <w:rPr>
          <w:b/>
        </w:rPr>
        <w:t xml:space="preserve">Source baseline. </w:t>
      </w:r>
      <w:r>
        <w:t>Blueprint defines revenue, bookings, conversion, inventory utilization and provider performance dashboards.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Agent, Tenant Admin, Platform Admin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Business Analytics and Ticket Intelligence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F44-01</w:t>
            </w:r>
          </w:p>
        </w:tc>
        <w:tc>
          <w:tcPr>
            <w:tcW w:type="dxa" w:w="3389"/>
          </w:tcPr>
          <w:p>
            <w:r>
              <w:t>Provide standardized metrics dictionary and dashboards by role.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F44-02</w:t>
            </w:r>
          </w:p>
        </w:tc>
        <w:tc>
          <w:tcPr>
            <w:tcW w:type="dxa" w:w="3389"/>
          </w:tcPr>
          <w:p>
            <w:r>
              <w:t>Support filters for date, tenant/shop, domain, provider, product, route/location and currency.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F44-03</w:t>
            </w:r>
          </w:p>
        </w:tc>
        <w:tc>
          <w:tcPr>
            <w:tcW w:type="dxa" w:w="3389"/>
          </w:tcPr>
          <w:p>
            <w:r>
              <w:t>Expose provider SLA/latency/error and business conversion metrics.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Metric definitions are centralized in semantic layer to avoid dashboard disagreement.</w:t>
      </w:r>
    </w:p>
    <w:p>
      <w:pPr>
        <w:pStyle w:val="ListBullet"/>
      </w:pPr>
      <w:r>
        <w:t>Financial aggregation converts with documented rate/date and preserves source currency for drill-down.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Use KPI cards, trend charts, ranked bars and tables; avoid pie charts for high-cardinality data.</w:t>
      </w:r>
    </w:p>
    <w:p>
      <w:pPr>
        <w:pStyle w:val="ListBullet"/>
      </w:pPr>
      <w:r>
        <w:t>Every chart includes timeframe, unit, tooltip and empty/loading/error states.</w:t>
      </w:r>
    </w:p>
    <w:p>
      <w:pPr>
        <w:pStyle w:val="Heading1"/>
      </w:pPr>
      <w:r>
        <w:t>45. AI Data Analyst</w:t>
      </w:r>
    </w:p>
    <w:p>
      <w:r>
        <w:rPr>
          <w:b/>
        </w:rPr>
        <w:t xml:space="preserve">Source baseline. </w:t>
      </w:r>
      <w:r>
        <w:t>Blueprint specifies NL question → semantic layer → validated SQL → read-only warehouse → analysis.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Agent Manager, Tenant Admin, Platform Analyst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AI Data Analyst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F45-01</w:t>
            </w:r>
          </w:p>
        </w:tc>
        <w:tc>
          <w:tcPr>
            <w:tcW w:type="dxa" w:w="3389"/>
          </w:tcPr>
          <w:p>
            <w:r>
              <w:t>Accept natural-language analytics question and map to approved metrics/dimensions.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F45-02</w:t>
            </w:r>
          </w:p>
        </w:tc>
        <w:tc>
          <w:tcPr>
            <w:tcW w:type="dxa" w:w="3389"/>
          </w:tcPr>
          <w:p>
            <w:r>
              <w:t>Generate SQL only against allowlisted read-only analytical views.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F45-03</w:t>
            </w:r>
          </w:p>
        </w:tc>
        <w:tc>
          <w:tcPr>
            <w:tcW w:type="dxa" w:w="3389"/>
          </w:tcPr>
          <w:p>
            <w:r>
              <w:t>Validate query, execute with limits, return answer, supporting table/chart and assumptions.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F45-04</w:t>
            </w:r>
          </w:p>
        </w:tc>
        <w:tc>
          <w:tcPr>
            <w:tcW w:type="dxa" w:w="3389"/>
          </w:tcPr>
          <w:p>
            <w:r>
              <w:t>Offer follow-up questions based on same analytical context.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Never execute arbitrary DDL/DML or unrestricted production SQL.</w:t>
      </w:r>
    </w:p>
    <w:p>
      <w:pPr>
        <w:pStyle w:val="ListBullet"/>
      </w:pPr>
      <w:r>
        <w:t>If metric ambiguity exists, analyst asks clarification or states chosen definition.</w:t>
      </w:r>
    </w:p>
    <w:p>
      <w:pPr>
        <w:pStyle w:val="ListBullet"/>
      </w:pPr>
      <w:r>
        <w:t>Result must cite data freshness and filters used.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Chat-style analyst with generated chart/table panel and “View query logic” safe explanation for power users.</w:t>
      </w:r>
    </w:p>
    <w:p>
      <w:pPr>
        <w:pStyle w:val="ListBullet"/>
      </w:pPr>
      <w:r>
        <w:t>Provide suggested prompts by role such as “Why did cancellations increase this week?”.</w:t>
      </w:r>
    </w:p>
    <w:p>
      <w:pPr>
        <w:pStyle w:val="Heading2"/>
      </w:pPr>
      <w:r>
        <w:t>Security and privacy requirements</w:t>
      </w:r>
    </w:p>
    <w:p>
      <w:pPr>
        <w:pStyle w:val="ListBullet"/>
      </w:pPr>
      <w:r>
        <w:t>Read-only credentials, row-level tenant security, query timeout/row limits and audit of prompts/queries.</w:t>
      </w:r>
    </w:p>
    <w:p>
      <w:pPr>
        <w:pStyle w:val="Heading1"/>
      </w:pPr>
      <w:r>
        <w:t>46. Data Platform, Kafka and Analytical Storage</w:t>
      </w:r>
    </w:p>
    <w:p>
      <w:r>
        <w:rPr>
          <w:b/>
        </w:rPr>
        <w:t xml:space="preserve">Source baseline. </w:t>
      </w:r>
      <w:r>
        <w:t>Requirements define Kafka, event ingest, Parquet/DuckDB and cloud storage.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Data Engineer, Platform Services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Data Platform, Kafka and Analytical Storage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F46-01</w:t>
            </w:r>
          </w:p>
        </w:tc>
        <w:tc>
          <w:tcPr>
            <w:tcW w:type="dxa" w:w="3389"/>
          </w:tcPr>
          <w:p>
            <w:r>
              <w:t>Publish business events through transactional outbox/event pattern.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F46-02</w:t>
            </w:r>
          </w:p>
        </w:tc>
        <w:tc>
          <w:tcPr>
            <w:tcW w:type="dxa" w:w="3389"/>
          </w:tcPr>
          <w:p>
            <w:r>
              <w:t>Stream into analytical ingestion with schema/version metadata.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F46-03</w:t>
            </w:r>
          </w:p>
        </w:tc>
        <w:tc>
          <w:tcPr>
            <w:tcW w:type="dxa" w:w="3389"/>
          </w:tcPr>
          <w:p>
            <w:r>
              <w:t>Support local Parquet/DuckDB analytics and cloud S3/warehouse evolution.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F46-04</w:t>
            </w:r>
          </w:p>
        </w:tc>
        <w:tc>
          <w:tcPr>
            <w:tcW w:type="dxa" w:w="3389"/>
          </w:tcPr>
          <w:p>
            <w:r>
              <w:t>Track processed/pending ingest state.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Events are immutable facts; corrections use new events.</w:t>
      </w:r>
    </w:p>
    <w:p>
      <w:pPr>
        <w:pStyle w:val="ListBullet"/>
      </w:pPr>
      <w:r>
        <w:t>Schema compatibility policy applies to producer changes.</w:t>
      </w:r>
    </w:p>
    <w:p>
      <w:pPr>
        <w:pStyle w:val="ListBullet"/>
      </w:pPr>
      <w:r>
        <w:t>Consumer processing is idempotent and supports DLQ/replay.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No end-user UI required; Ops/Admin exposes event lag, DLQ count, ingest errors and data freshness.</w:t>
      </w:r>
    </w:p>
    <w:p>
      <w:pPr>
        <w:pStyle w:val="Heading1"/>
      </w:pPr>
      <w:r>
        <w:t>47. Event-Driven Domain Architecture</w:t>
      </w:r>
    </w:p>
    <w:p>
      <w:r>
        <w:rPr>
          <w:b/>
        </w:rPr>
        <w:t xml:space="preserve">Source baseline. </w:t>
      </w:r>
      <w:r>
        <w:t>Blueprint lists booking/payment/ticket/inventory/provider/fraud events.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Backend Services, Operations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Event-Driven Domain Architecture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F47-01</w:t>
            </w:r>
          </w:p>
        </w:tc>
        <w:tc>
          <w:tcPr>
            <w:tcW w:type="dxa" w:w="3389"/>
          </w:tcPr>
          <w:p>
            <w:r>
              <w:t>Publish events such as ReservationHeld, ReservationExpired, BookingCreated/Confirmed/Cancelled, PaymentCompleted, RefundCompleted, TicketIssued, InventoryChanged, ProviderFailed and FraudAlert.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F47-02</w:t>
            </w:r>
          </w:p>
        </w:tc>
        <w:tc>
          <w:tcPr>
            <w:tcW w:type="dxa" w:w="3389"/>
          </w:tcPr>
          <w:p>
            <w:r>
              <w:t>Include correlation ID, tenant ID, event ID, type, version and occurredAt.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Consumers cannot assume global ordering; partition keys are chosen by aggregate where ordering matters.</w:t>
      </w:r>
    </w:p>
    <w:p>
      <w:pPr>
        <w:pStyle w:val="ListBullet"/>
      </w:pPr>
      <w:r>
        <w:t>At-least-once delivery requires idempotent consumers.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Developer/ops event viewer may filter by correlation ID, booking, tenant and event type.</w:t>
      </w:r>
    </w:p>
    <w:p>
      <w:pPr>
        <w:pStyle w:val="Heading2"/>
      </w:pPr>
      <w:r>
        <w:t>Feature-level non-functional requirements</w:t>
      </w:r>
    </w:p>
    <w:p>
      <w:pPr>
        <w:pStyle w:val="ListBullet"/>
      </w:pPr>
      <w:r>
        <w:t>Monitor consumer lag, retry, DLQ and schema errors.</w:t>
      </w:r>
    </w:p>
    <w:p>
      <w:pPr>
        <w:pStyle w:val="Heading1"/>
      </w:pPr>
      <w:r>
        <w:t>48. API Gateway, Edge, Rate Limiting and API Versioning</w:t>
      </w:r>
    </w:p>
    <w:p>
      <w:r>
        <w:rPr>
          <w:b/>
        </w:rPr>
        <w:t xml:space="preserve">Source baseline. </w:t>
      </w:r>
      <w:r>
        <w:t>Blueprint defines API gateway/edge, health, rate limits and metrics.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All clients, API Partners, Platform Ops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API Gateway, Edge, Rate Limiting and API Versioning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F48-01</w:t>
            </w:r>
          </w:p>
        </w:tc>
        <w:tc>
          <w:tcPr>
            <w:tcW w:type="dxa" w:w="3389"/>
          </w:tcPr>
          <w:p>
            <w:r>
              <w:t>Centralize external routing, authentication enforcement, rate limiting, correlation IDs, request size limits and API version headers/path.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F48-02</w:t>
            </w:r>
          </w:p>
        </w:tc>
        <w:tc>
          <w:tcPr>
            <w:tcW w:type="dxa" w:w="3389"/>
          </w:tcPr>
          <w:p>
            <w:r>
              <w:t>Provide public, authenticated, partner and admin policy tiers.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F48-03</w:t>
            </w:r>
          </w:p>
        </w:tc>
        <w:tc>
          <w:tcPr>
            <w:tcW w:type="dxa" w:w="3389"/>
          </w:tcPr>
          <w:p>
            <w:r>
              <w:t>Expose stable error model and documentation.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Gateway does not contain core business logic.</w:t>
      </w:r>
    </w:p>
    <w:p>
      <w:pPr>
        <w:pStyle w:val="ListBullet"/>
      </w:pPr>
      <w:r>
        <w:t>Rate limits vary by identity/client/IP/endpoint sensitivity and return standard retry hints.</w:t>
      </w:r>
    </w:p>
    <w:p>
      <w:pPr>
        <w:pStyle w:val="ListBullet"/>
      </w:pPr>
      <w:r>
        <w:t>Breaking API change requires version strategy and deprecation period.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No primary UI; developer portal/API docs show base URLs, scopes, examples, errors, rate limits and changelog.</w:t>
      </w:r>
    </w:p>
    <w:p>
      <w:pPr>
        <w:pStyle w:val="Heading2"/>
      </w:pPr>
      <w:r>
        <w:t>Security and privacy requirements</w:t>
      </w:r>
    </w:p>
    <w:p>
      <w:pPr>
        <w:pStyle w:val="ListBullet"/>
      </w:pPr>
      <w:r>
        <w:t>Protect admin/private routes and prevent trusting spoofable tenant headers from public clients.</w:t>
      </w:r>
    </w:p>
    <w:p>
      <w:pPr>
        <w:pStyle w:val="Heading1"/>
      </w:pPr>
      <w:r>
        <w:t>49. API Partner Keys and Machine-to-Machine Access</w:t>
      </w:r>
    </w:p>
    <w:p>
      <w:r>
        <w:rPr>
          <w:b/>
        </w:rPr>
        <w:t xml:space="preserve">Source baseline. </w:t>
      </w:r>
      <w:r>
        <w:t>Requirements mention API partners/app keys/security profile.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Tenant Admin, API Partner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API Partner Keys and Machine-to-Machine Access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F49-01</w:t>
            </w:r>
          </w:p>
        </w:tc>
        <w:tc>
          <w:tcPr>
            <w:tcW w:type="dxa" w:w="3389"/>
          </w:tcPr>
          <w:p>
            <w:r>
              <w:t>Create client/app credentials with scopes, environment and expiration/rotation policy.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F49-02</w:t>
            </w:r>
          </w:p>
        </w:tc>
        <w:tc>
          <w:tcPr>
            <w:tcW w:type="dxa" w:w="3389"/>
          </w:tcPr>
          <w:p>
            <w:r>
              <w:t>Display secret once and allow revoke/rotate.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F49-03</w:t>
            </w:r>
          </w:p>
        </w:tc>
        <w:tc>
          <w:tcPr>
            <w:tcW w:type="dxa" w:w="3389"/>
          </w:tcPr>
          <w:p>
            <w:r>
              <w:t>Support audit and usage metrics by app/client.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No permanent broad-scope default keys.</w:t>
      </w:r>
    </w:p>
    <w:p>
      <w:pPr>
        <w:pStyle w:val="ListBullet"/>
      </w:pPr>
      <w:r>
        <w:t>Credential rotation can overlap old/new key for controlled migration.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Integration settings page shows app name, client ID, scopes, created/last used/status with Create, Rotate, Revoke actions.</w:t>
      </w:r>
    </w:p>
    <w:p>
      <w:pPr>
        <w:pStyle w:val="Heading2"/>
      </w:pPr>
      <w:r>
        <w:t>Security and privacy requirements</w:t>
      </w:r>
    </w:p>
    <w:p>
      <w:pPr>
        <w:pStyle w:val="ListBullet"/>
      </w:pPr>
      <w:r>
        <w:t>Secrets stored hashed or in secret manager according to credential type; never retrievable after creation.</w:t>
      </w:r>
    </w:p>
    <w:p>
      <w:pPr>
        <w:pStyle w:val="Heading1"/>
      </w:pPr>
      <w:r>
        <w:t>50. Role-Based and Attribute-Based Authorization</w:t>
      </w:r>
    </w:p>
    <w:p>
      <w:r>
        <w:rPr>
          <w:b/>
        </w:rPr>
        <w:t xml:space="preserve">Source baseline. </w:t>
      </w:r>
      <w:r>
        <w:t>Requirements define Customer/Agent/Admin and tenant/branch/resource scoping.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All users/services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Role-Based and Attribute-Based Authorization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F50-01</w:t>
            </w:r>
          </w:p>
        </w:tc>
        <w:tc>
          <w:tcPr>
            <w:tcW w:type="dxa" w:w="3389"/>
          </w:tcPr>
          <w:p>
            <w:r>
              <w:t>Implement RBAC role templates plus contextual ABAC for tenant, organization, shop, branch, ownership and resource status.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F50-02</w:t>
            </w:r>
          </w:p>
        </w:tc>
        <w:tc>
          <w:tcPr>
            <w:tcW w:type="dxa" w:w="3389"/>
          </w:tcPr>
          <w:p>
            <w:r>
              <w:t>Enforce server side at every protected action.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F50-03</w:t>
            </w:r>
          </w:p>
        </w:tc>
        <w:tc>
          <w:tcPr>
            <w:tcW w:type="dxa" w:w="3389"/>
          </w:tcPr>
          <w:p>
            <w:r>
              <w:t>Provide permissions matrix to admins.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UI hiding is convenience only and never replaces server authorization.</w:t>
      </w:r>
    </w:p>
    <w:p>
      <w:pPr>
        <w:pStyle w:val="ListBullet"/>
      </w:pPr>
      <w:r>
        <w:t>Deny by default for new privileged capability until explicitly assigned.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Role editor groups permissions by domain and shows affected scope.</w:t>
      </w:r>
    </w:p>
    <w:p>
      <w:pPr>
        <w:pStyle w:val="ListBullet"/>
      </w:pPr>
      <w:r>
        <w:t>Dangerous permissions have warning and may require MFA.</w:t>
      </w:r>
    </w:p>
    <w:p>
      <w:pPr>
        <w:pStyle w:val="Heading1"/>
      </w:pPr>
      <w:r>
        <w:t>51. PII Encryption, Privacy and Data Lifecycle</w:t>
      </w:r>
    </w:p>
    <w:p>
      <w:r>
        <w:rPr>
          <w:b/>
        </w:rPr>
        <w:t xml:space="preserve">Source baseline. </w:t>
      </w:r>
      <w:r>
        <w:t>Security/privacy guide specifies masked PII and production hardening.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All users, Security/Privacy Admin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PII Encryption, Privacy and Data Lifecycle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F51-01</w:t>
            </w:r>
          </w:p>
        </w:tc>
        <w:tc>
          <w:tcPr>
            <w:tcW w:type="dxa" w:w="3389"/>
          </w:tcPr>
          <w:p>
            <w:r>
              <w:t>Classify PII and sensitive financial/identity data.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F51-02</w:t>
            </w:r>
          </w:p>
        </w:tc>
        <w:tc>
          <w:tcPr>
            <w:tcW w:type="dxa" w:w="3389"/>
          </w:tcPr>
          <w:p>
            <w:r>
              <w:t>Encrypt sensitive data at rest and in transit.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F51-03</w:t>
            </w:r>
          </w:p>
        </w:tc>
        <w:tc>
          <w:tcPr>
            <w:tcW w:type="dxa" w:w="3389"/>
          </w:tcPr>
          <w:p>
            <w:r>
              <w:t>Mask values in UI/logs and expose only minimum required fields.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F51-04</w:t>
            </w:r>
          </w:p>
        </w:tc>
        <w:tc>
          <w:tcPr>
            <w:tcW w:type="dxa" w:w="3389"/>
          </w:tcPr>
          <w:p>
            <w:r>
              <w:t>Support retention, deletion/anonymization and export workflows as policy requires.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Retention is driven by tenant/jurisdiction/record type and legal hold.</w:t>
      </w:r>
    </w:p>
    <w:p>
      <w:pPr>
        <w:pStyle w:val="ListBullet"/>
      </w:pPr>
      <w:r>
        <w:t>Historical financial/legal records may be retained while profile data is deleted/anonymized as permitted.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Privacy center explains stored categories, consents, export/delete requests and status.</w:t>
      </w:r>
    </w:p>
    <w:p>
      <w:pPr>
        <w:pStyle w:val="Heading2"/>
      </w:pPr>
      <w:r>
        <w:t>Security and privacy requirements</w:t>
      </w:r>
    </w:p>
    <w:p>
      <w:pPr>
        <w:pStyle w:val="ListBullet"/>
      </w:pPr>
      <w:r>
        <w:t>No PII in tracing labels, metrics dimensions or URLs.</w:t>
      </w:r>
    </w:p>
    <w:p>
      <w:pPr>
        <w:pStyle w:val="Heading1"/>
      </w:pPr>
      <w:r>
        <w:t>52. AI Agent Runtime and Tool Authorization</w:t>
      </w:r>
    </w:p>
    <w:p>
      <w:r>
        <w:rPr>
          <w:b/>
        </w:rPr>
        <w:t xml:space="preserve">Source baseline. </w:t>
      </w:r>
      <w:r>
        <w:t>Blueprint defines controlled AI tools, least privilege and confirmation for financial actions.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Customer, Agent, Admin via AI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AI Agent Runtime and Tool Authorization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F52-01</w:t>
            </w:r>
          </w:p>
        </w:tc>
        <w:tc>
          <w:tcPr>
            <w:tcW w:type="dxa" w:w="3389"/>
          </w:tcPr>
          <w:p>
            <w:r>
              <w:t>Register tools with schema, required permissions, risk category and confirmation policy.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F52-02</w:t>
            </w:r>
          </w:p>
        </w:tc>
        <w:tc>
          <w:tcPr>
            <w:tcW w:type="dxa" w:w="3389"/>
          </w:tcPr>
          <w:p>
            <w:r>
              <w:t>Authorize every tool call against the real user/service context.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F52-03</w:t>
            </w:r>
          </w:p>
        </w:tc>
        <w:tc>
          <w:tcPr>
            <w:tcW w:type="dxa" w:w="3389"/>
          </w:tcPr>
          <w:p>
            <w:r>
              <w:t>Audit prompt, selected tool, arguments summary, result status and model/runtime.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F52-04</w:t>
            </w:r>
          </w:p>
        </w:tc>
        <w:tc>
          <w:tcPr>
            <w:tcW w:type="dxa" w:w="3389"/>
          </w:tcPr>
          <w:p>
            <w:r>
              <w:t>Require explicit user confirmation for booking/payment/refund or other consequential action.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LLM output is never trusted as authorization.</w:t>
      </w:r>
    </w:p>
    <w:p>
      <w:pPr>
        <w:pStyle w:val="ListBullet"/>
      </w:pPr>
      <w:r>
        <w:t>Tool results are authoritative for live state; model cannot fabricate success.</w:t>
      </w:r>
    </w:p>
    <w:p>
      <w:pPr>
        <w:pStyle w:val="ListBullet"/>
      </w:pPr>
      <w:r>
        <w:t>High-risk admin tools should not be available to customer-facing agent.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Agent UI shows proposed action card before confirmation, including price/policy and “Confirm”/“Cancel”.</w:t>
      </w:r>
    </w:p>
    <w:p>
      <w:pPr>
        <w:pStyle w:val="ListBullet"/>
      </w:pPr>
      <w:r>
        <w:t>Expose tool progress and failure recovery in plain language.</w:t>
      </w:r>
    </w:p>
    <w:p>
      <w:pPr>
        <w:pStyle w:val="Heading2"/>
      </w:pPr>
      <w:r>
        <w:t>Security and privacy requirements</w:t>
      </w:r>
    </w:p>
    <w:p>
      <w:pPr>
        <w:pStyle w:val="ListBullet"/>
      </w:pPr>
      <w:r>
        <w:t>Prompt injection defense, tool allowlists, argument validation, output validation and data minimization.</w:t>
      </w:r>
    </w:p>
    <w:p>
      <w:pPr>
        <w:pStyle w:val="Heading1"/>
      </w:pPr>
      <w:r>
        <w:t>53. AI Guardrails, Prompt Security and Evaluation</w:t>
      </w:r>
    </w:p>
    <w:p>
      <w:r>
        <w:rPr>
          <w:b/>
        </w:rPr>
        <w:t xml:space="preserve">Source baseline. </w:t>
      </w:r>
      <w:r>
        <w:t>Requirements include LLM guardrails, prompt security and ML evaluation.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AI Platform, Security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AI Guardrails, Prompt Security and Evaluation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F53-01</w:t>
            </w:r>
          </w:p>
        </w:tc>
        <w:tc>
          <w:tcPr>
            <w:tcW w:type="dxa" w:w="3389"/>
          </w:tcPr>
          <w:p>
            <w:r>
              <w:t>Implement input/output safety checks, prompt injection detection, retrieval filtering and tool policy enforcement.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F53-02</w:t>
            </w:r>
          </w:p>
        </w:tc>
        <w:tc>
          <w:tcPr>
            <w:tcW w:type="dxa" w:w="3389"/>
          </w:tcPr>
          <w:p>
            <w:r>
              <w:t>Maintain evaluation suites for intent accuracy, tool selection, hallucination/live-fact grounding, policy compliance and SQL correctness.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F53-03</w:t>
            </w:r>
          </w:p>
        </w:tc>
        <w:tc>
          <w:tcPr>
            <w:tcW w:type="dxa" w:w="3389"/>
          </w:tcPr>
          <w:p>
            <w:r>
              <w:t>Version prompts/models/policies and compare regression before production promotion.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Unsafe or low-confidence output falls back to deterministic UX or human support where appropriate.</w:t>
      </w:r>
    </w:p>
    <w:p>
      <w:pPr>
        <w:pStyle w:val="ListBullet"/>
      </w:pPr>
      <w:r>
        <w:t>PII and secrets are redacted/minimized before third-party model calls when configured.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Admin AI evaluation dashboard shows dataset, version, pass rate, failure categories, latency and cost.</w:t>
      </w:r>
    </w:p>
    <w:p>
      <w:pPr>
        <w:pStyle w:val="Heading1"/>
      </w:pPr>
      <w:r>
        <w:t>54. Demand Forecasting, Price Prediction and Dynamic Pricing</w:t>
      </w:r>
    </w:p>
    <w:p>
      <w:r>
        <w:rPr>
          <w:b/>
        </w:rPr>
        <w:t xml:space="preserve">Source baseline. </w:t>
      </w:r>
      <w:r>
        <w:t>Blueprint defines forecast, price projection and bounded dynamic pricing with guardrail.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Agent/Revenue Manager, Customer for advisory indicators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Demand Forecasting, Price Prediction and Dynamic Pricing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F54-01</w:t>
            </w:r>
          </w:p>
        </w:tc>
        <w:tc>
          <w:tcPr>
            <w:tcW w:type="dxa" w:w="3389"/>
          </w:tcPr>
          <w:p>
            <w:r>
              <w:t>Forecast demand by product/date horizon and expose confidence.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F54-02</w:t>
            </w:r>
          </w:p>
        </w:tc>
        <w:tc>
          <w:tcPr>
            <w:tcW w:type="dxa" w:w="3389"/>
          </w:tcPr>
          <w:p>
            <w:r>
              <w:t>Project price trend and sell-out risk as advisory customer insight.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F54-03</w:t>
            </w:r>
          </w:p>
        </w:tc>
        <w:tc>
          <w:tcPr>
            <w:tcW w:type="dxa" w:w="3389"/>
          </w:tcPr>
          <w:p>
            <w:r>
              <w:t>Calculate dynamic price recommendation using demand/capacity signals with configured min/max multiplier.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Prediction is not a guarantee and must show confidence/context.</w:t>
      </w:r>
    </w:p>
    <w:p>
      <w:pPr>
        <w:pStyle w:val="ListBullet"/>
      </w:pPr>
      <w:r>
        <w:t>Automated pricing cannot exceed configured regulatory/commercial guardrails.</w:t>
      </w:r>
    </w:p>
    <w:p>
      <w:pPr>
        <w:pStyle w:val="ListBullet"/>
      </w:pPr>
      <w:r>
        <w:t>Model/rule version used for a quoted price is recorded.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Agent revenue page shows forecast chart, demand heatmap and recommended price with Apply/Ignore.</w:t>
      </w:r>
    </w:p>
    <w:p>
      <w:pPr>
        <w:pStyle w:val="ListBullet"/>
      </w:pPr>
      <w:r>
        <w:t>Customer language says “Price may rise” or similar probabilistic wording, never certainty.</w:t>
      </w:r>
    </w:p>
    <w:p>
      <w:pPr>
        <w:pStyle w:val="Heading1"/>
      </w:pPr>
      <w:r>
        <w:t>55. Observability, Logging, Tracing and Metrics</w:t>
      </w:r>
    </w:p>
    <w:p>
      <w:r>
        <w:rPr>
          <w:b/>
        </w:rPr>
        <w:t xml:space="preserve">Source baseline. </w:t>
      </w:r>
      <w:r>
        <w:t>Requirements mandate OpenTelemetry, Jaeger, Prometheus, Grafana, Micrometer and structured logging.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Platform Ops, Developers, Security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Observability, Logging, Tracing and Metrics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F55-01</w:t>
            </w:r>
          </w:p>
        </w:tc>
        <w:tc>
          <w:tcPr>
            <w:tcW w:type="dxa" w:w="3389"/>
          </w:tcPr>
          <w:p>
            <w:r>
              <w:t>Instrument HTTP, Kafka, provider, database and key business flows with distributed tracing.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F55-02</w:t>
            </w:r>
          </w:p>
        </w:tc>
        <w:tc>
          <w:tcPr>
            <w:tcW w:type="dxa" w:w="3389"/>
          </w:tcPr>
          <w:p>
            <w:r>
              <w:t>Expose technical and business metrics.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F55-03</w:t>
            </w:r>
          </w:p>
        </w:tc>
        <w:tc>
          <w:tcPr>
            <w:tcW w:type="dxa" w:w="3389"/>
          </w:tcPr>
          <w:p>
            <w:r>
              <w:t>Use structured logs with traceId, spanId, correlationId, tenantId and safe business references.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Never log secrets, raw tokens, card data or unnecessary PII.</w:t>
      </w:r>
    </w:p>
    <w:p>
      <w:pPr>
        <w:pStyle w:val="ListBullet"/>
      </w:pPr>
      <w:r>
        <w:t>Correlation ID propagates across synchronous and asynchronous boundaries.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Grafana dashboards separate platform overview, service health, provider integrations, booking/payment funnel and security.</w:t>
      </w:r>
    </w:p>
    <w:p>
      <w:pPr>
        <w:pStyle w:val="ListBullet"/>
      </w:pPr>
      <w:r>
        <w:t>Admin-facing system health is simplified; engineering dashboards retain technical detail.</w:t>
      </w:r>
    </w:p>
    <w:p>
      <w:pPr>
        <w:pStyle w:val="Heading2"/>
      </w:pPr>
      <w:r>
        <w:t>Feature-level non-functional requirements</w:t>
      </w:r>
    </w:p>
    <w:p>
      <w:pPr>
        <w:pStyle w:val="ListBullet"/>
      </w:pPr>
      <w:r>
        <w:t>Define SLOs and alerts based on user-impacting symptoms, not only CPU thresholds.</w:t>
      </w:r>
    </w:p>
    <w:p>
      <w:pPr>
        <w:pStyle w:val="Heading1"/>
      </w:pPr>
      <w:r>
        <w:t>56. Operational Health, Incident and Auto-Recovery</w:t>
      </w:r>
    </w:p>
    <w:p>
      <w:r>
        <w:rPr>
          <w:b/>
        </w:rPr>
        <w:t xml:space="preserve">Source baseline. </w:t>
      </w:r>
      <w:r>
        <w:t>Ops manual includes health endpoints, auto-detection, auto-fix and incident log.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Operations/SRE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Operational Health, Incident and Auto-Recovery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F56-01</w:t>
            </w:r>
          </w:p>
        </w:tc>
        <w:tc>
          <w:tcPr>
            <w:tcW w:type="dxa" w:w="3389"/>
          </w:tcPr>
          <w:p>
            <w:r>
              <w:t>Provide liveness/readiness and dependency health.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F56-02</w:t>
            </w:r>
          </w:p>
        </w:tc>
        <w:tc>
          <w:tcPr>
            <w:tcW w:type="dxa" w:w="3389"/>
          </w:tcPr>
          <w:p>
            <w:r>
              <w:t>Detect stuck jobs, provider outage, consumer lag, payment pending and elevated error rate.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F56-03</w:t>
            </w:r>
          </w:p>
        </w:tc>
        <w:tc>
          <w:tcPr>
            <w:tcW w:type="dxa" w:w="3389"/>
          </w:tcPr>
          <w:p>
            <w:r>
              <w:t>Automate safe remediation such as restart/resume/retry where idempotent and approved.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F56-04</w:t>
            </w:r>
          </w:p>
        </w:tc>
        <w:tc>
          <w:tcPr>
            <w:tcW w:type="dxa" w:w="3389"/>
          </w:tcPr>
          <w:p>
            <w:r>
              <w:t>Maintain incident log and runbooks.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Auto-fix must be bounded, observable and escalate after repeated failure.</w:t>
      </w:r>
    </w:p>
    <w:p>
      <w:pPr>
        <w:pStyle w:val="ListBullet"/>
      </w:pPr>
      <w:r>
        <w:t>Never auto-retry financial/provider mutation without idempotency/reconciliation safety.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Ops console uses incidents timeline, severity, impacted tenants/services, current mitigation and owner.</w:t>
      </w:r>
    </w:p>
    <w:p>
      <w:pPr>
        <w:pStyle w:val="Heading1"/>
      </w:pPr>
      <w:r>
        <w:t>57. Backup, Restore and Disaster Recovery</w:t>
      </w:r>
    </w:p>
    <w:p>
      <w:r>
        <w:rPr>
          <w:b/>
        </w:rPr>
        <w:t xml:space="preserve">Source baseline. </w:t>
      </w:r>
      <w:r>
        <w:t>Deployment/runbook docs include backups and recovery.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SRE, Database/Platform Admin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Backup, Restore and Disaster Recovery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F57-01</w:t>
            </w:r>
          </w:p>
        </w:tc>
        <w:tc>
          <w:tcPr>
            <w:tcW w:type="dxa" w:w="3389"/>
          </w:tcPr>
          <w:p>
            <w:r>
              <w:t>Define backups for relational DB, object storage/configuration and required secrets/metadata.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F57-02</w:t>
            </w:r>
          </w:p>
        </w:tc>
        <w:tc>
          <w:tcPr>
            <w:tcW w:type="dxa" w:w="3389"/>
          </w:tcPr>
          <w:p>
            <w:r>
              <w:t>Test restore regularly and document RPO/RTO by deployment tier.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F57-03</w:t>
            </w:r>
          </w:p>
        </w:tc>
        <w:tc>
          <w:tcPr>
            <w:tcW w:type="dxa" w:w="3389"/>
          </w:tcPr>
          <w:p>
            <w:r>
              <w:t>Support tenant-aware recovery strategy where feasible.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Backup success is not considered sufficient without restore testing.</w:t>
      </w:r>
    </w:p>
    <w:p>
      <w:pPr>
        <w:pStyle w:val="ListBullet"/>
      </w:pPr>
      <w:r>
        <w:t>Secrets/key recovery procedures must preserve ability to decrypt historical protected data.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Ops dashboard shows latest backup, last restore test, age, status and retention.</w:t>
      </w:r>
    </w:p>
    <w:p>
      <w:pPr>
        <w:pStyle w:val="Heading1"/>
      </w:pPr>
      <w:r>
        <w:t>58. Deployment Portability: Windows, Linux, Docker, Kubernetes and Cloud</w:t>
      </w:r>
    </w:p>
    <w:p>
      <w:r>
        <w:rPr>
          <w:b/>
        </w:rPr>
        <w:t xml:space="preserve">Source baseline. </w:t>
      </w:r>
      <w:r>
        <w:t>Self-host guide requires Windows/Linux, Docker, Kubernetes/EKS, AWS and generic VM/cloud.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Customer IT, SRE, DevOps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Deployment Portability: Windows, Linux, Docker, Kubernetes and Cloud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F58-01</w:t>
            </w:r>
          </w:p>
        </w:tc>
        <w:tc>
          <w:tcPr>
            <w:tcW w:type="dxa" w:w="3389"/>
          </w:tcPr>
          <w:p>
            <w:r>
              <w:t>Provide environment profiles for local, single VM, Docker Compose, Kubernetes/EKS and customer-managed cloud/on-prem.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F58-02</w:t>
            </w:r>
          </w:p>
        </w:tc>
        <w:tc>
          <w:tcPr>
            <w:tcW w:type="dxa" w:w="3389"/>
          </w:tcPr>
          <w:p>
            <w:r>
              <w:t>Externalize configuration and secrets.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F58-03</w:t>
            </w:r>
          </w:p>
        </w:tc>
        <w:tc>
          <w:tcPr>
            <w:tcW w:type="dxa" w:w="3389"/>
          </w:tcPr>
          <w:p>
            <w:r>
              <w:t>Provide migrations, health verification and upgrade/rollback instructions.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Application behavior must not depend on local filesystem persistence except configured object/storage abstractions.</w:t>
      </w:r>
    </w:p>
    <w:p>
      <w:pPr>
        <w:pStyle w:val="ListBullet"/>
      </w:pPr>
      <w:r>
        <w:t>Production profiles disallow insecure dev defaults.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Deployment docs include copyable commands, configuration matrix, topology diagrams and verification checklist.</w:t>
      </w:r>
    </w:p>
    <w:p>
      <w:pPr>
        <w:pStyle w:val="Heading1"/>
      </w:pPr>
      <w:r>
        <w:t>59. Kubernetes, GitOps and Autoscaling</w:t>
      </w:r>
    </w:p>
    <w:p>
      <w:r>
        <w:rPr>
          <w:b/>
        </w:rPr>
        <w:t xml:space="preserve">Source baseline. </w:t>
      </w:r>
      <w:r>
        <w:t>Requirements specify Helm, Argo CD, Argo Rollouts, KEDA, HPA/VPA and Network Policies.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DevOps/SRE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Kubernetes, GitOps and Autoscaling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F59-01</w:t>
            </w:r>
          </w:p>
        </w:tc>
        <w:tc>
          <w:tcPr>
            <w:tcW w:type="dxa" w:w="3389"/>
          </w:tcPr>
          <w:p>
            <w:r>
              <w:t>Package services via Helm and reconcile desired state with Argo CD.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F59-02</w:t>
            </w:r>
          </w:p>
        </w:tc>
        <w:tc>
          <w:tcPr>
            <w:tcW w:type="dxa" w:w="3389"/>
          </w:tcPr>
          <w:p>
            <w:r>
              <w:t>Use progressive delivery through Argo Rollouts.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F59-03</w:t>
            </w:r>
          </w:p>
        </w:tc>
        <w:tc>
          <w:tcPr>
            <w:tcW w:type="dxa" w:w="3389"/>
          </w:tcPr>
          <w:p>
            <w:r>
              <w:t>Scale stateless services via HPA; event consumers via KEDA; apply VPA cautiously.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F59-04</w:t>
            </w:r>
          </w:p>
        </w:tc>
        <w:tc>
          <w:tcPr>
            <w:tcW w:type="dxa" w:w="3389"/>
          </w:tcPr>
          <w:p>
            <w:r>
              <w:t>Apply default-deny Network Policies and resource requests/limits.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Autoscaling signals match workload: CPU/latency for APIs, lag for Kafka consumers.</w:t>
      </w:r>
    </w:p>
    <w:p>
      <w:pPr>
        <w:pStyle w:val="ListBullet"/>
      </w:pPr>
      <w:r>
        <w:t>Production rollout automatically rolls back on configured health/SLO gates.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Argo/Grafana dashboards provide rollout status, replica health, lag and resource saturation.</w:t>
      </w:r>
    </w:p>
    <w:p>
      <w:pPr>
        <w:pStyle w:val="Heading2"/>
      </w:pPr>
      <w:r>
        <w:t>Feature-level non-functional requirements</w:t>
      </w:r>
    </w:p>
    <w:p>
      <w:pPr>
        <w:pStyle w:val="ListBullet"/>
      </w:pPr>
      <w:r>
        <w:t>No single replica for critical production service where HA tier requires redundancy.</w:t>
      </w:r>
    </w:p>
    <w:p>
      <w:pPr>
        <w:pStyle w:val="Heading1"/>
      </w:pPr>
      <w:r>
        <w:t>60. AWS Reference Architecture and Infrastructure as Code</w:t>
      </w:r>
    </w:p>
    <w:p>
      <w:r>
        <w:rPr>
          <w:b/>
        </w:rPr>
        <w:t xml:space="preserve">Source baseline. </w:t>
      </w:r>
      <w:r>
        <w:t>Requirements specify AWS, Terraform, EKS, Lambda, RDS, DynamoDB, Route53, S3, CloudWatch.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Cloud/DevOps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AWS Reference Architecture and Infrastructure as Code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F60-01</w:t>
            </w:r>
          </w:p>
        </w:tc>
        <w:tc>
          <w:tcPr>
            <w:tcW w:type="dxa" w:w="3389"/>
          </w:tcPr>
          <w:p>
            <w:r>
              <w:t>Provision repeatable infrastructure with Terraform.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F60-02</w:t>
            </w:r>
          </w:p>
        </w:tc>
        <w:tc>
          <w:tcPr>
            <w:tcW w:type="dxa" w:w="3389"/>
          </w:tcPr>
          <w:p>
            <w:r>
              <w:t>Use EKS for platform runtime, RDS for PostgreSQL, S3 for object/data, Route53 for DNS, CloudWatch for AWS-native integration and optional Lambda/DynamoDB for justified use cases.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F60-03</w:t>
            </w:r>
          </w:p>
        </w:tc>
        <w:tc>
          <w:tcPr>
            <w:tcW w:type="dxa" w:w="3389"/>
          </w:tcPr>
          <w:p>
            <w:r>
              <w:t>Separate environments/accounts or equivalent isolation according to deployment tier.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Cloud-specific services remain behind abstractions when portability matters.</w:t>
      </w:r>
    </w:p>
    <w:p>
      <w:pPr>
        <w:pStyle w:val="ListBullet"/>
      </w:pPr>
      <w:r>
        <w:t>Terraform state is protected, locked and access-controlled.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No end-user UI; provide cloud architecture diagrams, environment matrix and deployment verification dashboards/documentation.</w:t>
      </w:r>
    </w:p>
    <w:p>
      <w:pPr>
        <w:pStyle w:val="Heading2"/>
      </w:pPr>
      <w:r>
        <w:t>Security and privacy requirements</w:t>
      </w:r>
    </w:p>
    <w:p>
      <w:pPr>
        <w:pStyle w:val="ListBullet"/>
      </w:pPr>
      <w:r>
        <w:t>Use least-privilege IAM, encryption/KMS and private networking for data services.</w:t>
      </w:r>
    </w:p>
    <w:p>
      <w:pPr>
        <w:pStyle w:val="Heading1"/>
      </w:pPr>
      <w:r>
        <w:t>61. CI/CD and DevSecOps Pipeline</w:t>
      </w:r>
    </w:p>
    <w:p>
      <w:r>
        <w:rPr>
          <w:b/>
        </w:rPr>
        <w:t xml:space="preserve">Source baseline. </w:t>
      </w:r>
      <w:r>
        <w:t>Requirements define GitHub Actions with tests/scans/SBOM/GitOps/DAST/progressive rollout.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Developers, DevSecOps, Release Manager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CI/CD and DevSecOps Pipeline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F61-01</w:t>
            </w:r>
          </w:p>
        </w:tc>
        <w:tc>
          <w:tcPr>
            <w:tcW w:type="dxa" w:w="3389"/>
          </w:tcPr>
          <w:p>
            <w:r>
              <w:t>Pipeline stages: lint/compile, unit/architecture tests, dependency/secret/IaC scans, SBOM, build image, container scan, integration/contract/e2e/performance, publish, GitOps staging, DAST, approval, progressive production rollout, smoke and rollback.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F61-02</w:t>
            </w:r>
          </w:p>
        </w:tc>
        <w:tc>
          <w:tcPr>
            <w:tcW w:type="dxa" w:w="3389"/>
          </w:tcPr>
          <w:p>
            <w:r>
              <w:t>Use Trivy, Grype, Syft, Gitleaks, Checkov and OWASP ZAP as specified.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F61-03</w:t>
            </w:r>
          </w:p>
        </w:tc>
        <w:tc>
          <w:tcPr>
            <w:tcW w:type="dxa" w:w="3389"/>
          </w:tcPr>
          <w:p>
            <w:r>
              <w:t>Publish signed/versioned artifacts and release metadata.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Failed mandatory security/quality gate blocks promotion unless documented emergency process applies.</w:t>
      </w:r>
    </w:p>
    <w:p>
      <w:pPr>
        <w:pStyle w:val="ListBullet"/>
      </w:pPr>
      <w:r>
        <w:t>Secrets never enter workflow logs.</w:t>
      </w:r>
    </w:p>
    <w:p>
      <w:pPr>
        <w:pStyle w:val="ListBullet"/>
      </w:pPr>
      <w:r>
        <w:t>Production deployment comes from immutable artifact already tested in lower environment.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GitHub Actions summary should expose test counts, coverage, vulnerabilities by severity, SBOM artifact, image digest and deployment link.</w:t>
      </w:r>
    </w:p>
    <w:p>
      <w:pPr>
        <w:pStyle w:val="Heading1"/>
      </w:pPr>
      <w:r>
        <w:t>62. Testing Strategy and Quality Gates</w:t>
      </w:r>
    </w:p>
    <w:p>
      <w:r>
        <w:rPr>
          <w:b/>
        </w:rPr>
        <w:t xml:space="preserve">Source baseline. </w:t>
      </w:r>
      <w:r>
        <w:t>Requirements specify JUnit, Mockito, ArchUnit, REST Assured, Testcontainers, Pact, Playwright, k6 and JMH.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Engineering, QA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Testing Strategy and Quality Gates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F62-01</w:t>
            </w:r>
          </w:p>
        </w:tc>
        <w:tc>
          <w:tcPr>
            <w:tcW w:type="dxa" w:w="3389"/>
          </w:tcPr>
          <w:p>
            <w:r>
              <w:t>Maintain unit, architecture, integration, contract, API, E2E, performance and security tests.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F62-02</w:t>
            </w:r>
          </w:p>
        </w:tc>
        <w:tc>
          <w:tcPr>
            <w:tcW w:type="dxa" w:w="3389"/>
          </w:tcPr>
          <w:p>
            <w:r>
              <w:t>Use Testcontainers for realistic dependencies and WireMock for unavailable external providers.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F62-03</w:t>
            </w:r>
          </w:p>
        </w:tc>
        <w:tc>
          <w:tcPr>
            <w:tcW w:type="dxa" w:w="3389"/>
          </w:tcPr>
          <w:p>
            <w:r>
              <w:t>Run customer, agent and admin critical journeys in Playwright.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Critical concurrency/financial/security paths require regression tests before release.</w:t>
      </w:r>
    </w:p>
    <w:p>
      <w:pPr>
        <w:pStyle w:val="ListBullet"/>
      </w:pPr>
      <w:r>
        <w:t>Flaky tests are quarantined only temporarily with owner and due date, not silently ignored.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QA reports present pass/fail by capability and environment plus known risks.</w:t>
      </w:r>
    </w:p>
    <w:p>
      <w:pPr>
        <w:pStyle w:val="Heading1"/>
      </w:pPr>
      <w:r>
        <w:t>63. WireMock, Provider Simulators and Offline-First Development</w:t>
      </w:r>
    </w:p>
    <w:p>
      <w:r>
        <w:rPr>
          <w:b/>
        </w:rPr>
        <w:t xml:space="preserve">Source baseline. </w:t>
      </w:r>
      <w:r>
        <w:t>Requirements explicitly prefer free/offline APIs and WireMock/provider simulators.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Developers, QA, Integrators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WireMock, Provider Simulators and Offline-First Development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F63-01</w:t>
            </w:r>
          </w:p>
        </w:tc>
        <w:tc>
          <w:tcPr>
            <w:tcW w:type="dxa" w:w="3389"/>
          </w:tcPr>
          <w:p>
            <w:r>
              <w:t>Provide deterministic mock bus/train/movie/event providers and payment gateways.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F63-02</w:t>
            </w:r>
          </w:p>
        </w:tc>
        <w:tc>
          <w:tcPr>
            <w:tcW w:type="dxa" w:w="3389"/>
          </w:tcPr>
          <w:p>
            <w:r>
              <w:t>Simulate search, availability, seat map, hold, booking, cancellation, refund, webhook, timeout, rate-limit and malformed/error responses.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F63-03</w:t>
            </w:r>
          </w:p>
        </w:tc>
        <w:tc>
          <w:tcPr>
            <w:tcW w:type="dxa" w:w="3389"/>
          </w:tcPr>
          <w:p>
            <w:r>
              <w:t>Use same canonical adapter contracts as live integration.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Test fixtures are versioned and reproducible.</w:t>
      </w:r>
    </w:p>
    <w:p>
      <w:pPr>
        <w:pStyle w:val="ListBullet"/>
      </w:pPr>
      <w:r>
        <w:t>Mocks must not mask contract drift; Pact/contract checks validate integration schemas.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Developer docs provide scenario names and endpoints; optional simulator console can trigger delays/failures/webhooks.</w:t>
      </w:r>
    </w:p>
    <w:p>
      <w:pPr>
        <w:pStyle w:val="Heading1"/>
      </w:pPr>
      <w:r>
        <w:t>64. Performance, Scalability and Reliability</w:t>
      </w:r>
    </w:p>
    <w:p>
      <w:r>
        <w:rPr>
          <w:b/>
        </w:rPr>
        <w:t xml:space="preserve">Source baseline. </w:t>
      </w:r>
      <w:r>
        <w:t>Scope requires production global system with autoscaling and high security.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Platform Engineering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Performance, Scalability and Reliability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F64-01</w:t>
            </w:r>
          </w:p>
        </w:tc>
        <w:tc>
          <w:tcPr>
            <w:tcW w:type="dxa" w:w="3389"/>
          </w:tcPr>
          <w:p>
            <w:r>
              <w:t>Define load profiles for search, booking, seat hold, payment callbacks, validation and analytics.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F64-02</w:t>
            </w:r>
          </w:p>
        </w:tc>
        <w:tc>
          <w:tcPr>
            <w:tcW w:type="dxa" w:w="3389"/>
          </w:tcPr>
          <w:p>
            <w:r>
              <w:t>Set SLOs for availability, latency, error rate and data freshness.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F64-03</w:t>
            </w:r>
          </w:p>
        </w:tc>
        <w:tc>
          <w:tcPr>
            <w:tcW w:type="dxa" w:w="3389"/>
          </w:tcPr>
          <w:p>
            <w:r>
              <w:t>Use caching, async processing and horizontal scaling where safe.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Never cache mutable availability beyond configured freshness without clear revalidation.</w:t>
      </w:r>
    </w:p>
    <w:p>
      <w:pPr>
        <w:pStyle w:val="ListBullet"/>
      </w:pPr>
      <w:r>
        <w:t>Backpressure and queue limits prevent one tenant/provider from exhausting platform resources.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Loading states use skeletons/progress and partial results rather than frozen screens.</w:t>
      </w:r>
    </w:p>
    <w:p>
      <w:pPr>
        <w:pStyle w:val="Heading2"/>
      </w:pPr>
      <w:r>
        <w:t>Feature-level non-functional requirements</w:t>
      </w:r>
    </w:p>
    <w:p>
      <w:pPr>
        <w:pStyle w:val="ListBullet"/>
      </w:pPr>
      <w:r>
        <w:t>Search p95 &lt;= 2.5 s target under healthy providers; auth &lt;= 500 ms; local fraud &lt;= 300 ms; exact final SLOs must be load-tested and deployment-tier-specific.</w:t>
      </w:r>
    </w:p>
    <w:p>
      <w:pPr>
        <w:pStyle w:val="ListBullet"/>
      </w:pPr>
      <w:r>
        <w:t>Critical write APIs are idempotent where retried.</w:t>
      </w:r>
    </w:p>
    <w:p>
      <w:pPr>
        <w:pStyle w:val="ListBullet"/>
      </w:pPr>
      <w:r>
        <w:t>Graceful degradation preserves ticket access/status when recommendation/analytics systems are unavailable.</w:t>
      </w:r>
    </w:p>
    <w:p>
      <w:pPr>
        <w:pStyle w:val="Heading1"/>
      </w:pPr>
      <w:r>
        <w:t>65. Accessibility and Inclusive UX</w:t>
      </w:r>
    </w:p>
    <w:p>
      <w:r>
        <w:rPr>
          <w:b/>
        </w:rPr>
        <w:t xml:space="preserve">Source baseline. </w:t>
      </w:r>
      <w:r>
        <w:t>Global production UX requires accessible web/mobile design; existing docs do not fully specify this, so this is production elaboration.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All users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Accessibility and Inclusive UX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F65-01</w:t>
            </w:r>
          </w:p>
        </w:tc>
        <w:tc>
          <w:tcPr>
            <w:tcW w:type="dxa" w:w="3389"/>
          </w:tcPr>
          <w:p>
            <w:r>
              <w:t>Target WCAG 2.2 AA for web experiences.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F65-02</w:t>
            </w:r>
          </w:p>
        </w:tc>
        <w:tc>
          <w:tcPr>
            <w:tcW w:type="dxa" w:w="3389"/>
          </w:tcPr>
          <w:p>
            <w:r>
              <w:t>Provide keyboard navigation, visible focus, semantic labels, screen-reader names and accessible form errors.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F65-03</w:t>
            </w:r>
          </w:p>
        </w:tc>
        <w:tc>
          <w:tcPr>
            <w:tcW w:type="dxa" w:w="3389"/>
          </w:tcPr>
          <w:p>
            <w:r>
              <w:t>Do not encode state using color alone.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F65-04</w:t>
            </w:r>
          </w:p>
        </w:tc>
        <w:tc>
          <w:tcPr>
            <w:tcW w:type="dxa" w:w="3389"/>
          </w:tcPr>
          <w:p>
            <w:r>
              <w:t>Seat map has an accessible list alternative.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Localization/RTL and zoom/text scaling are tested with accessibility, not treated separately.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Minimum comfortable touch targets on mobile, clear contrast, restrained motion, reduced-motion support and readable typography.</w:t>
      </w:r>
    </w:p>
    <w:p>
      <w:pPr>
        <w:pStyle w:val="Heading1"/>
      </w:pPr>
      <w:r>
        <w:t>66. Responsive Design System and Look &amp; Feel</w:t>
      </w:r>
    </w:p>
    <w:p>
      <w:r>
        <w:rPr>
          <w:b/>
        </w:rPr>
        <w:t xml:space="preserve">Source baseline. </w:t>
      </w:r>
      <w:r>
        <w:t>Uploaded UI/UX image establishes premium white + indigo/purple product direction across Customer, Agent and Admin.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All channels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Responsive Design System and Look &amp; Feel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F66-01</w:t>
            </w:r>
          </w:p>
        </w:tc>
        <w:tc>
          <w:tcPr>
            <w:tcW w:type="dxa" w:w="3389"/>
          </w:tcPr>
          <w:p>
            <w:r>
              <w:t>Create shared design tokens for color, typography, spacing, radius, elevation, icon size and breakpoints.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F66-02</w:t>
            </w:r>
          </w:p>
        </w:tc>
        <w:tc>
          <w:tcPr>
            <w:tcW w:type="dxa" w:w="3389"/>
          </w:tcPr>
          <w:p>
            <w:r>
              <w:t>Support tenant theme overrides within safe token schema.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F66-03</w:t>
            </w:r>
          </w:p>
        </w:tc>
        <w:tc>
          <w:tcPr>
            <w:tcW w:type="dxa" w:w="3389"/>
          </w:tcPr>
          <w:p>
            <w:r>
              <w:t>Maintain reusable components for buttons, fields, tabs, cards, tables, dialogs, drawers, charts, nav and status badges.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Customer UI is spacious and discovery-led; Agent/Admin UI is denser and operations-led.</w:t>
      </w:r>
    </w:p>
    <w:p>
      <w:pPr>
        <w:pStyle w:val="ListBullet"/>
      </w:pPr>
      <w:r>
        <w:t>White-label changes brand tokens/content, not core usability or security states.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Primary palette: deep indigo/purple brand accent on white/soft-neutral surfaces; dark navy navigation for Agent/Admin where appropriate.</w:t>
      </w:r>
    </w:p>
    <w:p>
      <w:pPr>
        <w:pStyle w:val="ListBullet"/>
      </w:pPr>
      <w:r>
        <w:t>Use 8px-based spacing rhythm, 10-16px card radius and subtle shadows/borders.</w:t>
      </w:r>
    </w:p>
    <w:p>
      <w:pPr>
        <w:pStyle w:val="ListBullet"/>
      </w:pPr>
      <w:r>
        <w:t>Typography hierarchy: large confident hero, clear 20-32px section headings, 14-16px body, 12-13px metadata.</w:t>
      </w:r>
    </w:p>
    <w:p>
      <w:pPr>
        <w:pStyle w:val="ListBullet"/>
      </w:pPr>
      <w:r>
        <w:t>Keep primary action indigo/purple; success green, warning amber, destructive red only for semantic states.</w:t>
      </w:r>
    </w:p>
    <w:p>
      <w:pPr>
        <w:pStyle w:val="ListBullet"/>
      </w:pPr>
      <w:r>
        <w:t>Customer mobile uses bottom navigation; desktop customer uses top navigation. Agent/Admin use left rail + top context bar.</w:t>
      </w:r>
    </w:p>
    <w:p>
      <w:pPr>
        <w:pStyle w:val="ListBullet"/>
      </w:pPr>
      <w:r>
        <w:t>Dark mode supported through tokens, not independent duplicated layouts.</w:t>
      </w:r>
    </w:p>
    <w:p>
      <w:pPr>
        <w:pStyle w:val="Heading1"/>
      </w:pPr>
      <w:r>
        <w:t>67. Customer Web/PWA Information Architecture</w:t>
      </w:r>
    </w:p>
    <w:p>
      <w:r>
        <w:rPr>
          <w:b/>
        </w:rPr>
        <w:t xml:space="preserve">Source baseline. </w:t>
      </w:r>
      <w:r>
        <w:t>Frontend strategy requires responsive React web/PWA customer experience.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Customer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Customer Web/PWA Information Architecture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F67-01</w:t>
            </w:r>
          </w:p>
        </w:tc>
        <w:tc>
          <w:tcPr>
            <w:tcW w:type="dxa" w:w="3389"/>
          </w:tcPr>
          <w:p>
            <w:r>
              <w:t>Primary navigation: Home, Explore/Search, My Trips, Offers/Loyalty, Support, Profile.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F67-02</w:t>
            </w:r>
          </w:p>
        </w:tc>
        <w:tc>
          <w:tcPr>
            <w:tcW w:type="dxa" w:w="3389"/>
          </w:tcPr>
          <w:p>
            <w:r>
              <w:t>Home combines universal search, categories, relevant offers, recent/continue booking and recommendations.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F67-03</w:t>
            </w:r>
          </w:p>
        </w:tc>
        <w:tc>
          <w:tcPr>
            <w:tcW w:type="dxa" w:w="3389"/>
          </w:tcPr>
          <w:p>
            <w:r>
              <w:t>Provide responsive PWA behavior and installability if enabled.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Authenticated state changes header from Sign In to avatar/profile without rearranging primary navigation dramatically.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Desktop reference uses full-width hero/search, service cards and contextual side modules.</w:t>
      </w:r>
    </w:p>
    <w:p>
      <w:pPr>
        <w:pStyle w:val="ListBullet"/>
      </w:pPr>
      <w:r>
        <w:t>Avoid admin-style dense tables in customer experience; use cards/timelines.</w:t>
      </w:r>
    </w:p>
    <w:p>
      <w:pPr>
        <w:pStyle w:val="Heading1"/>
      </w:pPr>
      <w:r>
        <w:t>68. Customer Mobile Application UX</w:t>
      </w:r>
    </w:p>
    <w:p>
      <w:r>
        <w:rPr>
          <w:b/>
        </w:rPr>
        <w:t xml:space="preserve">Source baseline. </w:t>
      </w:r>
      <w:r>
        <w:t>Scope requires customer app and screenshot defines mobile patterns.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Customer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Customer Mobile Application UX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F68-01</w:t>
            </w:r>
          </w:p>
        </w:tc>
        <w:tc>
          <w:tcPr>
            <w:tcW w:type="dxa" w:w="3389"/>
          </w:tcPr>
          <w:p>
            <w:r>
              <w:t>Provide Home, Search, My Trips/Tickets, Offers/Wallet and Profile tabs.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F68-02</w:t>
            </w:r>
          </w:p>
        </w:tc>
        <w:tc>
          <w:tcPr>
            <w:tcW w:type="dxa" w:w="3389"/>
          </w:tcPr>
          <w:p>
            <w:r>
              <w:t>Support push notifications, ticket wallet, QR display and deep links.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F68-03</w:t>
            </w:r>
          </w:p>
        </w:tc>
        <w:tc>
          <w:tcPr>
            <w:tcW w:type="dxa" w:w="3389"/>
          </w:tcPr>
          <w:p>
            <w:r>
              <w:t>Preserve search/checkout state through app backgrounding.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Critical ticket display remains available offline after secure local cache where permitted.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Use 390px-class mobile reference with prominent search, category chips, continue-booking card, trending cards and bottom nav.</w:t>
      </w:r>
    </w:p>
    <w:p>
      <w:pPr>
        <w:pStyle w:val="ListBullet"/>
      </w:pPr>
      <w:r>
        <w:t>Booking result and confirmation screens use sticky bottom CTA and concise top app bar.</w:t>
      </w:r>
    </w:p>
    <w:p>
      <w:pPr>
        <w:pStyle w:val="Heading1"/>
      </w:pPr>
      <w:r>
        <w:t>69. Agent Web and Agent Mobile UX</w:t>
      </w:r>
    </w:p>
    <w:p>
      <w:r>
        <w:rPr>
          <w:b/>
        </w:rPr>
        <w:t xml:space="preserve">Source baseline. </w:t>
      </w:r>
      <w:r>
        <w:t>Scope explicitly requires complete agent web/app, not only analytics.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Agent/Shop Owner/Staff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Agent Web and Agent Mobile UX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F69-01</w:t>
            </w:r>
          </w:p>
        </w:tc>
        <w:tc>
          <w:tcPr>
            <w:tcW w:type="dxa" w:w="3389"/>
          </w:tcPr>
          <w:p>
            <w:r>
              <w:t>Agent Web supports full operational workflows; Agent Mobile supports onboarding, add service, inventory, assisted sales, scan/issue/share ticket and alerts.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F69-02</w:t>
            </w:r>
          </w:p>
        </w:tc>
        <w:tc>
          <w:tcPr>
            <w:tcW w:type="dxa" w:w="3389"/>
          </w:tcPr>
          <w:p>
            <w:r>
              <w:t>Keep feature parity for critical shop operation while allowing complex configuration to be easier on web.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Permissions and branch scope determine visible actions.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Agent Web: dark/navy left rail, light workspace, KPI cards and operational tables.</w:t>
      </w:r>
    </w:p>
    <w:p>
      <w:pPr>
        <w:pStyle w:val="ListBullet"/>
      </w:pPr>
      <w:r>
        <w:t>Agent Mobile: dashboard summary, quick actions Add Service/Bookings/Inventory/Reports, recent bookings and service wizard.</w:t>
      </w:r>
    </w:p>
    <w:p>
      <w:pPr>
        <w:pStyle w:val="ListBullet"/>
      </w:pPr>
      <w:r>
        <w:t>Never call primary agent surface “Marketplace”; use Shop, Services, Sales/Bookings and Customers.</w:t>
      </w:r>
    </w:p>
    <w:p>
      <w:pPr>
        <w:pStyle w:val="Heading1"/>
      </w:pPr>
      <w:r>
        <w:t>70. Platform Admin UX</w:t>
      </w:r>
    </w:p>
    <w:p>
      <w:r>
        <w:rPr>
          <w:b/>
        </w:rPr>
        <w:t xml:space="preserve">Source baseline. </w:t>
      </w:r>
      <w:r>
        <w:t>Scope requires global platform control, monitoring and moderation.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Platform Admin/Ops/Security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Platform Admin UX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F70-01</w:t>
            </w:r>
          </w:p>
        </w:tc>
        <w:tc>
          <w:tcPr>
            <w:tcW w:type="dxa" w:w="3389"/>
          </w:tcPr>
          <w:p>
            <w:r>
              <w:t>Provide Overview, Tenants, Agents/Shops, Users, Providers, Transactions, Disputes/Support, Security, Reports, Settings and System Logs.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F70-02</w:t>
            </w:r>
          </w:p>
        </w:tc>
        <w:tc>
          <w:tcPr>
            <w:tcW w:type="dxa" w:w="3389"/>
          </w:tcPr>
          <w:p>
            <w:r>
              <w:t>Use role-specific admin home for Operations vs Security where appropriate.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Admin actions with broad impact display scope, consequence and confirmation.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Enterprise dense layout with left navigation, top global search and contextual filters.</w:t>
      </w:r>
    </w:p>
    <w:p>
      <w:pPr>
        <w:pStyle w:val="ListBullet"/>
      </w:pPr>
      <w:r>
        <w:t>Use tables for manageable entity lists and cards/charts for summaries; drawer/detail panel for quick inspection, full page for complex workflows.</w:t>
      </w:r>
    </w:p>
    <w:p>
      <w:pPr>
        <w:pStyle w:val="Heading1"/>
      </w:pPr>
      <w:r>
        <w:t>71. Release Management, SDLC and Definition of Done</w:t>
      </w:r>
    </w:p>
    <w:p>
      <w:r>
        <w:rPr>
          <w:b/>
        </w:rPr>
        <w:t xml:space="preserve">Source baseline. </w:t>
      </w:r>
      <w:r>
        <w:t>SDLC docs define planning, build, test, release, operate and DoD.</w:t>
      </w:r>
    </w:p>
    <w:p>
      <w:r>
        <w:rPr>
          <w:b/>
        </w:rPr>
        <w:t xml:space="preserve">Production elaboration. </w:t>
      </w:r>
      <w:r>
        <w:t>The details below expand the uploaded TicketMesh requirements into implementation-ready behaviour. Where the uploaded documents do not prescribe a precise UI or algorithm, the item is a recommended production standard rather than an existing implemented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Primary actors</w:t>
            </w:r>
          </w:p>
        </w:tc>
        <w:tc>
          <w:tcPr>
            <w:tcW w:type="dxa" w:w="5083"/>
            <w:vAlign w:val="top"/>
          </w:tcPr>
          <w:p>
            <w:r>
              <w:t>Engineering, QA, Product, Operations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Feature objective</w:t>
            </w:r>
          </w:p>
        </w:tc>
        <w:tc>
          <w:tcPr>
            <w:tcW w:type="dxa" w:w="5083"/>
            <w:vAlign w:val="top"/>
          </w:tcPr>
          <w:p>
            <w:r>
              <w:t>Release Management, SDLC and Definition of Done</w:t>
            </w:r>
          </w:p>
        </w:tc>
      </w:tr>
      <w:tr>
        <w:tc>
          <w:tcPr>
            <w:tcW w:type="dxa" w:w="5083"/>
            <w:vAlign w:val="top"/>
            <w:shd w:fill="EEF2FF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5083"/>
            <w:vAlign w:val="top"/>
          </w:tcPr>
          <w:p>
            <w:r>
              <w:t>Shared TicketMesh SaaS, white-label tenant and dedicated/self-hosted profiles unless explicitly restricted.</w:t>
            </w:r>
          </w:p>
        </w:tc>
      </w:tr>
    </w:tbl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shd w:fill="312E81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89"/>
          </w:tcPr>
          <w:p>
            <w:r>
              <w:t>F71-01</w:t>
            </w:r>
          </w:p>
        </w:tc>
        <w:tc>
          <w:tcPr>
            <w:tcW w:type="dxa" w:w="3389"/>
          </w:tcPr>
          <w:p>
            <w:r>
              <w:t>Maintain requirements traceability, architecture decisions, tests, security evidence, release notes and runbooks.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F71-02</w:t>
            </w:r>
          </w:p>
        </w:tc>
        <w:tc>
          <w:tcPr>
            <w:tcW w:type="dxa" w:w="3389"/>
          </w:tcPr>
          <w:p>
            <w:r>
              <w:t>Version APIs, DB migrations and deployment manifests.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  <w:tr>
        <w:tc>
          <w:tcPr>
            <w:tcW w:type="dxa" w:w="3389"/>
          </w:tcPr>
          <w:p>
            <w:r>
              <w:t>F71-03</w:t>
            </w:r>
          </w:p>
        </w:tc>
        <w:tc>
          <w:tcPr>
            <w:tcW w:type="dxa" w:w="3389"/>
          </w:tcPr>
          <w:p>
            <w:r>
              <w:t>Definition of Done includes code, tests, security, observability, docs, deployment and failure handling.</w:t>
            </w:r>
          </w:p>
        </w:tc>
        <w:tc>
          <w:tcPr>
            <w:tcW w:type="dxa" w:w="3389"/>
          </w:tcPr>
          <w:p>
            <w:r>
              <w:t>MUST</w:t>
            </w:r>
          </w:p>
        </w:tc>
      </w:tr>
    </w:tbl>
    <w:p>
      <w:pPr>
        <w:pStyle w:val="Heading2"/>
      </w:pPr>
      <w:r>
        <w:t>Business logic, rules and conditions</w:t>
      </w:r>
    </w:p>
    <w:p>
      <w:pPr>
        <w:pStyle w:val="ListBullet"/>
      </w:pPr>
      <w:r>
        <w:t>No production release when critical known issue lacks explicit risk acceptance.</w:t>
      </w:r>
    </w:p>
    <w:p>
      <w:pPr>
        <w:pStyle w:val="ListBullet"/>
      </w:pPr>
      <w:r>
        <w:t>Rollback path is validated before release.</w:t>
      </w:r>
    </w:p>
    <w:p>
      <w:pPr>
        <w:pStyle w:val="Heading2"/>
      </w:pPr>
      <w:r>
        <w:t>UI / UX specification</w:t>
      </w:r>
    </w:p>
    <w:p>
      <w:pPr>
        <w:pStyle w:val="ListBullet"/>
      </w:pPr>
      <w:r>
        <w:t>Release dashboard/checklist can be represented in GitHub/CI rather than a bespoke product UI.</w:t>
      </w:r>
    </w:p>
    <w:p>
      <w:r>
        <w:br w:type="page"/>
      </w:r>
    </w:p>
    <w:p>
      <w:pPr>
        <w:pStyle w:val="Heading1"/>
      </w:pPr>
      <w:r>
        <w:t>Appendix A - Screen Inventory / UI Delivery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312E81"/>
          </w:tcPr>
          <w:p>
            <w:r>
              <w:t>Surface</w:t>
            </w:r>
          </w:p>
        </w:tc>
        <w:tc>
          <w:tcPr>
            <w:tcW w:type="dxa" w:w="5083"/>
            <w:shd w:fill="312E81"/>
          </w:tcPr>
          <w:p>
            <w:r>
              <w:t>Required screens</w:t>
            </w:r>
          </w:p>
        </w:tc>
      </w:tr>
      <w:tr>
        <w:tc>
          <w:tcPr>
            <w:tcW w:type="dxa" w:w="5083"/>
          </w:tcPr>
          <w:p>
            <w:r>
              <w:t>Customer Web</w:t>
            </w:r>
          </w:p>
        </w:tc>
        <w:tc>
          <w:tcPr>
            <w:tcW w:type="dxa" w:w="5083"/>
          </w:tcPr>
          <w:p>
            <w:r>
              <w:t>Home/Search; Results; Product/Service Detail; Seat Selection; Checkout; Payment Pending; Confirmation; My Trips; Ticket Wallet; Booking Detail; Manage Booking; Offers/Loyalty; Notifications; Support; Profile/Settings/Security; AI Planner/Assistant.</w:t>
            </w:r>
          </w:p>
        </w:tc>
      </w:tr>
      <w:tr>
        <w:tc>
          <w:tcPr>
            <w:tcW w:type="dxa" w:w="5083"/>
          </w:tcPr>
          <w:p>
            <w:r>
              <w:t>Customer Mobile</w:t>
            </w:r>
          </w:p>
        </w:tc>
        <w:tc>
          <w:tcPr>
            <w:tcW w:type="dxa" w:w="5083"/>
          </w:tcPr>
          <w:p>
            <w:r>
              <w:t>Home; Universal Search; Results; Filters; Booking Detail; Seat Map; Checkout; Wallet/QR; My Trips; Offers; Notifications; Support; Profile/Security.</w:t>
            </w:r>
          </w:p>
        </w:tc>
      </w:tr>
      <w:tr>
        <w:tc>
          <w:tcPr>
            <w:tcW w:type="dxa" w:w="5083"/>
          </w:tcPr>
          <w:p>
            <w:r>
              <w:t>Agent Web</w:t>
            </w:r>
          </w:p>
        </w:tc>
        <w:tc>
          <w:tcPr>
            <w:tcW w:type="dxa" w:w="5083"/>
          </w:tcPr>
          <w:p>
            <w:r>
              <w:t>Onboarding; Dashboard; Shop/Branch; Services; Add/Edit Service Wizard; Schedules; Seat Maps; Inventory; Assisted Sale/POS; Bookings; Customers; Staff/Roles; Pricing; Promotions; Messaging Inbox; Payments/Settlements; Reports; White-Label; Integrations; Settings; Support.</w:t>
            </w:r>
          </w:p>
        </w:tc>
      </w:tr>
      <w:tr>
        <w:tc>
          <w:tcPr>
            <w:tcW w:type="dxa" w:w="5083"/>
          </w:tcPr>
          <w:p>
            <w:r>
              <w:t>Agent Mobile</w:t>
            </w:r>
          </w:p>
        </w:tc>
        <w:tc>
          <w:tcPr>
            <w:tcW w:type="dxa" w:w="5083"/>
          </w:tcPr>
          <w:p>
            <w:r>
              <w:t>Onboarding; Dashboard; Add Service; Inventory; Assisted Booking; Ticket Issue/Share; Scanner; Booking Lookup; Alerts; Reports Snapshot; Settings.</w:t>
            </w:r>
          </w:p>
        </w:tc>
      </w:tr>
      <w:tr>
        <w:tc>
          <w:tcPr>
            <w:tcW w:type="dxa" w:w="5083"/>
          </w:tcPr>
          <w:p>
            <w:r>
              <w:t>Platform Admin</w:t>
            </w:r>
          </w:p>
        </w:tc>
        <w:tc>
          <w:tcPr>
            <w:tcW w:type="dxa" w:w="5083"/>
          </w:tcPr>
          <w:p>
            <w:r>
              <w:t>Overview; Tenants; Shops/Agents; Moderation; Users/Roles; Providers; Transactions; Settlements/Reconciliation; Support; Fraud/Security; Incidents; Analytics; AI Evaluation; Audit; System Health; Config.</w:t>
            </w:r>
          </w:p>
        </w:tc>
      </w:tr>
      <w:tr>
        <w:tc>
          <w:tcPr>
            <w:tcW w:type="dxa" w:w="5083"/>
          </w:tcPr>
          <w:p>
            <w:r>
              <w:t>White-Label Builder</w:t>
            </w:r>
          </w:p>
        </w:tc>
        <w:tc>
          <w:tcPr>
            <w:tcW w:type="dxa" w:w="5083"/>
          </w:tcPr>
          <w:p>
            <w:r>
              <w:t>Brand tokens; Logos/assets; Navigation/content blocks; Domains; Localization; Feature flags; Legal pages; Device preview; Version history; Publish/Rollback.</w:t>
            </w:r>
          </w:p>
        </w:tc>
      </w:tr>
      <w:tr>
        <w:tc>
          <w:tcPr>
            <w:tcW w:type="dxa" w:w="5083"/>
          </w:tcPr>
          <w:p>
            <w:r>
              <w:t>Validator</w:t>
            </w:r>
          </w:p>
        </w:tc>
        <w:tc>
          <w:tcPr>
            <w:tcW w:type="dxa" w:w="5083"/>
          </w:tcPr>
          <w:p>
            <w:r>
              <w:t>Scanner; Validation result; Manual entry; Offline sync/status; Assignment/configuration.</w:t>
            </w:r>
          </w:p>
        </w:tc>
      </w:tr>
    </w:tbl>
    <w:p>
      <w:pPr>
        <w:pStyle w:val="Heading1"/>
      </w:pPr>
      <w:r>
        <w:t>Appendix B - Canonical State Models</w:t>
      </w:r>
    </w:p>
    <w:p>
      <w:r>
        <w:rPr>
          <w:b/>
        </w:rPr>
        <w:t xml:space="preserve">Inventory: </w:t>
      </w:r>
      <w:r>
        <w:t>AVAILABLE -&gt; HELD -&gt; CONFIRMED/SOLD; HELD -&gt; EXPIRED -&gt; AVAILABLE; any sellable state may become BLOCKED according to authorized operation.</w:t>
      </w:r>
    </w:p>
    <w:p>
      <w:r>
        <w:rPr>
          <w:b/>
        </w:rPr>
        <w:t xml:space="preserve">Booking: </w:t>
      </w:r>
      <w:r>
        <w:t>DRAFT/CREATED -&gt; HOLDING -&gt; PAYMENT_PENDING -&gt; CONFIRMING -&gt; CONFIRMED -&gt; COMPLETED; failure branches include FAILED, CANCELLED and RECONCILIATION_REQUIRED.</w:t>
      </w:r>
    </w:p>
    <w:p>
      <w:r>
        <w:rPr>
          <w:b/>
        </w:rPr>
        <w:t xml:space="preserve">Payment: </w:t>
      </w:r>
      <w:r>
        <w:t>INITIATED -&gt; PENDING/AUTHORIZED -&gt; SETTLED; failure/reversal branches FAILED, CANCELLED, REFUND_PENDING, PARTIALLY_REFUNDED, REFUNDED, CHARGEBACK.</w:t>
      </w:r>
    </w:p>
    <w:p>
      <w:r>
        <w:rPr>
          <w:b/>
        </w:rPr>
        <w:t xml:space="preserve">Shop: </w:t>
      </w:r>
      <w:r>
        <w:t>DRAFT -&gt; VERIFICATION_REQUIRED -&gt; PENDING_REVIEW or ACTIVE; ACTIVE -&gt; SUSPENDED -&gt; ACTIVE or CLOSED.</w:t>
      </w:r>
    </w:p>
    <w:p>
      <w:r>
        <w:rPr>
          <w:b/>
        </w:rPr>
        <w:t xml:space="preserve">Product: </w:t>
      </w:r>
      <w:r>
        <w:t>DRAFT -&gt; READY -&gt; LIVE; LIVE -&gt; PAUSED/SOLD_OUT; -&gt; ARCHIVED.</w:t>
      </w:r>
    </w:p>
    <w:p>
      <w:r>
        <w:rPr>
          <w:b/>
        </w:rPr>
        <w:t xml:space="preserve">Ticket: </w:t>
      </w:r>
      <w:r>
        <w:t>ISSUED -&gt; VALIDATED/USED or EXPIRED; any valid pre-use state -&gt; CANCELLED/VOID after qualifying refund/cancellation.</w:t>
      </w:r>
    </w:p>
    <w:p>
      <w:pPr>
        <w:pStyle w:val="Heading1"/>
      </w:pPr>
      <w:r>
        <w:t>Appendix C - API and Event Design Rules</w:t>
      </w:r>
    </w:p>
    <w:p>
      <w:pPr>
        <w:pStyle w:val="ListBullet"/>
      </w:pPr>
      <w:r>
        <w:t>All mutating public APIs use idempotency where client/provider retries are possible.</w:t>
      </w:r>
    </w:p>
    <w:p>
      <w:pPr>
        <w:pStyle w:val="ListBullet"/>
      </w:pPr>
      <w:r>
        <w:t>Every request carries correlation/tracing context; tenant context is derived from trusted identity/routing, not arbitrary public headers.</w:t>
      </w:r>
    </w:p>
    <w:p>
      <w:pPr>
        <w:pStyle w:val="ListBullet"/>
      </w:pPr>
      <w:r>
        <w:t>Public error responses have stable machine code, human-safe message and correlation/reference ID.</w:t>
      </w:r>
    </w:p>
    <w:p>
      <w:pPr>
        <w:pStyle w:val="ListBullet"/>
      </w:pPr>
      <w:r>
        <w:t>Events include eventId, tenantId, aggregate/reference, type, version, occurredAt and correlationId.</w:t>
      </w:r>
    </w:p>
    <w:p>
      <w:pPr>
        <w:pStyle w:val="ListBullet"/>
      </w:pPr>
      <w:r>
        <w:t>Provider and payment callbacks are authenticated, replay-protected and idempotent.</w:t>
      </w:r>
    </w:p>
    <w:p>
      <w:pPr>
        <w:pStyle w:val="ListBullet"/>
      </w:pPr>
      <w:r>
        <w:t>Breaking API/schema changes follow explicit versioning/deprecation and compatibility policy.</w:t>
      </w:r>
    </w:p>
    <w:p>
      <w:pPr>
        <w:pStyle w:val="Heading1"/>
      </w:pPr>
      <w:r>
        <w:t>Appendix D - 53-Part Blueprint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12E81"/>
          </w:tcPr>
          <w:p>
            <w:r>
              <w:t>Part</w:t>
            </w:r>
          </w:p>
        </w:tc>
        <w:tc>
          <w:tcPr>
            <w:tcW w:type="dxa" w:w="3389"/>
            <w:shd w:fill="312E81"/>
          </w:tcPr>
          <w:p>
            <w:r>
              <w:t>Blueprint area</w:t>
            </w:r>
          </w:p>
        </w:tc>
        <w:tc>
          <w:tcPr>
            <w:tcW w:type="dxa" w:w="3389"/>
            <w:shd w:fill="312E81"/>
          </w:tcPr>
          <w:p>
            <w:r>
              <w:t>Detailed specification coverage</w:t>
            </w:r>
          </w:p>
        </w:tc>
      </w:tr>
      <w:tr>
        <w:tc>
          <w:tcPr>
            <w:tcW w:type="dxa" w:w="3389"/>
          </w:tcPr>
          <w:p>
            <w:r>
              <w:t>1</w:t>
            </w:r>
          </w:p>
        </w:tc>
        <w:tc>
          <w:tcPr>
            <w:tcW w:type="dxa" w:w="3389"/>
          </w:tcPr>
          <w:p>
            <w:r>
              <w:t>Product Vision &amp; Scope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2</w:t>
            </w:r>
          </w:p>
        </w:tc>
        <w:tc>
          <w:tcPr>
            <w:tcW w:type="dxa" w:w="3389"/>
          </w:tcPr>
          <w:p>
            <w:r>
              <w:t>Global Benchmark &amp; Product Positioning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3</w:t>
            </w:r>
          </w:p>
        </w:tc>
        <w:tc>
          <w:tcPr>
            <w:tcW w:type="dxa" w:w="3389"/>
          </w:tcPr>
          <w:p>
            <w:r>
              <w:t>Universal Ticketing Model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4</w:t>
            </w:r>
          </w:p>
        </w:tc>
        <w:tc>
          <w:tcPr>
            <w:tcW w:type="dxa" w:w="3389"/>
          </w:tcPr>
          <w:p>
            <w:r>
              <w:t>Multi-Domain Support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5</w:t>
            </w:r>
          </w:p>
        </w:tc>
        <w:tc>
          <w:tcPr>
            <w:tcW w:type="dxa" w:w="3389"/>
          </w:tcPr>
          <w:p>
            <w:r>
              <w:t>Multi-Provider Aggregation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6</w:t>
            </w:r>
          </w:p>
        </w:tc>
        <w:tc>
          <w:tcPr>
            <w:tcW w:type="dxa" w:w="3389"/>
          </w:tcPr>
          <w:p>
            <w:r>
              <w:t>Provider Adapter Framework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7</w:t>
            </w:r>
          </w:p>
        </w:tc>
        <w:tc>
          <w:tcPr>
            <w:tcW w:type="dxa" w:w="3389"/>
          </w:tcPr>
          <w:p>
            <w:r>
              <w:t>Provider Onboarding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8</w:t>
            </w:r>
          </w:p>
        </w:tc>
        <w:tc>
          <w:tcPr>
            <w:tcW w:type="dxa" w:w="3389"/>
          </w:tcPr>
          <w:p>
            <w:r>
              <w:t>Capability System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9</w:t>
            </w:r>
          </w:p>
        </w:tc>
        <w:tc>
          <w:tcPr>
            <w:tcW w:type="dxa" w:w="3389"/>
          </w:tcPr>
          <w:p>
            <w:r>
              <w:t>Configuration-Driven Product Engine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10</w:t>
            </w:r>
          </w:p>
        </w:tc>
        <w:tc>
          <w:tcPr>
            <w:tcW w:type="dxa" w:w="3389"/>
          </w:tcPr>
          <w:p>
            <w:r>
              <w:t>Universal Search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11</w:t>
            </w:r>
          </w:p>
        </w:tc>
        <w:tc>
          <w:tcPr>
            <w:tcW w:type="dxa" w:w="3389"/>
          </w:tcPr>
          <w:p>
            <w:r>
              <w:t>AI Conversational Search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12</w:t>
            </w:r>
          </w:p>
        </w:tc>
        <w:tc>
          <w:tcPr>
            <w:tcW w:type="dxa" w:w="3389"/>
          </w:tcPr>
          <w:p>
            <w:r>
              <w:t>Multi-Ticket / Multi-Service Trip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13</w:t>
            </w:r>
          </w:p>
        </w:tc>
        <w:tc>
          <w:tcPr>
            <w:tcW w:type="dxa" w:w="3389"/>
          </w:tcPr>
          <w:p>
            <w:r>
              <w:t>Smart Trip Planner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14</w:t>
            </w:r>
          </w:p>
        </w:tc>
        <w:tc>
          <w:tcPr>
            <w:tcW w:type="dxa" w:w="3389"/>
          </w:tcPr>
          <w:p>
            <w:r>
              <w:t>Inventory Management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15</w:t>
            </w:r>
          </w:p>
        </w:tc>
        <w:tc>
          <w:tcPr>
            <w:tcW w:type="dxa" w:w="3389"/>
          </w:tcPr>
          <w:p>
            <w:r>
              <w:t>Reservation &amp; Concurrency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16</w:t>
            </w:r>
          </w:p>
        </w:tc>
        <w:tc>
          <w:tcPr>
            <w:tcW w:type="dxa" w:w="3389"/>
          </w:tcPr>
          <w:p>
            <w:r>
              <w:t>Booking Engine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17</w:t>
            </w:r>
          </w:p>
        </w:tc>
        <w:tc>
          <w:tcPr>
            <w:tcW w:type="dxa" w:w="3389"/>
          </w:tcPr>
          <w:p>
            <w:r>
              <w:t>Payment Abstraction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18</w:t>
            </w:r>
          </w:p>
        </w:tc>
        <w:tc>
          <w:tcPr>
            <w:tcW w:type="dxa" w:w="3389"/>
          </w:tcPr>
          <w:p>
            <w:r>
              <w:t>Refund &amp; Cancellation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19</w:t>
            </w:r>
          </w:p>
        </w:tc>
        <w:tc>
          <w:tcPr>
            <w:tcW w:type="dxa" w:w="3389"/>
          </w:tcPr>
          <w:p>
            <w:r>
              <w:t>Ticket Issuing &amp; Validation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20</w:t>
            </w:r>
          </w:p>
        </w:tc>
        <w:tc>
          <w:tcPr>
            <w:tcW w:type="dxa" w:w="3389"/>
          </w:tcPr>
          <w:p>
            <w:r>
              <w:t>Pricing &amp; Fare Engine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21</w:t>
            </w:r>
          </w:p>
        </w:tc>
        <w:tc>
          <w:tcPr>
            <w:tcW w:type="dxa" w:w="3389"/>
          </w:tcPr>
          <w:p>
            <w:r>
              <w:t>Promotion Engine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22</w:t>
            </w:r>
          </w:p>
        </w:tc>
        <w:tc>
          <w:tcPr>
            <w:tcW w:type="dxa" w:w="3389"/>
          </w:tcPr>
          <w:p>
            <w:r>
              <w:t>Customer &amp; Loyalty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23</w:t>
            </w:r>
          </w:p>
        </w:tc>
        <w:tc>
          <w:tcPr>
            <w:tcW w:type="dxa" w:w="3389"/>
          </w:tcPr>
          <w:p>
            <w:r>
              <w:t>Admin &amp; Operations Console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24</w:t>
            </w:r>
          </w:p>
        </w:tc>
        <w:tc>
          <w:tcPr>
            <w:tcW w:type="dxa" w:w="3389"/>
          </w:tcPr>
          <w:p>
            <w:r>
              <w:t>No-Code / Low-Code Configuration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25</w:t>
            </w:r>
          </w:p>
        </w:tc>
        <w:tc>
          <w:tcPr>
            <w:tcW w:type="dxa" w:w="3389"/>
          </w:tcPr>
          <w:p>
            <w:r>
              <w:t>Multi-Tenancy SaaS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26</w:t>
            </w:r>
          </w:p>
        </w:tc>
        <w:tc>
          <w:tcPr>
            <w:tcW w:type="dxa" w:w="3389"/>
          </w:tcPr>
          <w:p>
            <w:r>
              <w:t>AI Assistant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27</w:t>
            </w:r>
          </w:p>
        </w:tc>
        <w:tc>
          <w:tcPr>
            <w:tcW w:type="dxa" w:w="3389"/>
          </w:tcPr>
          <w:p>
            <w:r>
              <w:t>AI Agent Architecture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28</w:t>
            </w:r>
          </w:p>
        </w:tc>
        <w:tc>
          <w:tcPr>
            <w:tcW w:type="dxa" w:w="3389"/>
          </w:tcPr>
          <w:p>
            <w:r>
              <w:t>AI Recommendation Engine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29</w:t>
            </w:r>
          </w:p>
        </w:tc>
        <w:tc>
          <w:tcPr>
            <w:tcW w:type="dxa" w:w="3389"/>
          </w:tcPr>
          <w:p>
            <w:r>
              <w:t>AI Seat Recommendation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30</w:t>
            </w:r>
          </w:p>
        </w:tc>
        <w:tc>
          <w:tcPr>
            <w:tcW w:type="dxa" w:w="3389"/>
          </w:tcPr>
          <w:p>
            <w:r>
              <w:t>AI Price Prediction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31</w:t>
            </w:r>
          </w:p>
        </w:tc>
        <w:tc>
          <w:tcPr>
            <w:tcW w:type="dxa" w:w="3389"/>
          </w:tcPr>
          <w:p>
            <w:r>
              <w:t>Dynamic Pricing Intelligence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32</w:t>
            </w:r>
          </w:p>
        </w:tc>
        <w:tc>
          <w:tcPr>
            <w:tcW w:type="dxa" w:w="3389"/>
          </w:tcPr>
          <w:p>
            <w:r>
              <w:t>AI Fraud &amp; Cyber Risk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33</w:t>
            </w:r>
          </w:p>
        </w:tc>
        <w:tc>
          <w:tcPr>
            <w:tcW w:type="dxa" w:w="3389"/>
          </w:tcPr>
          <w:p>
            <w:r>
              <w:t>Disruption &amp; Recovery Intelligence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34</w:t>
            </w:r>
          </w:p>
        </w:tc>
        <w:tc>
          <w:tcPr>
            <w:tcW w:type="dxa" w:w="3389"/>
          </w:tcPr>
          <w:p>
            <w:r>
              <w:t>Ticket Intelligence / Data Analytics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35</w:t>
            </w:r>
          </w:p>
        </w:tc>
        <w:tc>
          <w:tcPr>
            <w:tcW w:type="dxa" w:w="3389"/>
          </w:tcPr>
          <w:p>
            <w:r>
              <w:t>AI Data Analyst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36</w:t>
            </w:r>
          </w:p>
        </w:tc>
        <w:tc>
          <w:tcPr>
            <w:tcW w:type="dxa" w:w="3389"/>
          </w:tcPr>
          <w:p>
            <w:r>
              <w:t>Data Platform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37</w:t>
            </w:r>
          </w:p>
        </w:tc>
        <w:tc>
          <w:tcPr>
            <w:tcW w:type="dxa" w:w="3389"/>
          </w:tcPr>
          <w:p>
            <w:r>
              <w:t>ML Platform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38</w:t>
            </w:r>
          </w:p>
        </w:tc>
        <w:tc>
          <w:tcPr>
            <w:tcW w:type="dxa" w:w="3389"/>
          </w:tcPr>
          <w:p>
            <w:r>
              <w:t>Event-Driven Architecture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39</w:t>
            </w:r>
          </w:p>
        </w:tc>
        <w:tc>
          <w:tcPr>
            <w:tcW w:type="dxa" w:w="3389"/>
          </w:tcPr>
          <w:p>
            <w:r>
              <w:t>Microservices Architecture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40</w:t>
            </w:r>
          </w:p>
        </w:tc>
        <w:tc>
          <w:tcPr>
            <w:tcW w:type="dxa" w:w="3389"/>
          </w:tcPr>
          <w:p>
            <w:r>
              <w:t>API Gateway &amp; Edge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41</w:t>
            </w:r>
          </w:p>
        </w:tc>
        <w:tc>
          <w:tcPr>
            <w:tcW w:type="dxa" w:w="3389"/>
          </w:tcPr>
          <w:p>
            <w:r>
              <w:t>Security Architecture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42</w:t>
            </w:r>
          </w:p>
        </w:tc>
        <w:tc>
          <w:tcPr>
            <w:tcW w:type="dxa" w:w="3389"/>
          </w:tcPr>
          <w:p>
            <w:r>
              <w:t>AI Security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43</w:t>
            </w:r>
          </w:p>
        </w:tc>
        <w:tc>
          <w:tcPr>
            <w:tcW w:type="dxa" w:w="3389"/>
          </w:tcPr>
          <w:p>
            <w:r>
              <w:t>DevOps / DevSecOps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44</w:t>
            </w:r>
          </w:p>
        </w:tc>
        <w:tc>
          <w:tcPr>
            <w:tcW w:type="dxa" w:w="3389"/>
          </w:tcPr>
          <w:p>
            <w:r>
              <w:t>CI/CD Pipeline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45</w:t>
            </w:r>
          </w:p>
        </w:tc>
        <w:tc>
          <w:tcPr>
            <w:tcW w:type="dxa" w:w="3389"/>
          </w:tcPr>
          <w:p>
            <w:r>
              <w:t>Kubernetes &amp; GitOps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46</w:t>
            </w:r>
          </w:p>
        </w:tc>
        <w:tc>
          <w:tcPr>
            <w:tcW w:type="dxa" w:w="3389"/>
          </w:tcPr>
          <w:p>
            <w:r>
              <w:t>AWS Cloud Architecture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47</w:t>
            </w:r>
          </w:p>
        </w:tc>
        <w:tc>
          <w:tcPr>
            <w:tcW w:type="dxa" w:w="3389"/>
          </w:tcPr>
          <w:p>
            <w:r>
              <w:t>Free / Offline Development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48</w:t>
            </w:r>
          </w:p>
        </w:tc>
        <w:tc>
          <w:tcPr>
            <w:tcW w:type="dxa" w:w="3389"/>
          </w:tcPr>
          <w:p>
            <w:r>
              <w:t>Frontend Web &amp; Mobile Strategy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49</w:t>
            </w:r>
          </w:p>
        </w:tc>
        <w:tc>
          <w:tcPr>
            <w:tcW w:type="dxa" w:w="3389"/>
          </w:tcPr>
          <w:p>
            <w:r>
              <w:t>Testing &amp; Quality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50</w:t>
            </w:r>
          </w:p>
        </w:tc>
        <w:tc>
          <w:tcPr>
            <w:tcW w:type="dxa" w:w="3389"/>
          </w:tcPr>
          <w:p>
            <w:r>
              <w:t>Observability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51</w:t>
            </w:r>
          </w:p>
        </w:tc>
        <w:tc>
          <w:tcPr>
            <w:tcW w:type="dxa" w:w="3389"/>
          </w:tcPr>
          <w:p>
            <w:r>
              <w:t>Repository / Git Format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52</w:t>
            </w:r>
          </w:p>
        </w:tc>
        <w:tc>
          <w:tcPr>
            <w:tcW w:type="dxa" w:w="3389"/>
          </w:tcPr>
          <w:p>
            <w:r>
              <w:t>Project Delivery Roadmap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  <w:tr>
        <w:tc>
          <w:tcPr>
            <w:tcW w:type="dxa" w:w="3389"/>
          </w:tcPr>
          <w:p>
            <w:r>
              <w:t>53</w:t>
            </w:r>
          </w:p>
        </w:tc>
        <w:tc>
          <w:tcPr>
            <w:tcW w:type="dxa" w:w="3389"/>
          </w:tcPr>
          <w:p>
            <w:r>
              <w:t>MVP + Definition of Done + Portfolio Evidence</w:t>
            </w:r>
          </w:p>
        </w:tc>
        <w:tc>
          <w:tcPr>
            <w:tcW w:type="dxa" w:w="3389"/>
          </w:tcPr>
          <w:p>
            <w:r>
              <w:t>Covered by one or more detailed feature specifications above; use the feature catalogue as implementation detail and the Master Requirement Register as source-of-truth baseline.</w:t>
            </w:r>
          </w:p>
        </w:tc>
      </w:tr>
    </w:tbl>
    <w:p>
      <w:pPr>
        <w:pStyle w:val="Heading1"/>
      </w:pPr>
      <w:r>
        <w:t>Appendix E - Production Definition of Done</w:t>
      </w:r>
    </w:p>
    <w:p>
      <w:pPr>
        <w:pStyle w:val="ListBullet"/>
      </w:pPr>
      <w:r>
        <w:t>Functional behaviour and business rules implemented with documented edge cases.</w:t>
      </w:r>
    </w:p>
    <w:p>
      <w:pPr>
        <w:pStyle w:val="ListBullet"/>
      </w:pPr>
      <w:r>
        <w:t>Customer/Agent/Admin UI states completed including loading, empty, error, permission and degraded states.</w:t>
      </w:r>
    </w:p>
    <w:p>
      <w:pPr>
        <w:pStyle w:val="ListBullet"/>
      </w:pPr>
      <w:r>
        <w:t>Unit, integration, contract and required E2E tests passing.</w:t>
      </w:r>
    </w:p>
    <w:p>
      <w:pPr>
        <w:pStyle w:val="ListBullet"/>
      </w:pPr>
      <w:r>
        <w:t>Security checks passing: dependency, container, secret, IaC, SBOM and DAST gates according to pipeline.</w:t>
      </w:r>
    </w:p>
    <w:p>
      <w:pPr>
        <w:pStyle w:val="ListBullet"/>
      </w:pPr>
      <w:r>
        <w:t>Audit/telemetry/metrics/tracing included for important actions.</w:t>
      </w:r>
    </w:p>
    <w:p>
      <w:pPr>
        <w:pStyle w:val="ListBullet"/>
      </w:pPr>
      <w:r>
        <w:t>API documentation and examples updated.</w:t>
      </w:r>
    </w:p>
    <w:p>
      <w:pPr>
        <w:pStyle w:val="ListBullet"/>
      </w:pPr>
      <w:r>
        <w:t>Database migration and rollback/forward strategy documented.</w:t>
      </w:r>
    </w:p>
    <w:p>
      <w:pPr>
        <w:pStyle w:val="ListBullet"/>
      </w:pPr>
      <w:r>
        <w:t>Deployment manifests/Helm/Terraform updated where required.</w:t>
      </w:r>
    </w:p>
    <w:p>
      <w:pPr>
        <w:pStyle w:val="ListBullet"/>
      </w:pPr>
      <w:r>
        <w:t>Performance impact measured for critical flow.</w:t>
      </w:r>
    </w:p>
    <w:p>
      <w:pPr>
        <w:pStyle w:val="ListBullet"/>
      </w:pPr>
      <w:r>
        <w:t>Threat/privacy implications reviewed for sensitive feature.</w:t>
      </w:r>
    </w:p>
    <w:p>
      <w:pPr>
        <w:pStyle w:val="ListBullet"/>
      </w:pPr>
      <w:r>
        <w:t>Runbook/support documentation updated.</w:t>
      </w:r>
    </w:p>
    <w:p>
      <w:pPr>
        <w:pStyle w:val="ListBullet"/>
      </w:pPr>
      <w:r>
        <w:t>Acceptance criteria signed off in QA/staging before production promotion.</w:t>
      </w:r>
    </w:p>
    <w:sectPr w:rsidR="00FC693F" w:rsidRPr="0006063C" w:rsidSect="00034616"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TicketMesh - Production Product Requirements, Functional &amp; UX Specification |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12E8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338C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46E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E1B4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