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40"/>
      </w:pPr>
      <w:r>
        <w:rPr>
          <w:rFonts w:ascii="맑은 고딕" w:hAnsi="맑은 고딕" w:eastAsia="맑은 고딕"/>
          <w:b w:val="0"/>
          <w:i w:val="0"/>
          <w:color w:val="202124"/>
          <w:sz w:val="22"/>
        </w:rPr>
      </w:r>
    </w:p>
    <w:p>
      <w:pPr>
        <w:spacing w:before="0" w:after="360"/>
        <w:jc w:val="center"/>
      </w:pPr>
      <w:r>
        <w:rPr>
          <w:rFonts w:ascii="맑은 고딕" w:hAnsi="맑은 고딕" w:eastAsia="맑은 고딕"/>
          <w:b/>
          <w:i w:val="0"/>
          <w:color w:val="B88732"/>
          <w:sz w:val="20"/>
        </w:rPr>
        <w:t>SOUND DESIGN REFERENCE</w:t>
      </w:r>
    </w:p>
    <w:p>
      <w:pPr>
        <w:spacing w:before="0" w:after="160"/>
        <w:jc w:val="center"/>
      </w:pPr>
      <w:r>
        <w:rPr>
          <w:rFonts w:ascii="맑은 고딕" w:hAnsi="맑은 고딕" w:eastAsia="맑은 고딕"/>
          <w:b/>
          <w:i w:val="0"/>
          <w:color w:val="203748"/>
          <w:sz w:val="58"/>
        </w:rPr>
        <w:t>미지의 경매장 V6.4</w:t>
      </w:r>
    </w:p>
    <w:p>
      <w:pPr>
        <w:spacing w:before="0" w:after="560"/>
        <w:jc w:val="center"/>
      </w:pPr>
      <w:r>
        <w:rPr>
          <w:rFonts w:ascii="맑은 고딕" w:hAnsi="맑은 고딕" w:eastAsia="맑은 고딕"/>
          <w:b w:val="0"/>
          <w:i w:val="0"/>
          <w:color w:val="1F4D78"/>
          <w:sz w:val="28"/>
        </w:rPr>
        <w:t>사운드디자인 · VSL 계약 · HTML/Web 런타임 통합사양서</w:t>
      </w:r>
    </w:p>
    <w:p>
      <w:pPr>
        <w:spacing w:before="0" w:after="1440"/>
        <w:jc w:val="center"/>
      </w:pPr>
      <w:r>
        <w:rPr>
          <w:rFonts w:ascii="맑은 고딕" w:hAnsi="맑은 고딕" w:eastAsia="맑은 고딕"/>
          <w:b w:val="0"/>
          <w:i w:val="0"/>
          <w:color w:val="666666"/>
          <w:sz w:val="22"/>
        </w:rPr>
        <w:t>빈티지 태엽 장치의 촉감과 낮은 밀도의 케이퍼 재즈를</w:t>
        <w:br/>
        <w:t>게임의 판단 리듬으로 연결하는 제작 기준</w:t>
      </w:r>
    </w:p>
    <w:p>
      <w:pPr>
        <w:spacing w:before="0" w:after="80"/>
        <w:jc w:val="center"/>
      </w:pPr>
      <w:r>
        <w:rPr>
          <w:rFonts w:ascii="맑은 고딕" w:hAnsi="맑은 고딕" w:eastAsia="맑은 고딕"/>
          <w:b/>
          <w:i w:val="0"/>
          <w:color w:val="203748"/>
          <w:sz w:val="21"/>
        </w:rPr>
        <w:t>VERSION 6.4  /  2026.08.01</w:t>
      </w:r>
    </w:p>
    <w:p>
      <w:pPr>
        <w:spacing w:before="0" w:after="120"/>
        <w:jc w:val="center"/>
      </w:pPr>
      <w:r>
        <w:rPr>
          <w:rFonts w:ascii="맑은 고딕" w:hAnsi="맑은 고딕" w:eastAsia="맑은 고딕"/>
          <w:b w:val="0"/>
          <w:i/>
          <w:color w:val="666666"/>
          <w:sz w:val="19"/>
        </w:rPr>
        <w:t>대상: HTML/Web · 음성 대사 없음 · 프로토타입 음원 포함</w:t>
      </w:r>
    </w:p>
    <w:p>
      <w:r>
        <w:br w:type="page"/>
      </w:r>
    </w:p>
    <w:p>
      <w:pPr>
        <w:pStyle w:val="Heading1"/>
      </w:pPr>
      <w:r>
        <w:t>1. 결론과 제작 범위</w:t>
      </w:r>
    </w:p>
    <w:tbl>
      <w:tblPr>
        <w:jc w:val="left"/>
        <w:tblLook w:firstColumn="1" w:firstRow="1" w:lastColumn="0" w:lastRow="0" w:noHBand="0" w:noVBand="1" w:val="04A0"/>
        <w:tblW w:w="9360" w:type="dxa"/>
        <w:tblInd w:w="120" w:type="dxa"/>
        <w:tblLayout w:type="fixed"/>
      </w:tblPr>
      <w:tblGrid>
        <w:gridCol w:w="9360"/>
      </w:tblGrid>
      <w:tr>
        <w:tc>
          <w:tcPr>
            <w:tcW w:type="dxa" w:w="9360"/>
            <w:tcMar>
              <w:top w:w="80" w:type="dxa"/>
              <w:bottom w:w="80" w:type="dxa"/>
              <w:start w:w="120" w:type="dxa"/>
              <w:end w:w="120" w:type="dxa"/>
            </w:tcMar>
            <w:vAlign w:val="center"/>
            <w:shd w:fill="FFF8E8"/>
          </w:tcPr>
          <w:p>
            <w:pPr>
              <w:spacing w:after="0"/>
            </w:pPr>
            <w:r>
              <w:rPr>
                <w:rFonts w:ascii="맑은 고딕" w:hAnsi="맑은 고딕" w:eastAsia="맑은 고딕"/>
                <w:b/>
                <w:color w:val="1F4D78"/>
              </w:rPr>
              <w:t xml:space="preserve">우선안  </w:t>
            </w:r>
            <w:r>
              <w:rPr>
                <w:rFonts w:ascii="맑은 고딕" w:hAnsi="맑은 고딕" w:eastAsia="맑은 고딕"/>
                <w:color w:val="202124"/>
              </w:rPr>
              <w:t>BGM은 AIVA Pro에서 5곡의 편집 가능한 초안을 만들고 DAW에서 루프·스템·믹스를 마감한다. SFX와 앰비언스는 직접 폴리/상업용 라이브러리를 중심으로 제작하고 Stable Audio를 보조로 사용한다.</w:t>
            </w:r>
          </w:p>
        </w:tc>
      </w:tr>
    </w:tbl>
    <w:p>
      <w:pPr>
        <w:spacing w:before="0" w:after="40"/>
      </w:pPr>
      <w:r>
        <w:rPr>
          <w:rFonts w:ascii="맑은 고딕" w:hAnsi="맑은 고딕" w:eastAsia="맑은 고딕"/>
          <w:b w:val="0"/>
          <w:i w:val="0"/>
          <w:color w:val="202124"/>
          <w:sz w:val="22"/>
        </w:rPr>
      </w:r>
    </w:p>
    <w:p>
      <w:pPr>
        <w:spacing w:before="0" w:after="120"/>
      </w:pPr>
      <w:r>
        <w:rPr>
          <w:rFonts w:ascii="맑은 고딕" w:hAnsi="맑은 고딕" w:eastAsia="맑은 고딕"/>
          <w:b w:val="0"/>
          <w:i w:val="0"/>
          <w:color w:val="202124"/>
          <w:sz w:val="22"/>
        </w:rPr>
        <w:t>이번 납품은 ‘사운드 문서만’이 아니라 사운드 계약, 씬별 연결, 실제 웹 런타임, 교체 가능한 프로토타입 WAV를 한 구조로 묶는다.</w:t>
      </w:r>
    </w:p>
    <w:p>
      <w:pPr>
        <w:numPr>
          <w:ilvl w:val="0"/>
          <w:numId w:val="10"/>
        </w:numPr>
      </w:pPr>
      <w:r>
        <w:rPr>
          <w:rFonts w:ascii="맑은 고딕" w:hAnsi="맑은 고딕" w:eastAsia="맑은 고딕"/>
          <w:color w:val="202124"/>
        </w:rPr>
        <w:t>VSL 계약: 씬 15개, UI 상태 18개, 행동 71개.</w:t>
      </w:r>
    </w:p>
    <w:p>
      <w:pPr>
        <w:numPr>
          <w:ilvl w:val="0"/>
          <w:numId w:val="10"/>
        </w:numPr>
      </w:pPr>
      <w:r>
        <w:rPr>
          <w:rFonts w:ascii="맑은 고딕" w:hAnsi="맑은 고딕" w:eastAsia="맑은 고딕"/>
          <w:color w:val="202124"/>
        </w:rPr>
        <w:t>사운드 계약: SFX/앰비언스 큐 58개, 행동 매핑 71/71.</w:t>
      </w:r>
    </w:p>
    <w:p>
      <w:pPr>
        <w:numPr>
          <w:ilvl w:val="0"/>
          <w:numId w:val="10"/>
        </w:numPr>
      </w:pPr>
      <w:r>
        <w:rPr>
          <w:rFonts w:ascii="맑은 고딕" w:hAnsi="맑은 고딕" w:eastAsia="맑은 고딕"/>
          <w:color w:val="202124"/>
        </w:rPr>
        <w:t>BGM: 작곡 단위 5곡, 런타임 납품 슬롯 12개(인트로·루프·레이어 포함).</w:t>
      </w:r>
    </w:p>
    <w:p>
      <w:pPr>
        <w:numPr>
          <w:ilvl w:val="0"/>
          <w:numId w:val="10"/>
        </w:numPr>
      </w:pPr>
      <w:r>
        <w:rPr>
          <w:rFonts w:ascii="맑은 고딕" w:hAnsi="맑은 고딕" w:eastAsia="맑은 고딕"/>
          <w:color w:val="202124"/>
        </w:rPr>
        <w:t>웹 구현: 사용자 제스처 언락, 마스터/BGM/SFX 버스, 씬 크로스페이드, 도시곡 연속 재생, 경매·유물 레이어링, 실패 팝업 피드백.</w:t>
      </w:r>
    </w:p>
    <w:p>
      <w:pPr>
        <w:numPr>
          <w:ilvl w:val="0"/>
          <w:numId w:val="10"/>
        </w:numPr>
      </w:pPr>
      <w:r>
        <w:rPr>
          <w:rFonts w:ascii="맑은 고딕" w:hAnsi="맑은 고딕" w:eastAsia="맑은 고딕"/>
          <w:color w:val="202124"/>
        </w:rPr>
        <w:t>음성: 대사·보이스오버는 제외하고 군중 웅성임과 장소 앰비언스만 사용.</w:t>
      </w:r>
    </w:p>
    <w:p>
      <w:pPr>
        <w:pStyle w:val="Heading1"/>
      </w:pPr>
      <w:r>
        <w:t>2. V6 정합성 기준</w:t>
      </w:r>
    </w:p>
    <w:p>
      <w:pPr>
        <w:spacing w:before="0" w:after="120"/>
      </w:pPr>
      <w:r>
        <w:rPr>
          <w:rFonts w:ascii="맑은 고딕" w:hAnsi="맑은 고딕" w:eastAsia="맑은 고딕"/>
          <w:b w:val="0"/>
          <w:i w:val="0"/>
          <w:color w:val="202124"/>
          <w:sz w:val="22"/>
        </w:rPr>
        <w:t>사운드가 잘못된 게임 규칙을 강화하지 않도록 V6 통합기획서를 우선 기준으로 삼고, v6.3 내 잔존 V5 항목을 정리했다.</w:t>
      </w:r>
    </w:p>
    <w:tbl>
      <w:tblPr>
        <w:tblStyle w:val="TableGrid"/>
        <w:jc w:val="left"/>
        <w:tblLook w:firstColumn="1" w:firstRow="1" w:lastColumn="0" w:lastRow="0" w:noHBand="0" w:noVBand="1" w:val="04A0"/>
        <w:tblW w:w="9360" w:type="dxa"/>
        <w:tblInd w:w="120" w:type="dxa"/>
        <w:tblLayout w:type="fixed"/>
      </w:tblPr>
      <w:tblGrid>
        <w:gridCol w:w="2700"/>
        <w:gridCol w:w="6660"/>
      </w:tblGrid>
      <w:tr>
        <w:trPr>
          <w:tblHeader w:val="true"/>
        </w:trPr>
        <w:tc>
          <w:tcPr>
            <w:tcW w:type="dxa" w:w="270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항목</w:t>
            </w:r>
          </w:p>
        </w:tc>
        <w:tc>
          <w:tcPr>
            <w:tcW w:type="dxa" w:w="666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V6.4 확정</w:t>
            </w:r>
          </w:p>
        </w:tc>
      </w:tr>
      <w:tr>
        <w:tc>
          <w:tcPr>
            <w:tcW w:type="dxa" w:w="27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족보 판매</w:t>
            </w:r>
          </w:p>
        </w:tc>
        <w:tc>
          <w:tcPr>
            <w:tcW w:type="dxa" w:w="66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계약 수락·기한 없이 6종 패턴이 성립할 때 즉시 판매</w:t>
            </w:r>
          </w:p>
        </w:tc>
      </w:tr>
      <w:tr>
        <w:tc>
          <w:tcPr>
            <w:tcW w:type="dxa" w:w="27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정보 채널</w:t>
            </w:r>
          </w:p>
        </w:tc>
        <w:tc>
          <w:tcPr>
            <w:tcW w:type="dxa" w:w="66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수요 동향 · 출품 목록 · 경쟁자 예산; 유물 정보 채널 없음</w:t>
            </w:r>
          </w:p>
        </w:tc>
      </w:tr>
      <w:tr>
        <w:tc>
          <w:tcPr>
            <w:tcW w:type="dxa" w:w="27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담보 대출</w:t>
            </w:r>
          </w:p>
        </w:tc>
        <w:tc>
          <w:tcPr>
            <w:tcW w:type="dxa" w:w="66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상회 3단계, 처분가 45%, 2일 만기, 상환 x1.90</w:t>
            </w:r>
          </w:p>
        </w:tc>
      </w:tr>
      <w:tr>
        <w:tc>
          <w:tcPr>
            <w:tcW w:type="dxa" w:w="27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유물 경매</w:t>
            </w:r>
          </w:p>
        </w:tc>
        <w:tc>
          <w:tcPr>
            <w:tcW w:type="dxa" w:w="66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12일 경제 밖 3라운드; 거물은 이름만 표시</w:t>
            </w:r>
          </w:p>
        </w:tc>
      </w:tr>
      <w:tr>
        <w:tc>
          <w:tcPr>
            <w:tcW w:type="dxa" w:w="27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감정</w:t>
            </w:r>
          </w:p>
        </w:tc>
        <w:tc>
          <w:tcPr>
            <w:tcW w:type="dxa" w:w="66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확정가가 아닌 오차가 적용된 품질 범위 공개</w:t>
            </w:r>
          </w:p>
        </w:tc>
      </w:tr>
    </w:tbl>
    <w:p>
      <w:pPr>
        <w:spacing w:before="0" w:after="40"/>
      </w:pPr>
      <w:r>
        <w:rPr>
          <w:rFonts w:ascii="맑은 고딕" w:hAnsi="맑은 고딕" w:eastAsia="맑은 고딕"/>
          <w:b w:val="0"/>
          <w:i w:val="0"/>
          <w:color w:val="202124"/>
          <w:sz w:val="22"/>
        </w:rPr>
      </w:r>
    </w:p>
    <w:p>
      <w:pPr>
        <w:pStyle w:val="Heading1"/>
      </w:pPr>
      <w:r>
        <w:t>3. 사운드 톤 앤 매너</w:t>
      </w:r>
    </w:p>
    <w:p>
      <w:pPr>
        <w:pStyle w:val="Heading2"/>
      </w:pPr>
      <w:r>
        <w:t>3.1 효과음 언어</w:t>
      </w:r>
    </w:p>
    <w:p>
      <w:pPr>
        <w:spacing w:before="0" w:after="120"/>
      </w:pPr>
      <w:r>
        <w:rPr>
          <w:rFonts w:ascii="맑은 고딕" w:hAnsi="맑은 고딕" w:eastAsia="맑은 고딕"/>
          <w:b w:val="0"/>
          <w:i w:val="0"/>
          <w:color w:val="202124"/>
          <w:sz w:val="22"/>
        </w:rPr>
        <w:t>고급 골동품점의 단단한 재료감에 태엽식 장치의 작은 운동을 더한다. 장난스럽거나 과장된 카툰음보다 ‘정밀한 낡음’을 목표로 한다.</w:t>
      </w:r>
    </w:p>
    <w:tbl>
      <w:tblPr>
        <w:tblStyle w:val="TableGrid"/>
        <w:jc w:val="left"/>
        <w:tblLook w:firstColumn="1" w:firstRow="1" w:lastColumn="0" w:lastRow="0" w:noHBand="0" w:noVBand="1" w:val="04A0"/>
        <w:tblW w:w="9360" w:type="dxa"/>
        <w:tblInd w:w="120" w:type="dxa"/>
        <w:tblLayout w:type="fixed"/>
      </w:tblPr>
      <w:tblGrid>
        <w:gridCol w:w="1500"/>
        <w:gridCol w:w="3930"/>
        <w:gridCol w:w="3930"/>
      </w:tblGrid>
      <w:tr>
        <w:trPr>
          <w:tblHeader w:val="true"/>
        </w:trPr>
        <w:tc>
          <w:tcPr>
            <w:tcW w:type="dxa" w:w="150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축</w:t>
            </w:r>
          </w:p>
        </w:tc>
        <w:tc>
          <w:tcPr>
            <w:tcW w:type="dxa" w:w="393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사용</w:t>
            </w:r>
          </w:p>
        </w:tc>
        <w:tc>
          <w:tcPr>
            <w:tcW w:type="dxa" w:w="393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피함</w:t>
            </w:r>
          </w:p>
        </w:tc>
      </w:tr>
      <w:tr>
        <w:tc>
          <w:tcPr>
            <w:tcW w:type="dxa" w:w="15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8"/>
              </w:rPr>
              <w:t>기계</w:t>
            </w:r>
          </w:p>
        </w:tc>
        <w:tc>
          <w:tcPr>
            <w:tcW w:type="dxa" w:w="393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미세 기어, 래칫, 태엽 감김, 황동 걸쇠</w:t>
            </w:r>
          </w:p>
        </w:tc>
        <w:tc>
          <w:tcPr>
            <w:tcW w:type="dxa" w:w="393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공장 소음, 무거운 디젤 엔진</w:t>
            </w:r>
          </w:p>
        </w:tc>
      </w:tr>
      <w:tr>
        <w:tc>
          <w:tcPr>
            <w:tcW w:type="dxa" w:w="15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8"/>
              </w:rPr>
              <w:t>거래</w:t>
            </w:r>
          </w:p>
        </w:tc>
        <w:tc>
          <w:tcPr>
            <w:tcW w:type="dxa" w:w="393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동전, 두꺼운 지폐, 영수증 스탬프, 목재 서랍</w:t>
            </w:r>
          </w:p>
        </w:tc>
        <w:tc>
          <w:tcPr>
            <w:tcW w:type="dxa" w:w="393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카지노 잭팟, 모바일 보상 폭발음</w:t>
            </w:r>
          </w:p>
        </w:tc>
      </w:tr>
      <w:tr>
        <w:tc>
          <w:tcPr>
            <w:tcW w:type="dxa" w:w="15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8"/>
              </w:rPr>
              <w:t>유리/도자기</w:t>
            </w:r>
          </w:p>
        </w:tc>
        <w:tc>
          <w:tcPr>
            <w:tcW w:type="dxa" w:w="393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얇은 공명, 정돈되는 파편, 짧은 잔향</w:t>
            </w:r>
          </w:p>
        </w:tc>
        <w:tc>
          <w:tcPr>
            <w:tcW w:type="dxa" w:w="393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날카로운 파손음, 공포성 충격음</w:t>
            </w:r>
          </w:p>
        </w:tc>
      </w:tr>
      <w:tr>
        <w:tc>
          <w:tcPr>
            <w:tcW w:type="dxa" w:w="15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8"/>
              </w:rPr>
              <w:t>UI</w:t>
            </w:r>
          </w:p>
        </w:tc>
        <w:tc>
          <w:tcPr>
            <w:tcW w:type="dxa" w:w="393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가죽 버튼, 종이 넘김, 작은 금속 클릭</w:t>
            </w:r>
          </w:p>
        </w:tc>
        <w:tc>
          <w:tcPr>
            <w:tcW w:type="dxa" w:w="393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플라스틱 클릭, 현대 디지털 비프</w:t>
            </w:r>
          </w:p>
        </w:tc>
      </w:tr>
    </w:tbl>
    <w:p>
      <w:pPr>
        <w:spacing w:before="0" w:after="40"/>
      </w:pPr>
      <w:r>
        <w:rPr>
          <w:rFonts w:ascii="맑은 고딕" w:hAnsi="맑은 고딕" w:eastAsia="맑은 고딕"/>
          <w:b w:val="0"/>
          <w:i w:val="0"/>
          <w:color w:val="202124"/>
          <w:sz w:val="22"/>
        </w:rPr>
      </w:r>
    </w:p>
    <w:p>
      <w:pPr>
        <w:pStyle w:val="Heading2"/>
      </w:pPr>
      <w:r>
        <w:t>3.2 음악 언어</w:t>
      </w:r>
    </w:p>
    <w:p>
      <w:pPr>
        <w:numPr>
          <w:ilvl w:val="0"/>
          <w:numId w:val="10"/>
        </w:numPr>
      </w:pPr>
      <w:r>
        <w:rPr>
          <w:rFonts w:ascii="맑은 고딕" w:hAnsi="맑은 고딕" w:eastAsia="맑은 고딕"/>
          <w:color w:val="202124"/>
        </w:rPr>
        <w:t>희망: 근대 유럽 항구도시, 스팀펑크 장치, 항해를 앞둔 낙관. 선율은 명확하되 UI 판단을 가리지 않는다.</w:t>
      </w:r>
    </w:p>
    <w:p>
      <w:pPr>
        <w:numPr>
          <w:ilvl w:val="0"/>
          <w:numId w:val="10"/>
        </w:numPr>
      </w:pPr>
      <w:r>
        <w:rPr>
          <w:rFonts w:ascii="맑은 고딕" w:hAnsi="맑은 고딕" w:eastAsia="맑은 고딕"/>
          <w:color w:val="202124"/>
        </w:rPr>
        <w:t>미스터리: 1960년대 케이퍼 재즈의 어휘를 차용하되 특정 작품·아티스트를 모사하지 않는다. 콘트라베이스와 브러시가 중심이고 색소폰은 드문 문장부호처럼만 등장한다.</w:t>
      </w:r>
    </w:p>
    <w:p>
      <w:pPr>
        <w:numPr>
          <w:ilvl w:val="0"/>
          <w:numId w:val="10"/>
        </w:numPr>
      </w:pPr>
      <w:r>
        <w:rPr>
          <w:rFonts w:ascii="맑은 고딕" w:hAnsi="맑은 고딕" w:eastAsia="맑은 고딕"/>
          <w:color w:val="202124"/>
        </w:rPr>
        <w:t>밀도: 대사 없는 게임이지만 텍스트 읽기와 가격 판단을 방해하지 않도록 중저역을 정리하고 리드 악기의 체류 시간을 짧게 둔다.</w:t>
      </w:r>
    </w:p>
    <w:p>
      <w:pPr>
        <w:numPr>
          <w:ilvl w:val="0"/>
          <w:numId w:val="10"/>
        </w:numPr>
      </w:pPr>
      <w:r>
        <w:rPr>
          <w:rFonts w:ascii="맑은 고딕" w:hAnsi="맑은 고딕" w:eastAsia="맑은 고딕"/>
          <w:color w:val="202124"/>
        </w:rPr>
        <w:t>루프: 마지막 4~8마디에 새 정보를 넣지 않고 첫 마디로 자연스럽게 복귀한다. 인트로는 별도 파일로 분리한다.</w:t>
      </w:r>
    </w:p>
    <w:p>
      <w:r>
        <w:br w:type="page"/>
      </w:r>
    </w:p>
    <w:p>
      <w:pPr>
        <w:pStyle w:val="Heading1"/>
      </w:pPr>
      <w:r>
        <w:t>4. BGM 5곡 통합 명세</w:t>
      </w:r>
    </w:p>
    <w:tbl>
      <w:tblPr>
        <w:tblStyle w:val="TableGrid"/>
        <w:jc w:val="left"/>
        <w:tblLook w:firstColumn="1" w:firstRow="1" w:lastColumn="0" w:lastRow="0" w:noHBand="0" w:noVBand="1" w:val="04A0"/>
        <w:tblW w:w="9360" w:type="dxa"/>
        <w:tblInd w:w="120" w:type="dxa"/>
        <w:tblLayout w:type="fixed"/>
      </w:tblPr>
      <w:tblGrid>
        <w:gridCol w:w="1150"/>
        <w:gridCol w:w="2200"/>
        <w:gridCol w:w="3860"/>
        <w:gridCol w:w="2150"/>
      </w:tblGrid>
      <w:tr>
        <w:trPr>
          <w:tblHeader w:val="true"/>
        </w:trPr>
        <w:tc>
          <w:tcPr>
            <w:tcW w:type="dxa" w:w="115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ID</w:t>
            </w:r>
          </w:p>
        </w:tc>
        <w:tc>
          <w:tcPr>
            <w:tcW w:type="dxa" w:w="220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적용</w:t>
            </w:r>
          </w:p>
        </w:tc>
        <w:tc>
          <w:tcPr>
            <w:tcW w:type="dxa" w:w="386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방향</w:t>
            </w:r>
          </w:p>
        </w:tc>
        <w:tc>
          <w:tcPr>
            <w:tcW w:type="dxa" w:w="215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구조</w:t>
            </w:r>
          </w:p>
        </w:tc>
      </w:tr>
      <w:tr>
        <w:tc>
          <w:tcPr>
            <w:tcW w:type="dxa" w:w="115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BGM-01</w:t>
            </w:r>
          </w:p>
        </w:tc>
        <w:tc>
          <w:tcPr>
            <w:tcW w:type="dxa" w:w="22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타이틀·이어하기·로딩</w:t>
            </w:r>
          </w:p>
        </w:tc>
        <w:tc>
          <w:tcPr>
            <w:tcW w:type="dxa" w:w="38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희망찬 근대 유럽 / 오르골·현악·황동</w:t>
            </w:r>
          </w:p>
        </w:tc>
        <w:tc>
          <w:tcPr>
            <w:tcW w:type="dxa" w:w="21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intro + loop</w:t>
            </w:r>
          </w:p>
        </w:tc>
      </w:tr>
      <w:tr>
        <w:tc>
          <w:tcPr>
            <w:tcW w:type="dxa" w:w="115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BGM-02</w:t>
            </w:r>
          </w:p>
        </w:tc>
        <w:tc>
          <w:tcPr>
            <w:tcW w:type="dxa" w:w="22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도시·감정소·술집·거래소·조합·상회</w:t>
            </w:r>
          </w:p>
        </w:tc>
        <w:tc>
          <w:tcPr>
            <w:tcW w:type="dxa" w:w="38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항구도시 스팀펑크 / 가벼운 행진</w:t>
            </w:r>
          </w:p>
        </w:tc>
        <w:tc>
          <w:tcPr>
            <w:tcW w:type="dxa" w:w="21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단일 loop 연속</w:t>
            </w:r>
          </w:p>
        </w:tc>
      </w:tr>
      <w:tr>
        <w:tc>
          <w:tcPr>
            <w:tcW w:type="dxa" w:w="115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BGM-03</w:t>
            </w:r>
          </w:p>
        </w:tc>
        <w:tc>
          <w:tcPr>
            <w:tcW w:type="dxa" w:w="22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일반 경매</w:t>
            </w:r>
          </w:p>
        </w:tc>
        <w:tc>
          <w:tcPr>
            <w:tcW w:type="dxa" w:w="38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저밀도 케이퍼 재즈 / 콘트라베이스·브러시·희소 색소폰</w:t>
            </w:r>
          </w:p>
        </w:tc>
        <w:tc>
          <w:tcPr>
            <w:tcW w:type="dxa" w:w="21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L1~L3</w:t>
            </w:r>
          </w:p>
        </w:tc>
      </w:tr>
      <w:tr>
        <w:tc>
          <w:tcPr>
            <w:tcW w:type="dxa" w:w="115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BGM-04</w:t>
            </w:r>
          </w:p>
        </w:tc>
        <w:tc>
          <w:tcPr>
            <w:tcW w:type="dxa" w:w="22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유물 경매</w:t>
            </w:r>
          </w:p>
        </w:tc>
        <w:tc>
          <w:tcPr>
            <w:tcW w:type="dxa" w:w="38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웅장한 유럽식 공개 호가 / 3라운드 상승</w:t>
            </w:r>
          </w:p>
        </w:tc>
        <w:tc>
          <w:tcPr>
            <w:tcW w:type="dxa" w:w="21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L1~L3</w:t>
            </w:r>
          </w:p>
        </w:tc>
      </w:tr>
      <w:tr>
        <w:tc>
          <w:tcPr>
            <w:tcW w:type="dxa" w:w="115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BGM-05</w:t>
            </w:r>
          </w:p>
        </w:tc>
        <w:tc>
          <w:tcPr>
            <w:tcW w:type="dxa" w:w="22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하루 결산·최종 결과·전시관</w:t>
            </w:r>
          </w:p>
        </w:tc>
        <w:tc>
          <w:tcPr>
            <w:tcW w:type="dxa" w:w="38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장부 정리 / 성공과 실패의 얕은 분기</w:t>
            </w:r>
          </w:p>
        </w:tc>
        <w:tc>
          <w:tcPr>
            <w:tcW w:type="dxa" w:w="21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L1 + success L2</w:t>
            </w:r>
          </w:p>
        </w:tc>
      </w:tr>
    </w:tbl>
    <w:p>
      <w:pPr>
        <w:spacing w:before="0" w:after="40"/>
      </w:pPr>
      <w:r>
        <w:rPr>
          <w:rFonts w:ascii="맑은 고딕" w:hAnsi="맑은 고딕" w:eastAsia="맑은 고딕"/>
          <w:b w:val="0"/>
          <w:i w:val="0"/>
          <w:color w:val="202124"/>
          <w:sz w:val="22"/>
        </w:rPr>
      </w:r>
    </w:p>
    <w:p>
      <w:pPr>
        <w:pStyle w:val="Heading2"/>
      </w:pPr>
      <w:r>
        <w:t>BGM-01 · 타이틀</w:t>
      </w:r>
    </w:p>
    <w:p>
      <w:pPr>
        <w:spacing w:before="0" w:after="120"/>
      </w:pPr>
      <w:r>
        <w:rPr>
          <w:rFonts w:ascii="맑은 고딕" w:hAnsi="맑은 고딕" w:eastAsia="맑은 고딕"/>
          <w:b w:val="0"/>
          <w:i w:val="0"/>
          <w:color w:val="202124"/>
          <w:sz w:val="22"/>
        </w:rPr>
        <w:t>84 BPM, 4/4, D major 중심. 짧은 오르골 동기와 따뜻한 현악, 절제된 프렌치 호른. 8초 안에 세계관을 제시하고 75~100초 무이음 루프로 전환.</w:t>
      </w:r>
    </w:p>
    <w:tbl>
      <w:tblPr>
        <w:jc w:val="left"/>
        <w:tblLook w:firstColumn="1" w:firstRow="1" w:lastColumn="0" w:lastRow="0" w:noHBand="0" w:noVBand="1" w:val="04A0"/>
        <w:tblW w:w="9360" w:type="dxa"/>
        <w:tblInd w:w="120" w:type="dxa"/>
        <w:tblLayout w:type="fixed"/>
      </w:tblPr>
      <w:tblGrid>
        <w:gridCol w:w="9360"/>
      </w:tblGrid>
      <w:tr>
        <w:tc>
          <w:tcPr>
            <w:tcW w:type="dxa" w:w="9360"/>
            <w:tcMar>
              <w:top w:w="80" w:type="dxa"/>
              <w:bottom w:w="80" w:type="dxa"/>
              <w:start w:w="120" w:type="dxa"/>
              <w:end w:w="120" w:type="dxa"/>
            </w:tcMar>
            <w:vAlign w:val="center"/>
            <w:shd w:fill="F2F4F7"/>
          </w:tcPr>
          <w:p>
            <w:pPr>
              <w:spacing w:after="0"/>
            </w:pPr>
            <w:r>
              <w:rPr>
                <w:rFonts w:ascii="맑은 고딕" w:hAnsi="맑은 고딕" w:eastAsia="맑은 고딕"/>
                <w:b/>
                <w:color w:val="1F4D78"/>
              </w:rPr>
              <w:t xml:space="preserve">AI 초안 프롬프트  </w:t>
            </w:r>
            <w:r>
              <w:rPr>
                <w:rFonts w:ascii="맑은 고딕" w:hAnsi="맑은 고딕" w:eastAsia="맑은 고딕"/>
                <w:color w:val="202124"/>
              </w:rPr>
              <w:t>hopeful early-modern European port city, elegant clockwork music box, chamber strings and restrained brass, premium antique shop warmth, instrumental, no vocals, low density, seamless loop, no cinematic boom</w:t>
            </w:r>
          </w:p>
        </w:tc>
      </w:tr>
    </w:tbl>
    <w:p>
      <w:pPr>
        <w:spacing w:before="0" w:after="40"/>
      </w:pPr>
      <w:r>
        <w:rPr>
          <w:rFonts w:ascii="맑은 고딕" w:hAnsi="맑은 고딕" w:eastAsia="맑은 고딕"/>
          <w:b w:val="0"/>
          <w:i w:val="0"/>
          <w:color w:val="202124"/>
          <w:sz w:val="22"/>
        </w:rPr>
      </w:r>
    </w:p>
    <w:p>
      <w:pPr>
        <w:pStyle w:val="Heading2"/>
      </w:pPr>
      <w:r>
        <w:t>BGM-02 · 도시</w:t>
      </w:r>
    </w:p>
    <w:p>
      <w:pPr>
        <w:spacing w:before="0" w:after="120"/>
      </w:pPr>
      <w:r>
        <w:rPr>
          <w:rFonts w:ascii="맑은 고딕" w:hAnsi="맑은 고딕" w:eastAsia="맑은 고딕"/>
          <w:b w:val="0"/>
          <w:i w:val="0"/>
          <w:color w:val="202124"/>
          <w:sz w:val="22"/>
        </w:rPr>
        <w:t>104 BPM, 6/8 또는 가벼운 4/4. 만돌린·클라리넷·피치카토 현·브러시 퍼커션. 장소를 이동해도 끊지 않으며 화면별 앰비언스로 공간감만 바꾼다.</w:t>
      </w:r>
    </w:p>
    <w:tbl>
      <w:tblPr>
        <w:jc w:val="left"/>
        <w:tblLook w:firstColumn="1" w:firstRow="1" w:lastColumn="0" w:lastRow="0" w:noHBand="0" w:noVBand="1" w:val="04A0"/>
        <w:tblW w:w="9360" w:type="dxa"/>
        <w:tblInd w:w="120" w:type="dxa"/>
        <w:tblLayout w:type="fixed"/>
      </w:tblPr>
      <w:tblGrid>
        <w:gridCol w:w="9360"/>
      </w:tblGrid>
      <w:tr>
        <w:tc>
          <w:tcPr>
            <w:tcW w:type="dxa" w:w="9360"/>
            <w:tcMar>
              <w:top w:w="80" w:type="dxa"/>
              <w:bottom w:w="80" w:type="dxa"/>
              <w:start w:w="120" w:type="dxa"/>
              <w:end w:w="120" w:type="dxa"/>
            </w:tcMar>
            <w:vAlign w:val="center"/>
            <w:shd w:fill="F2F4F7"/>
          </w:tcPr>
          <w:p>
            <w:pPr>
              <w:spacing w:after="0"/>
            </w:pPr>
            <w:r>
              <w:rPr>
                <w:rFonts w:ascii="맑은 고딕" w:hAnsi="맑은 고딕" w:eastAsia="맑은 고딕"/>
                <w:b/>
                <w:color w:val="1F4D78"/>
              </w:rPr>
              <w:t xml:space="preserve">AI 초안 프롬프트  </w:t>
            </w:r>
            <w:r>
              <w:rPr>
                <w:rFonts w:ascii="맑은 고딕" w:hAnsi="맑은 고딕" w:eastAsia="맑은 고딕"/>
                <w:color w:val="202124"/>
              </w:rPr>
              <w:t>optimistic steampunk harbor town, light maritime promenade, pizzicato strings, clarinet, subtle clockwork percussion, elegant and unobtrusive, instrumental game background, seamless 90 second loop</w:t>
            </w:r>
          </w:p>
        </w:tc>
      </w:tr>
    </w:tbl>
    <w:p>
      <w:pPr>
        <w:spacing w:before="0" w:after="40"/>
      </w:pPr>
      <w:r>
        <w:rPr>
          <w:rFonts w:ascii="맑은 고딕" w:hAnsi="맑은 고딕" w:eastAsia="맑은 고딕"/>
          <w:b w:val="0"/>
          <w:i w:val="0"/>
          <w:color w:val="202124"/>
          <w:sz w:val="22"/>
        </w:rPr>
      </w:r>
    </w:p>
    <w:p>
      <w:pPr>
        <w:pStyle w:val="Heading2"/>
      </w:pPr>
      <w:r>
        <w:t>BGM-03 · 일반 경매</w:t>
      </w:r>
    </w:p>
    <w:p>
      <w:pPr>
        <w:spacing w:before="0" w:after="120"/>
      </w:pPr>
      <w:r>
        <w:rPr>
          <w:rFonts w:ascii="맑은 고딕" w:hAnsi="맑은 고딕" w:eastAsia="맑은 고딕"/>
          <w:b w:val="0"/>
          <w:i w:val="0"/>
          <w:color w:val="202124"/>
          <w:sz w:val="22"/>
        </w:rPr>
        <w:t>92 BPM, 4/4 스윙을 과장하지 않는다. 콘트라베이스가 리듬을 이끌고 브러시 드럼, 뮤트 피아노/비브라폰, 12~16마디마다 짧은 테너 색소폰 답변. 기본 L1은 베이스+브러시만.</w:t>
      </w:r>
    </w:p>
    <w:tbl>
      <w:tblPr>
        <w:jc w:val="left"/>
        <w:tblLook w:firstColumn="1" w:firstRow="1" w:lastColumn="0" w:lastRow="0" w:noHBand="0" w:noVBand="1" w:val="04A0"/>
        <w:tblW w:w="9360" w:type="dxa"/>
        <w:tblInd w:w="120" w:type="dxa"/>
        <w:tblLayout w:type="fixed"/>
      </w:tblPr>
      <w:tblGrid>
        <w:gridCol w:w="9360"/>
      </w:tblGrid>
      <w:tr>
        <w:tc>
          <w:tcPr>
            <w:tcW w:type="dxa" w:w="9360"/>
            <w:tcMar>
              <w:top w:w="80" w:type="dxa"/>
              <w:bottom w:w="80" w:type="dxa"/>
              <w:start w:w="120" w:type="dxa"/>
              <w:end w:w="120" w:type="dxa"/>
            </w:tcMar>
            <w:vAlign w:val="center"/>
            <w:shd w:fill="F2F4F7"/>
          </w:tcPr>
          <w:p>
            <w:pPr>
              <w:spacing w:after="0"/>
            </w:pPr>
            <w:r>
              <w:rPr>
                <w:rFonts w:ascii="맑은 고딕" w:hAnsi="맑은 고딕" w:eastAsia="맑은 고딕"/>
                <w:b/>
                <w:color w:val="1F4D78"/>
              </w:rPr>
              <w:t xml:space="preserve">AI 초안 프롬프트  </w:t>
            </w:r>
            <w:r>
              <w:rPr>
                <w:rFonts w:ascii="맑은 고딕" w:hAnsi="맑은 고딕" w:eastAsia="맑은 고딕"/>
                <w:color w:val="202124"/>
              </w:rPr>
              <w:t>sparse 1960s caper jazz, upright bass forward, brushed drums, muted piano and occasional vibraphone, very rare short tenor sax punctuation, mysterious auction room, low density, background only, seamless loop, no solo showcase</w:t>
            </w:r>
          </w:p>
        </w:tc>
      </w:tr>
    </w:tbl>
    <w:p>
      <w:pPr>
        <w:spacing w:before="0" w:after="40"/>
      </w:pPr>
      <w:r>
        <w:rPr>
          <w:rFonts w:ascii="맑은 고딕" w:hAnsi="맑은 고딕" w:eastAsia="맑은 고딕"/>
          <w:b w:val="0"/>
          <w:i w:val="0"/>
          <w:color w:val="202124"/>
          <w:sz w:val="22"/>
        </w:rPr>
      </w:r>
    </w:p>
    <w:p>
      <w:pPr>
        <w:pStyle w:val="Heading2"/>
      </w:pPr>
      <w:r>
        <w:t>BGM-04 · 유물 경매</w:t>
      </w:r>
    </w:p>
    <w:p>
      <w:pPr>
        <w:spacing w:before="0" w:after="120"/>
      </w:pPr>
      <w:r>
        <w:rPr>
          <w:rFonts w:ascii="맑은 고딕" w:hAnsi="맑은 고딕" w:eastAsia="맑은 고딕"/>
          <w:b w:val="0"/>
          <w:i w:val="0"/>
          <w:color w:val="202124"/>
          <w:sz w:val="22"/>
        </w:rPr>
        <w:t>76 BPM, 3/4 또는 느린 6/8. L1 저현과 팀파니 맥박, L2 금관·목관, L3 합창 패드와 높은 현. 각 레이어는 같은 길이·위상으로 별도 출력.</w:t>
      </w:r>
    </w:p>
    <w:tbl>
      <w:tblPr>
        <w:jc w:val="left"/>
        <w:tblLook w:firstColumn="1" w:firstRow="1" w:lastColumn="0" w:lastRow="0" w:noHBand="0" w:noVBand="1" w:val="04A0"/>
        <w:tblW w:w="9360" w:type="dxa"/>
        <w:tblInd w:w="120" w:type="dxa"/>
        <w:tblLayout w:type="fixed"/>
      </w:tblPr>
      <w:tblGrid>
        <w:gridCol w:w="9360"/>
      </w:tblGrid>
      <w:tr>
        <w:tc>
          <w:tcPr>
            <w:tcW w:type="dxa" w:w="9360"/>
            <w:tcMar>
              <w:top w:w="80" w:type="dxa"/>
              <w:bottom w:w="80" w:type="dxa"/>
              <w:start w:w="120" w:type="dxa"/>
              <w:end w:w="120" w:type="dxa"/>
            </w:tcMar>
            <w:vAlign w:val="center"/>
            <w:shd w:fill="F2F4F7"/>
          </w:tcPr>
          <w:p>
            <w:pPr>
              <w:spacing w:after="0"/>
            </w:pPr>
            <w:r>
              <w:rPr>
                <w:rFonts w:ascii="맑은 고딕" w:hAnsi="맑은 고딕" w:eastAsia="맑은 고딕"/>
                <w:b/>
                <w:color w:val="1F4D78"/>
              </w:rPr>
              <w:t xml:space="preserve">AI 초안 프롬프트  </w:t>
            </w:r>
            <w:r>
              <w:rPr>
                <w:rFonts w:ascii="맑은 고딕" w:hAnsi="맑은 고딕" w:eastAsia="맑은 고딕"/>
                <w:color w:val="202124"/>
              </w:rPr>
              <w:t>grand old-European auction hall, solemn low strings and timpani pulse, restrained brass, three-stage escalation, mysterious maritime relic, instrumental, loopable adaptive game score, no trailer impacts</w:t>
            </w:r>
          </w:p>
        </w:tc>
      </w:tr>
    </w:tbl>
    <w:p>
      <w:pPr>
        <w:spacing w:before="0" w:after="40"/>
      </w:pPr>
      <w:r>
        <w:rPr>
          <w:rFonts w:ascii="맑은 고딕" w:hAnsi="맑은 고딕" w:eastAsia="맑은 고딕"/>
          <w:b w:val="0"/>
          <w:i w:val="0"/>
          <w:color w:val="202124"/>
          <w:sz w:val="22"/>
        </w:rPr>
      </w:r>
    </w:p>
    <w:p>
      <w:pPr>
        <w:pStyle w:val="Heading2"/>
      </w:pPr>
      <w:r>
        <w:t>BGM-05 · 결산</w:t>
      </w:r>
    </w:p>
    <w:p>
      <w:pPr>
        <w:spacing w:before="0" w:after="120"/>
      </w:pPr>
      <w:r>
        <w:rPr>
          <w:rFonts w:ascii="맑은 고딕" w:hAnsi="맑은 고딕" w:eastAsia="맑은 고딕"/>
          <w:b w:val="0"/>
          <w:i w:val="0"/>
          <w:color w:val="202124"/>
          <w:sz w:val="22"/>
        </w:rPr>
        <w:t>88 BPM, 4/4. 장부를 덮는 듯한 피아노·클라리넷·콘트라베이스. 성공 레이어는 밝은 3음, 실패는 멜로디를 새로 만들지 않고 화성만 낮춘다.</w:t>
      </w:r>
    </w:p>
    <w:tbl>
      <w:tblPr>
        <w:jc w:val="left"/>
        <w:tblLook w:firstColumn="1" w:firstRow="1" w:lastColumn="0" w:lastRow="0" w:noHBand="0" w:noVBand="1" w:val="04A0"/>
        <w:tblW w:w="9360" w:type="dxa"/>
        <w:tblInd w:w="120" w:type="dxa"/>
        <w:tblLayout w:type="fixed"/>
      </w:tblPr>
      <w:tblGrid>
        <w:gridCol w:w="9360"/>
      </w:tblGrid>
      <w:tr>
        <w:tc>
          <w:tcPr>
            <w:tcW w:type="dxa" w:w="9360"/>
            <w:tcMar>
              <w:top w:w="80" w:type="dxa"/>
              <w:bottom w:w="80" w:type="dxa"/>
              <w:start w:w="120" w:type="dxa"/>
              <w:end w:w="120" w:type="dxa"/>
            </w:tcMar>
            <w:vAlign w:val="center"/>
            <w:shd w:fill="F2F4F7"/>
          </w:tcPr>
          <w:p>
            <w:pPr>
              <w:spacing w:after="0"/>
            </w:pPr>
            <w:r>
              <w:rPr>
                <w:rFonts w:ascii="맑은 고딕" w:hAnsi="맑은 고딕" w:eastAsia="맑은 고딕"/>
                <w:b/>
                <w:color w:val="1F4D78"/>
              </w:rPr>
              <w:t xml:space="preserve">AI 초안 프롬프트  </w:t>
            </w:r>
            <w:r>
              <w:rPr>
                <w:rFonts w:ascii="맑은 고딕" w:hAnsi="맑은 고딕" w:eastAsia="맑은 고딕"/>
                <w:color w:val="202124"/>
              </w:rPr>
              <w:t>quiet end-of-day ledger music, warm piano, clarinet, upright bass, restrained European salon color, reflective not sentimental, low density, seamless loop, separate subtle success layer</w:t>
            </w:r>
          </w:p>
        </w:tc>
      </w:tr>
    </w:tbl>
    <w:p>
      <w:pPr>
        <w:spacing w:before="0" w:after="40"/>
      </w:pPr>
      <w:r>
        <w:rPr>
          <w:rFonts w:ascii="맑은 고딕" w:hAnsi="맑은 고딕" w:eastAsia="맑은 고딕"/>
          <w:b w:val="0"/>
          <w:i w:val="0"/>
          <w:color w:val="202124"/>
          <w:sz w:val="22"/>
        </w:rPr>
      </w:r>
    </w:p>
    <w:p>
      <w:pPr>
        <w:pStyle w:val="Heading1"/>
      </w:pPr>
      <w:r>
        <w:t>5. 장소 앰비언스</w:t>
      </w:r>
    </w:p>
    <w:p>
      <w:pPr>
        <w:spacing w:before="0" w:after="120"/>
      </w:pPr>
      <w:r>
        <w:rPr>
          <w:rFonts w:ascii="맑은 고딕" w:hAnsi="맑은 고딕" w:eastAsia="맑은 고딕"/>
          <w:b w:val="0"/>
          <w:i w:val="0"/>
          <w:color w:val="202124"/>
          <w:sz w:val="22"/>
        </w:rPr>
        <w:t>도시 BGM은 한 곡으로 유지하고 앰비언스로 장소 차이를 만든다. 앰비언스는 음악보다 최소 10 dB 낮게 두며 명확한 대사처럼 들리는 군중 음성은 사용하지 않는다.</w:t>
      </w:r>
    </w:p>
    <w:tbl>
      <w:tblPr>
        <w:tblStyle w:val="TableGrid"/>
        <w:jc w:val="left"/>
        <w:tblLook w:firstColumn="1" w:firstRow="1" w:lastColumn="0" w:lastRow="0" w:noHBand="0" w:noVBand="1" w:val="04A0"/>
        <w:tblW w:w="9360" w:type="dxa"/>
        <w:tblInd w:w="120" w:type="dxa"/>
        <w:tblLayout w:type="fixed"/>
      </w:tblPr>
      <w:tblGrid>
        <w:gridCol w:w="1600"/>
        <w:gridCol w:w="4140"/>
        <w:gridCol w:w="3620"/>
      </w:tblGrid>
      <w:tr>
        <w:trPr>
          <w:tblHeader w:val="true"/>
        </w:trPr>
        <w:tc>
          <w:tcPr>
            <w:tcW w:type="dxa" w:w="160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장소</w:t>
            </w:r>
          </w:p>
        </w:tc>
        <w:tc>
          <w:tcPr>
            <w:tcW w:type="dxa" w:w="414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앰비언스</w:t>
            </w:r>
          </w:p>
        </w:tc>
        <w:tc>
          <w:tcPr>
            <w:tcW w:type="dxa" w:w="362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운용</w:t>
            </w:r>
          </w:p>
        </w:tc>
      </w:tr>
      <w:tr>
        <w:tc>
          <w:tcPr>
            <w:tcW w:type="dxa" w:w="16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8"/>
              </w:rPr>
              <w:t>로딩</w:t>
            </w:r>
          </w:p>
        </w:tc>
        <w:tc>
          <w:tcPr>
            <w:tcW w:type="dxa" w:w="414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천천히 맞물리는 기어·벨트</w:t>
            </w:r>
          </w:p>
        </w:tc>
        <w:tc>
          <w:tcPr>
            <w:tcW w:type="dxa" w:w="362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로딩 종료 시 300 ms 페이드아웃</w:t>
            </w:r>
          </w:p>
        </w:tc>
      </w:tr>
      <w:tr>
        <w:tc>
          <w:tcPr>
            <w:tcW w:type="dxa" w:w="16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8"/>
              </w:rPr>
              <w:t>도시 거점</w:t>
            </w:r>
          </w:p>
        </w:tc>
        <w:tc>
          <w:tcPr>
            <w:tcW w:type="dxa" w:w="414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먼 항구·목재 간판·가벼운 바람</w:t>
            </w:r>
          </w:p>
        </w:tc>
        <w:tc>
          <w:tcPr>
            <w:tcW w:type="dxa" w:w="362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도시곡 위에 아주 얕게</w:t>
            </w:r>
          </w:p>
        </w:tc>
      </w:tr>
      <w:tr>
        <w:tc>
          <w:tcPr>
            <w:tcW w:type="dxa" w:w="16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8"/>
              </w:rPr>
              <w:t>감정소</w:t>
            </w:r>
          </w:p>
        </w:tc>
        <w:tc>
          <w:tcPr>
            <w:tcW w:type="dxa" w:w="414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확대경·천·유리 진열장</w:t>
            </w:r>
          </w:p>
        </w:tc>
        <w:tc>
          <w:tcPr>
            <w:tcW w:type="dxa" w:w="362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감정 행동 때만 근접음</w:t>
            </w:r>
          </w:p>
        </w:tc>
      </w:tr>
      <w:tr>
        <w:tc>
          <w:tcPr>
            <w:tcW w:type="dxa" w:w="16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8"/>
              </w:rPr>
              <w:t>술집</w:t>
            </w:r>
          </w:p>
        </w:tc>
        <w:tc>
          <w:tcPr>
            <w:tcW w:type="dxa" w:w="414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낮은 웅성임·유리잔·벽난로</w:t>
            </w:r>
          </w:p>
        </w:tc>
        <w:tc>
          <w:tcPr>
            <w:tcW w:type="dxa" w:w="362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개별 단어 식별 금지</w:t>
            </w:r>
          </w:p>
        </w:tc>
      </w:tr>
      <w:tr>
        <w:tc>
          <w:tcPr>
            <w:tcW w:type="dxa" w:w="16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8"/>
              </w:rPr>
              <w:t>거래소</w:t>
            </w:r>
          </w:p>
        </w:tc>
        <w:tc>
          <w:tcPr>
            <w:tcW w:type="dxa" w:w="414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종이·장부·주판</w:t>
            </w:r>
          </w:p>
        </w:tc>
        <w:tc>
          <w:tcPr>
            <w:tcW w:type="dxa" w:w="362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족보 성립 SFX 공간 확보</w:t>
            </w:r>
          </w:p>
        </w:tc>
      </w:tr>
      <w:tr>
        <w:tc>
          <w:tcPr>
            <w:tcW w:type="dxa" w:w="16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8"/>
              </w:rPr>
              <w:t>조합</w:t>
            </w:r>
          </w:p>
        </w:tc>
        <w:tc>
          <w:tcPr>
            <w:tcW w:type="dxa" w:w="414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금고·체인·두꺼운 문</w:t>
            </w:r>
          </w:p>
        </w:tc>
        <w:tc>
          <w:tcPr>
            <w:tcW w:type="dxa" w:w="362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대출 행동 때만 저역 강조</w:t>
            </w:r>
          </w:p>
        </w:tc>
      </w:tr>
      <w:tr>
        <w:tc>
          <w:tcPr>
            <w:tcW w:type="dxa" w:w="16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8"/>
              </w:rPr>
              <w:t>일반 경매</w:t>
            </w:r>
          </w:p>
        </w:tc>
        <w:tc>
          <w:tcPr>
            <w:tcW w:type="dxa" w:w="414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낮은 군중·옷깃·의자</w:t>
            </w:r>
          </w:p>
        </w:tc>
        <w:tc>
          <w:tcPr>
            <w:tcW w:type="dxa" w:w="362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망치와 입찰음을 가리지 않음</w:t>
            </w:r>
          </w:p>
        </w:tc>
      </w:tr>
      <w:tr>
        <w:tc>
          <w:tcPr>
            <w:tcW w:type="dxa" w:w="16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8"/>
              </w:rPr>
              <w:t>마감일</w:t>
            </w:r>
          </w:p>
        </w:tc>
        <w:tc>
          <w:tcPr>
            <w:tcW w:type="dxa" w:w="414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얇은 시계 초침</w:t>
            </w:r>
          </w:p>
        </w:tc>
        <w:tc>
          <w:tcPr>
            <w:tcW w:type="dxa" w:w="362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3·6·9일 거점에서만 선택적</w:t>
            </w:r>
          </w:p>
        </w:tc>
      </w:tr>
    </w:tbl>
    <w:p>
      <w:pPr>
        <w:spacing w:before="0" w:after="40"/>
      </w:pPr>
      <w:r>
        <w:rPr>
          <w:rFonts w:ascii="맑은 고딕" w:hAnsi="맑은 고딕" w:eastAsia="맑은 고딕"/>
          <w:b w:val="0"/>
          <w:i w:val="0"/>
          <w:color w:val="202124"/>
          <w:sz w:val="22"/>
        </w:rPr>
      </w:r>
    </w:p>
    <w:p>
      <w:pPr>
        <w:pStyle w:val="Heading1"/>
      </w:pPr>
      <w:r>
        <w:t>6. SFX 설계와 우선순위</w:t>
      </w:r>
    </w:p>
    <w:p>
      <w:pPr>
        <w:spacing w:before="0" w:after="120"/>
      </w:pPr>
      <w:r>
        <w:rPr>
          <w:rFonts w:ascii="맑은 고딕" w:hAnsi="맑은 고딕" w:eastAsia="맑은 고딕"/>
          <w:b w:val="0"/>
          <w:i w:val="0"/>
          <w:color w:val="202124"/>
          <w:sz w:val="22"/>
        </w:rPr>
        <w:t>총 58개 큐는 UI·거래·감정·경매·진행·유물·앰비언스 그룹으로 관리한다. 모든 행동에는 정확히 하나의 기본 큐가 연결되어 있고, 결과의 좋고 나쁨을 미리 누설하지 않는 것이 원칙이다.</w:t>
      </w:r>
    </w:p>
    <w:tbl>
      <w:tblPr>
        <w:tblStyle w:val="TableGrid"/>
        <w:jc w:val="left"/>
        <w:tblLook w:firstColumn="1" w:firstRow="1" w:lastColumn="0" w:lastRow="0" w:noHBand="0" w:noVBand="1" w:val="04A0"/>
        <w:tblW w:w="9360" w:type="dxa"/>
        <w:tblInd w:w="120" w:type="dxa"/>
        <w:tblLayout w:type="fixed"/>
      </w:tblPr>
      <w:tblGrid>
        <w:gridCol w:w="850"/>
        <w:gridCol w:w="2050"/>
        <w:gridCol w:w="4060"/>
        <w:gridCol w:w="2400"/>
      </w:tblGrid>
      <w:tr>
        <w:trPr>
          <w:tblHeader w:val="true"/>
        </w:trPr>
        <w:tc>
          <w:tcPr>
            <w:tcW w:type="dxa" w:w="85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우선</w:t>
            </w:r>
          </w:p>
        </w:tc>
        <w:tc>
          <w:tcPr>
            <w:tcW w:type="dxa" w:w="205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큐</w:t>
            </w:r>
          </w:p>
        </w:tc>
        <w:tc>
          <w:tcPr>
            <w:tcW w:type="dxa" w:w="406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소리의 핵심</w:t>
            </w:r>
          </w:p>
        </w:tc>
        <w:tc>
          <w:tcPr>
            <w:tcW w:type="dxa" w:w="240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트리거</w:t>
            </w:r>
          </w:p>
        </w:tc>
      </w:tr>
      <w:tr>
        <w:tc>
          <w:tcPr>
            <w:tcW w:type="dxa" w:w="85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P0</w:t>
            </w:r>
          </w:p>
        </w:tc>
        <w:tc>
          <w:tcPr>
            <w:tcW w:type="dxa" w:w="20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sfx-hanbo-complete</w:t>
            </w:r>
          </w:p>
        </w:tc>
        <w:tc>
          <w:tcPr>
            <w:tcW w:type="dxa" w:w="40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유리 조각과 황동 톱니가 제자리에 맞물리는 상승 3음</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족보 판매 성립</w:t>
            </w:r>
          </w:p>
        </w:tc>
      </w:tr>
      <w:tr>
        <w:tc>
          <w:tcPr>
            <w:tcW w:type="dxa" w:w="85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P0</w:t>
            </w:r>
          </w:p>
        </w:tc>
        <w:tc>
          <w:tcPr>
            <w:tcW w:type="dxa" w:w="20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sfx-gavel-hit</w:t>
            </w:r>
          </w:p>
        </w:tc>
        <w:tc>
          <w:tcPr>
            <w:tcW w:type="dxa" w:w="40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건조한 목재 망치 + 짧은 홀 잔향</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낙찰 확정</w:t>
            </w:r>
          </w:p>
        </w:tc>
      </w:tr>
      <w:tr>
        <w:tc>
          <w:tcPr>
            <w:tcW w:type="dxa" w:w="85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P0</w:t>
            </w:r>
          </w:p>
        </w:tc>
        <w:tc>
          <w:tcPr>
            <w:tcW w:type="dxa" w:w="20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sfx-appraise-reveal</w:t>
            </w:r>
          </w:p>
        </w:tc>
        <w:tc>
          <w:tcPr>
            <w:tcW w:type="dxa" w:w="40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천을 걷고 얇은 유리가 울리는 중립 공개음</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감정 결과 공개</w:t>
            </w:r>
          </w:p>
        </w:tc>
      </w:tr>
      <w:tr>
        <w:tc>
          <w:tcPr>
            <w:tcW w:type="dxa" w:w="85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P0</w:t>
            </w:r>
          </w:p>
        </w:tc>
        <w:tc>
          <w:tcPr>
            <w:tcW w:type="dxa" w:w="20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sfx-day-advance</w:t>
            </w:r>
          </w:p>
        </w:tc>
        <w:tc>
          <w:tcPr>
            <w:tcW w:type="dxa" w:w="40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태엽을 한 칸 감고 멈추는 래칫</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다음 날</w:t>
            </w:r>
          </w:p>
        </w:tc>
      </w:tr>
      <w:tr>
        <w:tc>
          <w:tcPr>
            <w:tcW w:type="dxa" w:w="85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P0</w:t>
            </w:r>
          </w:p>
        </w:tc>
        <w:tc>
          <w:tcPr>
            <w:tcW w:type="dxa" w:w="20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sfx-relic-acquire</w:t>
            </w:r>
          </w:p>
        </w:tc>
        <w:tc>
          <w:tcPr>
            <w:tcW w:type="dxa" w:w="40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무거운 잠금 해제 + 금속/합창의 짧은 광택</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유물 획득</w:t>
            </w:r>
          </w:p>
        </w:tc>
      </w:tr>
      <w:tr>
        <w:tc>
          <w:tcPr>
            <w:tcW w:type="dxa" w:w="85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P1</w:t>
            </w:r>
          </w:p>
        </w:tc>
        <w:tc>
          <w:tcPr>
            <w:tcW w:type="dxa" w:w="20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sfx-info-buy</w:t>
            </w:r>
          </w:p>
        </w:tc>
        <w:tc>
          <w:tcPr>
            <w:tcW w:type="dxa" w:w="40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동전·종이·작은 서랍</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정보 구매</w:t>
            </w:r>
          </w:p>
        </w:tc>
      </w:tr>
      <w:tr>
        <w:tc>
          <w:tcPr>
            <w:tcW w:type="dxa" w:w="85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P1</w:t>
            </w:r>
          </w:p>
        </w:tc>
        <w:tc>
          <w:tcPr>
            <w:tcW w:type="dxa" w:w="20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sfx-loan-take / repay</w:t>
            </w:r>
          </w:p>
        </w:tc>
        <w:tc>
          <w:tcPr>
            <w:tcW w:type="dxa" w:w="40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금고와 체인의 열림/회수</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대출 실행·상환</w:t>
            </w:r>
          </w:p>
        </w:tc>
      </w:tr>
      <w:tr>
        <w:tc>
          <w:tcPr>
            <w:tcW w:type="dxa" w:w="85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P1</w:t>
            </w:r>
          </w:p>
        </w:tc>
        <w:tc>
          <w:tcPr>
            <w:tcW w:type="dxa" w:w="20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sfx-failure</w:t>
            </w:r>
          </w:p>
        </w:tc>
        <w:tc>
          <w:tcPr>
            <w:tcW w:type="dxa" w:w="40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낮은 금속 걸쇠와 짧은 종이 멈춤</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실패 팝업</w:t>
            </w:r>
          </w:p>
        </w:tc>
      </w:tr>
    </w:tbl>
    <w:p>
      <w:pPr>
        <w:spacing w:before="0" w:after="40"/>
      </w:pPr>
      <w:r>
        <w:rPr>
          <w:rFonts w:ascii="맑은 고딕" w:hAnsi="맑은 고딕" w:eastAsia="맑은 고딕"/>
          <w:b w:val="0"/>
          <w:i w:val="0"/>
          <w:color w:val="202124"/>
          <w:sz w:val="22"/>
        </w:rPr>
      </w:r>
    </w:p>
    <w:tbl>
      <w:tblPr>
        <w:jc w:val="left"/>
        <w:tblLook w:firstColumn="1" w:firstRow="1" w:lastColumn="0" w:lastRow="0" w:noHBand="0" w:noVBand="1" w:val="04A0"/>
        <w:tblW w:w="9360" w:type="dxa"/>
        <w:tblInd w:w="120" w:type="dxa"/>
        <w:tblLayout w:type="fixed"/>
      </w:tblPr>
      <w:tblGrid>
        <w:gridCol w:w="9360"/>
      </w:tblGrid>
      <w:tr>
        <w:tc>
          <w:tcPr>
            <w:tcW w:type="dxa" w:w="9360"/>
            <w:tcMar>
              <w:top w:w="80" w:type="dxa"/>
              <w:bottom w:w="80" w:type="dxa"/>
              <w:start w:w="120" w:type="dxa"/>
              <w:end w:w="120" w:type="dxa"/>
            </w:tcMar>
            <w:vAlign w:val="center"/>
            <w:shd w:fill="F4F6F9"/>
          </w:tcPr>
          <w:p>
            <w:pPr>
              <w:spacing w:after="0"/>
            </w:pPr>
            <w:r>
              <w:rPr>
                <w:rFonts w:ascii="맑은 고딕" w:hAnsi="맑은 고딕" w:eastAsia="맑은 고딕"/>
                <w:b/>
                <w:color w:val="1F4D78"/>
              </w:rPr>
              <w:t xml:space="preserve">믹스 기준  </w:t>
            </w:r>
            <w:r>
              <w:rPr>
                <w:rFonts w:ascii="맑은 고딕" w:hAnsi="맑은 고딕" w:eastAsia="맑은 고딕"/>
                <w:color w:val="202124"/>
              </w:rPr>
              <w:t>BGM 목표 -20 LUFS-I 전후, 앰비언스는 BGM보다 10~14 dB 낮게, 일반 SFX -18~-16 LUFS short-term, 망치·족보·유물 같은 강조 SFX는 -14 LUFS short-term 부근. 실제 최종값은 통합 플레이에서 귀로 조정한다.</w:t>
            </w:r>
          </w:p>
        </w:tc>
      </w:tr>
    </w:tbl>
    <w:p>
      <w:pPr>
        <w:spacing w:before="0" w:after="40"/>
      </w:pPr>
      <w:r>
        <w:rPr>
          <w:rFonts w:ascii="맑은 고딕" w:hAnsi="맑은 고딕" w:eastAsia="맑은 고딕"/>
          <w:b w:val="0"/>
          <w:i w:val="0"/>
          <w:color w:val="202124"/>
          <w:sz w:val="22"/>
        </w:rPr>
      </w:r>
    </w:p>
    <w:p>
      <w:pPr>
        <w:pStyle w:val="Heading1"/>
      </w:pPr>
      <w:r>
        <w:t>7. 씬별 사운드 연결표</w:t>
      </w:r>
    </w:p>
    <w:tbl>
      <w:tblPr>
        <w:tblStyle w:val="TableGrid"/>
        <w:jc w:val="left"/>
        <w:tblLook w:firstColumn="1" w:firstRow="1" w:lastColumn="0" w:lastRow="0" w:noHBand="0" w:noVBand="1" w:val="04A0"/>
        <w:tblW w:w="9360" w:type="dxa"/>
        <w:tblInd w:w="120" w:type="dxa"/>
        <w:tblLayout w:type="fixed"/>
      </w:tblPr>
      <w:tblGrid>
        <w:gridCol w:w="1800"/>
        <w:gridCol w:w="2400"/>
        <w:gridCol w:w="2000"/>
        <w:gridCol w:w="3160"/>
      </w:tblGrid>
      <w:tr>
        <w:trPr>
          <w:tblHeader w:val="true"/>
        </w:trPr>
        <w:tc>
          <w:tcPr>
            <w:tcW w:type="dxa" w:w="180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씬</w:t>
            </w:r>
          </w:p>
        </w:tc>
        <w:tc>
          <w:tcPr>
            <w:tcW w:type="dxa" w:w="240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BGM</w:t>
            </w:r>
          </w:p>
        </w:tc>
        <w:tc>
          <w:tcPr>
            <w:tcW w:type="dxa" w:w="200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기본 레이어</w:t>
            </w:r>
          </w:p>
        </w:tc>
        <w:tc>
          <w:tcPr>
            <w:tcW w:type="dxa" w:w="316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전환/조건</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타이틀</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bgm-01-title</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loop</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동일 BGM 유지</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이어하기</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bgm-01-title</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loop</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동일 BGM 유지</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로딩</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bgm-01-title</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loop</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기어 앰비언스</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도시 지도</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bgm-02-city</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loop</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동일 BGM 유지</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감정소</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bgm-02-city</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loop</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동일 BGM 유지</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술집</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bgm-02-city</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loop</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동일 BGM 유지</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거래소</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bgm-02-city</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loop</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동일 BGM 유지</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조합</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bgm-02-city</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loop</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동일 BGM 유지</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상회</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bgm-02-city</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loop</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동일 BGM 유지</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일반 경매</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bgm-03-auction</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L1</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군중 앰비언스·입찰 강도 레이어</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하루 결산</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bgm-05-settlement</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L1, L2</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순익/손실 큐</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12일 판정</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bgm-04-relic</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L1</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동일 BGM 유지</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유물 경매</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bgm-04-relic</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L1, L2</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라운드별 L1→L3</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최종 결과</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bgm-05-settlement</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L1</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성공/파산 큐</w:t>
            </w:r>
          </w:p>
        </w:tc>
      </w:tr>
      <w:tr>
        <w:tc>
          <w:tcPr>
            <w:tcW w:type="dxa" w:w="18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유물 전시관</w:t>
            </w:r>
          </w:p>
        </w:tc>
        <w:tc>
          <w:tcPr>
            <w:tcW w:type="dxa" w:w="24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bgm-05-settlement</w:t>
            </w:r>
          </w:p>
        </w:tc>
        <w:tc>
          <w:tcPr>
            <w:tcW w:type="dxa" w:w="20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L1</w:t>
            </w:r>
          </w:p>
        </w:tc>
        <w:tc>
          <w:tcPr>
            <w:tcW w:type="dxa" w:w="3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동일 BGM 유지</w:t>
            </w:r>
          </w:p>
        </w:tc>
      </w:tr>
    </w:tbl>
    <w:p>
      <w:pPr>
        <w:spacing w:before="0" w:after="40"/>
      </w:pPr>
      <w:r>
        <w:rPr>
          <w:rFonts w:ascii="맑은 고딕" w:hAnsi="맑은 고딕" w:eastAsia="맑은 고딕"/>
          <w:b w:val="0"/>
          <w:i w:val="0"/>
          <w:color w:val="202124"/>
          <w:sz w:val="22"/>
        </w:rPr>
      </w:r>
    </w:p>
    <w:p>
      <w:pPr>
        <w:pStyle w:val="Heading1"/>
      </w:pPr>
      <w:r>
        <w:t>8. HTML/Web 런타임</w:t>
      </w:r>
    </w:p>
    <w:p>
      <w:pPr>
        <w:spacing w:before="0" w:after="120"/>
      </w:pPr>
      <w:r>
        <w:rPr>
          <w:rFonts w:ascii="맑은 고딕" w:hAnsi="맑은 고딕" w:eastAsia="맑은 고딕"/>
          <w:b w:val="0"/>
          <w:i w:val="0"/>
          <w:color w:val="202124"/>
          <w:sz w:val="22"/>
        </w:rPr>
        <w:t>런타임은 Web Audio의 복잡한 그래프 대신 교체와 디버깅이 쉬운 HTMLAudio 기반으로 구성했다. 현재 WAV는 기능 검증용 프로토타입이며, 같은 파일명으로 최종 에셋을 덮어쓰면 코드 수정 없이 교체된다.</w:t>
      </w:r>
    </w:p>
    <w:p>
      <w:pPr>
        <w:numPr>
          <w:ilvl w:val="0"/>
          <w:numId w:val="10"/>
        </w:numPr>
      </w:pPr>
      <w:r>
        <w:rPr>
          <w:rFonts w:ascii="맑은 고딕" w:hAnsi="맑은 고딕" w:eastAsia="맑은 고딕"/>
          <w:color w:val="202124"/>
        </w:rPr>
        <w:t>첫 pointerdown/keydown에서 오디오를 언락하고 현재 씬 BGM을 시작한다.</w:t>
      </w:r>
    </w:p>
    <w:p>
      <w:pPr>
        <w:numPr>
          <w:ilvl w:val="0"/>
          <w:numId w:val="10"/>
        </w:numPr>
      </w:pPr>
      <w:r>
        <w:rPr>
          <w:rFonts w:ascii="맑은 고딕" w:hAnsi="맑은 고딕" w:eastAsia="맑은 고딕"/>
          <w:color w:val="202124"/>
        </w:rPr>
        <w:t>sceneBgmMap을 기준으로 씬 전환을 계산하며 같은 도시 BGM이면 재시작하지 않는다.</w:t>
      </w:r>
    </w:p>
    <w:p>
      <w:pPr>
        <w:numPr>
          <w:ilvl w:val="0"/>
          <w:numId w:val="10"/>
        </w:numPr>
      </w:pPr>
      <w:r>
        <w:rPr>
          <w:rFonts w:ascii="맑은 고딕" w:hAnsi="맑은 고딕" w:eastAsia="맑은 고딕"/>
          <w:color w:val="202124"/>
        </w:rPr>
        <w:t>BGM이 바뀔 때 1.8초 크로스페이드, 결말 전환은 0.6초로 짧게 처리한다.</w:t>
      </w:r>
    </w:p>
    <w:p>
      <w:pPr>
        <w:numPr>
          <w:ilvl w:val="0"/>
          <w:numId w:val="10"/>
        </w:numPr>
      </w:pPr>
      <w:r>
        <w:rPr>
          <w:rFonts w:ascii="맑은 고딕" w:hAnsi="맑은 고딕" w:eastAsia="맑은 고딕"/>
          <w:color w:val="202124"/>
        </w:rPr>
        <w:t>경매 호가·등급, 유물 라운드, 결산 성공 여부에 따라 동위상 레이어를 켜고 끈다.</w:t>
      </w:r>
    </w:p>
    <w:p>
      <w:pPr>
        <w:numPr>
          <w:ilvl w:val="0"/>
          <w:numId w:val="10"/>
        </w:numPr>
      </w:pPr>
      <w:r>
        <w:rPr>
          <w:rFonts w:ascii="맑은 고딕" w:hAnsi="맑은 고딕" w:eastAsia="맑은 고딕"/>
          <w:color w:val="202124"/>
        </w:rPr>
        <w:t>마스터/BGM/SFX 값은 localStorage에 저장하고 모든 활성 트랙에 즉시 반영한다.</w:t>
      </w:r>
    </w:p>
    <w:p>
      <w:pPr>
        <w:numPr>
          <w:ilvl w:val="0"/>
          <w:numId w:val="10"/>
        </w:numPr>
      </w:pPr>
      <w:r>
        <w:rPr>
          <w:rFonts w:ascii="맑은 고딕" w:hAnsi="맑은 고딕" w:eastAsia="맑은 고딕"/>
          <w:color w:val="202124"/>
        </w:rPr>
        <w:t>SFX는 큐별 폴리포니 제한을 두어 연타 시 오래된 재생을 정리한다.</w:t>
      </w:r>
    </w:p>
    <w:tbl>
      <w:tblPr>
        <w:tblStyle w:val="TableGrid"/>
        <w:jc w:val="left"/>
        <w:tblLook w:firstColumn="1" w:firstRow="1" w:lastColumn="0" w:lastRow="0" w:noHBand="0" w:noVBand="1" w:val="04A0"/>
        <w:tblW w:w="9360" w:type="dxa"/>
        <w:tblInd w:w="120" w:type="dxa"/>
        <w:tblLayout w:type="fixed"/>
      </w:tblPr>
      <w:tblGrid>
        <w:gridCol w:w="3200"/>
        <w:gridCol w:w="6160"/>
      </w:tblGrid>
      <w:tr>
        <w:trPr>
          <w:tblHeader w:val="true"/>
        </w:trPr>
        <w:tc>
          <w:tcPr>
            <w:tcW w:type="dxa" w:w="320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파일</w:t>
            </w:r>
          </w:p>
        </w:tc>
        <w:tc>
          <w:tcPr>
            <w:tcW w:type="dxa" w:w="616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역할</w:t>
            </w:r>
          </w:p>
        </w:tc>
      </w:tr>
      <w:tr>
        <w:tc>
          <w:tcPr>
            <w:tcW w:type="dxa" w:w="32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sound/sound.json</w:t>
            </w:r>
          </w:p>
        </w:tc>
        <w:tc>
          <w:tcPr>
            <w:tcW w:type="dxa" w:w="6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큐·BGM·씬·행동 매핑의 단일 기준</w:t>
            </w:r>
          </w:p>
        </w:tc>
      </w:tr>
      <w:tr>
        <w:tc>
          <w:tcPr>
            <w:tcW w:type="dxa" w:w="32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assets/runtime/audio/sound-runtime.js</w:t>
            </w:r>
          </w:p>
        </w:tc>
        <w:tc>
          <w:tcPr>
            <w:tcW w:type="dxa" w:w="6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file://에서도 읽는 브라우저 설정</w:t>
            </w:r>
          </w:p>
        </w:tc>
      </w:tr>
      <w:tr>
        <w:tc>
          <w:tcPr>
            <w:tcW w:type="dxa" w:w="32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assets/runtime/audio/audio-manager.js</w:t>
            </w:r>
          </w:p>
        </w:tc>
        <w:tc>
          <w:tcPr>
            <w:tcW w:type="dxa" w:w="6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재생·볼륨·크로스페이드·레이어</w:t>
            </w:r>
          </w:p>
        </w:tc>
      </w:tr>
      <w:tr>
        <w:tc>
          <w:tcPr>
            <w:tcW w:type="dxa" w:w="32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assets/runtime/audio/{bgm,sfx,ambience}</w:t>
            </w:r>
          </w:p>
        </w:tc>
        <w:tc>
          <w:tcPr>
            <w:tcW w:type="dxa" w:w="6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교체 가능한 WAV 슬롯</w:t>
            </w:r>
          </w:p>
        </w:tc>
      </w:tr>
      <w:tr>
        <w:tc>
          <w:tcPr>
            <w:tcW w:type="dxa" w:w="32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assets/runtime/audio/prototype-manifest.json</w:t>
            </w:r>
          </w:p>
        </w:tc>
        <w:tc>
          <w:tcPr>
            <w:tcW w:type="dxa" w:w="61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8"/>
              </w:rPr>
              <w:t>프로토타입 생성 파라미터와 파일 목록</w:t>
            </w:r>
          </w:p>
        </w:tc>
      </w:tr>
    </w:tbl>
    <w:p>
      <w:pPr>
        <w:spacing w:before="0" w:after="40"/>
      </w:pPr>
      <w:r>
        <w:rPr>
          <w:rFonts w:ascii="맑은 고딕" w:hAnsi="맑은 고딕" w:eastAsia="맑은 고딕"/>
          <w:b w:val="0"/>
          <w:i w:val="0"/>
          <w:color w:val="202124"/>
          <w:sz w:val="22"/>
        </w:rPr>
      </w:r>
    </w:p>
    <w:p>
      <w:pPr>
        <w:pStyle w:val="Heading1"/>
      </w:pPr>
      <w:r>
        <w:t>9. AI 음악 제작 방법 비교</w:t>
      </w:r>
    </w:p>
    <w:tbl>
      <w:tblPr>
        <w:tblStyle w:val="TableGrid"/>
        <w:jc w:val="left"/>
        <w:tblLook w:firstColumn="1" w:firstRow="1" w:lastColumn="0" w:lastRow="0" w:noHBand="0" w:noVBand="1" w:val="04A0"/>
        <w:tblW w:w="9360" w:type="dxa"/>
        <w:tblInd w:w="120" w:type="dxa"/>
        <w:tblLayout w:type="fixed"/>
      </w:tblPr>
      <w:tblGrid>
        <w:gridCol w:w="1700"/>
        <w:gridCol w:w="1550"/>
        <w:gridCol w:w="3330"/>
        <w:gridCol w:w="2780"/>
      </w:tblGrid>
      <w:tr>
        <w:trPr>
          <w:tblHeader w:val="true"/>
        </w:trPr>
        <w:tc>
          <w:tcPr>
            <w:tcW w:type="dxa" w:w="170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방법</w:t>
            </w:r>
          </w:p>
        </w:tc>
        <w:tc>
          <w:tcPr>
            <w:tcW w:type="dxa" w:w="155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적합도</w:t>
            </w:r>
          </w:p>
        </w:tc>
        <w:tc>
          <w:tcPr>
            <w:tcW w:type="dxa" w:w="333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장점</w:t>
            </w:r>
          </w:p>
        </w:tc>
        <w:tc>
          <w:tcPr>
            <w:tcW w:type="dxa" w:w="278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주의</w:t>
            </w:r>
          </w:p>
        </w:tc>
      </w:tr>
      <w:tr>
        <w:tc>
          <w:tcPr>
            <w:tcW w:type="dxa" w:w="17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AIVA Pro</w:t>
            </w:r>
          </w:p>
        </w:tc>
        <w:tc>
          <w:tcPr>
            <w:tcW w:type="dxa" w:w="15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1순위 BGM</w:t>
            </w:r>
          </w:p>
        </w:tc>
        <w:tc>
          <w:tcPr>
            <w:tcW w:type="dxa" w:w="333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MIDI/오디오 편집, 다양한 스타일, Pro는 전체 저작권 조건</w:t>
            </w:r>
          </w:p>
        </w:tc>
        <w:tc>
          <w:tcPr>
            <w:tcW w:type="dxa" w:w="278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업로드 영향물은 권리 보유 자료만 사용</w:t>
            </w:r>
          </w:p>
        </w:tc>
      </w:tr>
      <w:tr>
        <w:tc>
          <w:tcPr>
            <w:tcW w:type="dxa" w:w="17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Stable Audio 유료</w:t>
            </w:r>
          </w:p>
        </w:tc>
        <w:tc>
          <w:tcPr>
            <w:tcW w:type="dxa" w:w="15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SFX·앰비언스 보조</w:t>
            </w:r>
          </w:p>
        </w:tc>
        <w:tc>
          <w:tcPr>
            <w:tcW w:type="dxa" w:w="333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텍스트/오디오 조건화, 음악과 효과음 목표</w:t>
            </w:r>
          </w:p>
        </w:tc>
        <w:tc>
          <w:tcPr>
            <w:tcW w:type="dxa" w:w="278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상업 이용은 유료 라이선스 확인</w:t>
            </w:r>
          </w:p>
        </w:tc>
      </w:tr>
      <w:tr>
        <w:tc>
          <w:tcPr>
            <w:tcW w:type="dxa" w:w="17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Adobe Firefly Soundtrack</w:t>
            </w:r>
          </w:p>
        </w:tc>
        <w:tc>
          <w:tcPr>
            <w:tcW w:type="dxa" w:w="15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영상 기반 무드 시안</w:t>
            </w:r>
          </w:p>
        </w:tc>
        <w:tc>
          <w:tcPr>
            <w:tcW w:type="dxa" w:w="333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vibe/style/purpose/energy/tempo로 빠른 변형</w:t>
            </w:r>
          </w:p>
        </w:tc>
        <w:tc>
          <w:tcPr>
            <w:tcW w:type="dxa" w:w="278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베타·영상 중심; 제품 내 조건을 생성 시점에 재확인</w:t>
            </w:r>
          </w:p>
        </w:tc>
      </w:tr>
      <w:tr>
        <w:tc>
          <w:tcPr>
            <w:tcW w:type="dxa" w:w="17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Suno Pro/Premier</w:t>
            </w:r>
          </w:p>
        </w:tc>
        <w:tc>
          <w:tcPr>
            <w:tcW w:type="dxa" w:w="15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아이디어 스케치</w:t>
            </w:r>
          </w:p>
        </w:tc>
        <w:tc>
          <w:tcPr>
            <w:tcW w:type="dxa" w:w="333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빠른 곡 후보와 상업 이용 권한</w:t>
            </w:r>
          </w:p>
        </w:tc>
        <w:tc>
          <w:tcPr>
            <w:tcW w:type="dxa" w:w="278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게임 루프·동위상 스템 제어가 핵심 요구와 덜 맞음</w:t>
            </w:r>
          </w:p>
        </w:tc>
      </w:tr>
      <w:tr>
        <w:tc>
          <w:tcPr>
            <w:tcW w:type="dxa" w:w="1700"/>
            <w:tcMar>
              <w:top w:w="80" w:type="dxa"/>
              <w:bottom w:w="80" w:type="dxa"/>
              <w:start w:w="120" w:type="dxa"/>
              <w:end w:w="120" w:type="dxa"/>
            </w:tcMar>
            <w:vAlign w:val="center"/>
          </w:tcPr>
          <w:p>
            <w:pPr>
              <w:spacing w:after="0" w:line="276" w:lineRule="auto"/>
              <w:jc w:val="center"/>
            </w:pPr>
            <w:r>
              <w:rPr>
                <w:rFonts w:ascii="맑은 고딕" w:hAnsi="맑은 고딕" w:eastAsia="맑은 고딕"/>
                <w:color w:val="202124"/>
                <w:sz w:val="17"/>
              </w:rPr>
              <w:t>작곡가/사운드 디자이너</w:t>
            </w:r>
          </w:p>
        </w:tc>
        <w:tc>
          <w:tcPr>
            <w:tcW w:type="dxa" w:w="155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최종 품질</w:t>
            </w:r>
          </w:p>
        </w:tc>
        <w:tc>
          <w:tcPr>
            <w:tcW w:type="dxa" w:w="333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정확한 루프·스템·저작권 체인·반복 수정</w:t>
            </w:r>
          </w:p>
        </w:tc>
        <w:tc>
          <w:tcPr>
            <w:tcW w:type="dxa" w:w="278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7"/>
              </w:rPr>
              <w:t>비용과 일정 필요</w:t>
            </w:r>
          </w:p>
        </w:tc>
      </w:tr>
    </w:tbl>
    <w:p>
      <w:pPr>
        <w:spacing w:before="0" w:after="40"/>
      </w:pPr>
      <w:r>
        <w:rPr>
          <w:rFonts w:ascii="맑은 고딕" w:hAnsi="맑은 고딕" w:eastAsia="맑은 고딕"/>
          <w:b w:val="0"/>
          <w:i w:val="0"/>
          <w:color w:val="202124"/>
          <w:sz w:val="22"/>
        </w:rPr>
      </w:r>
    </w:p>
    <w:tbl>
      <w:tblPr>
        <w:jc w:val="left"/>
        <w:tblLook w:firstColumn="1" w:firstRow="1" w:lastColumn="0" w:lastRow="0" w:noHBand="0" w:noVBand="1" w:val="04A0"/>
        <w:tblW w:w="9360" w:type="dxa"/>
        <w:tblInd w:w="120" w:type="dxa"/>
        <w:tblLayout w:type="fixed"/>
      </w:tblPr>
      <w:tblGrid>
        <w:gridCol w:w="9360"/>
      </w:tblGrid>
      <w:tr>
        <w:tc>
          <w:tcPr>
            <w:tcW w:type="dxa" w:w="9360"/>
            <w:tcMar>
              <w:top w:w="80" w:type="dxa"/>
              <w:bottom w:w="80" w:type="dxa"/>
              <w:start w:w="120" w:type="dxa"/>
              <w:end w:w="120" w:type="dxa"/>
            </w:tcMar>
            <w:vAlign w:val="center"/>
            <w:shd w:fill="FFF8E8"/>
          </w:tcPr>
          <w:p>
            <w:pPr>
              <w:spacing w:after="0"/>
            </w:pPr>
            <w:r>
              <w:rPr>
                <w:rFonts w:ascii="맑은 고딕" w:hAnsi="맑은 고딕" w:eastAsia="맑은 고딕"/>
                <w:b/>
                <w:color w:val="1F4D78"/>
              </w:rPr>
              <w:t xml:space="preserve">추천 조합  </w:t>
            </w:r>
            <w:r>
              <w:rPr>
                <w:rFonts w:ascii="맑은 고딕" w:hAnsi="맑은 고딕" w:eastAsia="맑은 고딕"/>
                <w:color w:val="202124"/>
              </w:rPr>
              <w:t>AIVA Pro로 5곡의 화성·악기·구조 초안을 만든 뒤 인간 편곡자가 DAW에서 루프와 12개 납품 슬롯을 정리한다. 효과음은 직접 폴리/상업 라이브러리를 먼저 쓰고, Stable Audio는 비어 있는 질감 보완에만 사용한다.</w:t>
            </w:r>
          </w:p>
        </w:tc>
      </w:tr>
    </w:tbl>
    <w:p>
      <w:pPr>
        <w:spacing w:before="0" w:after="40"/>
      </w:pPr>
      <w:r>
        <w:rPr>
          <w:rFonts w:ascii="맑은 고딕" w:hAnsi="맑은 고딕" w:eastAsia="맑은 고딕"/>
          <w:b w:val="0"/>
          <w:i w:val="0"/>
          <w:color w:val="202124"/>
          <w:sz w:val="22"/>
        </w:rPr>
      </w:r>
    </w:p>
    <w:p>
      <w:pPr>
        <w:spacing w:before="0" w:after="120"/>
      </w:pPr>
      <w:r>
        <w:rPr>
          <w:rFonts w:ascii="맑은 고딕" w:hAnsi="맑은 고딕" w:eastAsia="맑은 고딕"/>
          <w:b w:val="0"/>
          <w:i/>
          <w:color w:val="7A5A00"/>
          <w:sz w:val="19"/>
        </w:rPr>
        <w:t>중요: 서비스가 부여하는 상업 이용권과 각 국가에서 인정되는 저작권 보호는 같은 개념이 아니다. 출시 전 최종 약관·계정 플랜·생성일을 법무 또는 배급 기준으로 다시 확인한다.</w:t>
      </w:r>
    </w:p>
    <w:p>
      <w:pPr>
        <w:pStyle w:val="Heading1"/>
      </w:pPr>
      <w:r>
        <w:t>10. 제작 워크플로</w:t>
      </w:r>
    </w:p>
    <w:p>
      <w:pPr>
        <w:numPr>
          <w:ilvl w:val="0"/>
          <w:numId w:val="11"/>
        </w:numPr>
      </w:pPr>
      <w:r>
        <w:rPr>
          <w:rFonts w:ascii="맑은 고딕" w:hAnsi="맑은 고딕" w:eastAsia="맑은 고딕"/>
          <w:color w:val="202124"/>
        </w:rPr>
        <w:t>각 BGM 프롬프트로 4~8개 시안을 생성하고, 선율보다 루프 안정성·밀도·세계관 재료감을 먼저 평가한다.</w:t>
      </w:r>
    </w:p>
    <w:p>
      <w:pPr>
        <w:numPr>
          <w:ilvl w:val="0"/>
          <w:numId w:val="11"/>
        </w:numPr>
      </w:pPr>
      <w:r>
        <w:rPr>
          <w:rFonts w:ascii="맑은 고딕" w:hAnsi="맑은 고딕" w:eastAsia="맑은 고딕"/>
          <w:color w:val="202124"/>
        </w:rPr>
        <w:t>선택 시안의 MIDI 또는 스템을 DAW로 가져와 멜로디 과밀·저역 충돌·색소폰 빈도를 정리한다.</w:t>
      </w:r>
    </w:p>
    <w:p>
      <w:pPr>
        <w:numPr>
          <w:ilvl w:val="0"/>
          <w:numId w:val="11"/>
        </w:numPr>
      </w:pPr>
      <w:r>
        <w:rPr>
          <w:rFonts w:ascii="맑은 고딕" w:hAnsi="맑은 고딕" w:eastAsia="맑은 고딕"/>
          <w:color w:val="202124"/>
        </w:rPr>
        <w:t>BGM-03과 BGM-04는 정확히 같은 길이의 동위상 L1/L2/L3 스템으로 출력한다.</w:t>
      </w:r>
    </w:p>
    <w:p>
      <w:pPr>
        <w:numPr>
          <w:ilvl w:val="0"/>
          <w:numId w:val="11"/>
        </w:numPr>
      </w:pPr>
      <w:r>
        <w:rPr>
          <w:rFonts w:ascii="맑은 고딕" w:hAnsi="맑은 고딕" w:eastAsia="맑은 고딕"/>
          <w:color w:val="202124"/>
        </w:rPr>
        <w:t>-6 dBFS 이상의 헤드룸을 유지한 WAV 마스터와 게임용 OGG/AAC 파생본을 만든다.</w:t>
      </w:r>
    </w:p>
    <w:p>
      <w:pPr>
        <w:numPr>
          <w:ilvl w:val="0"/>
          <w:numId w:val="11"/>
        </w:numPr>
      </w:pPr>
      <w:r>
        <w:rPr>
          <w:rFonts w:ascii="맑은 고딕" w:hAnsi="맑은 고딕" w:eastAsia="맑은 고딕"/>
          <w:color w:val="202124"/>
        </w:rPr>
        <w:t>프로토타입 폴더의 동일 파일명으로 교체하고 전체 12일 플레이에서 전환·반복 피로·SFX 마스킹을 점검한다.</w:t>
      </w:r>
    </w:p>
    <w:p>
      <w:pPr>
        <w:numPr>
          <w:ilvl w:val="0"/>
          <w:numId w:val="11"/>
        </w:numPr>
      </w:pPr>
      <w:r>
        <w:rPr>
          <w:rFonts w:ascii="맑은 고딕" w:hAnsi="맑은 고딕" w:eastAsia="맑은 고딕"/>
          <w:color w:val="202124"/>
        </w:rPr>
        <w:t>최종 승인본의 생성 서비스, 플랜, 생성일, 프롬프트, 원본 다운로드, 편집 프로젝트, 영수증, 약관 캡처를 함께 보관한다.</w:t>
      </w:r>
    </w:p>
    <w:p>
      <w:pPr>
        <w:pStyle w:val="Heading1"/>
      </w:pPr>
      <w:r>
        <w:t>11. 납품 규격</w:t>
      </w:r>
    </w:p>
    <w:tbl>
      <w:tblPr>
        <w:tblStyle w:val="TableGrid"/>
        <w:jc w:val="left"/>
        <w:tblLook w:firstColumn="1" w:firstRow="1" w:lastColumn="0" w:lastRow="0" w:noHBand="0" w:noVBand="1" w:val="04A0"/>
        <w:tblW w:w="9360" w:type="dxa"/>
        <w:tblInd w:w="120" w:type="dxa"/>
        <w:tblLayout w:type="fixed"/>
      </w:tblPr>
      <w:tblGrid>
        <w:gridCol w:w="2500"/>
        <w:gridCol w:w="6860"/>
      </w:tblGrid>
      <w:tr>
        <w:trPr>
          <w:tblHeader w:val="true"/>
        </w:trPr>
        <w:tc>
          <w:tcPr>
            <w:tcW w:type="dxa" w:w="250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구분</w:t>
            </w:r>
          </w:p>
        </w:tc>
        <w:tc>
          <w:tcPr>
            <w:tcW w:type="dxa" w:w="686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규격</w:t>
            </w:r>
          </w:p>
        </w:tc>
      </w:tr>
      <w:tr>
        <w:tc>
          <w:tcPr>
            <w:tcW w:type="dxa" w:w="25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BGM 마스터</w:t>
            </w:r>
          </w:p>
        </w:tc>
        <w:tc>
          <w:tcPr>
            <w:tcW w:type="dxa" w:w="68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48 kHz / 24-bit WAV, stereo, intro/loop 또는 동위상 layer 분리</w:t>
            </w:r>
          </w:p>
        </w:tc>
      </w:tr>
      <w:tr>
        <w:tc>
          <w:tcPr>
            <w:tcW w:type="dxa" w:w="25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SFX</w:t>
            </w:r>
          </w:p>
        </w:tc>
        <w:tc>
          <w:tcPr>
            <w:tcW w:type="dxa" w:w="68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48 kHz / 24-bit WAV, mono 우선, 시작 무음 10 ms 이하</w:t>
            </w:r>
          </w:p>
        </w:tc>
      </w:tr>
      <w:tr>
        <w:tc>
          <w:tcPr>
            <w:tcW w:type="dxa" w:w="25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앰비언스</w:t>
            </w:r>
          </w:p>
        </w:tc>
        <w:tc>
          <w:tcPr>
            <w:tcW w:type="dxa" w:w="68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48 kHz / 24-bit WAV, stereo, seamless 30~90 s</w:t>
            </w:r>
          </w:p>
        </w:tc>
      </w:tr>
      <w:tr>
        <w:tc>
          <w:tcPr>
            <w:tcW w:type="dxa" w:w="25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피크</w:t>
            </w:r>
          </w:p>
        </w:tc>
        <w:tc>
          <w:tcPr>
            <w:tcW w:type="dxa" w:w="68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true peak -1 dBTP 이하 권장; 강조음끼리 중첩 테스트</w:t>
            </w:r>
          </w:p>
        </w:tc>
      </w:tr>
      <w:tr>
        <w:tc>
          <w:tcPr>
            <w:tcW w:type="dxa" w:w="25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메타데이터</w:t>
            </w:r>
          </w:p>
        </w:tc>
        <w:tc>
          <w:tcPr>
            <w:tcW w:type="dxa" w:w="68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cue ID, 버전, 길이, 루프 포인트, 라이선스 출처, 제작자</w:t>
            </w:r>
          </w:p>
        </w:tc>
      </w:tr>
      <w:tr>
        <w:tc>
          <w:tcPr>
            <w:tcW w:type="dxa" w:w="25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웹 파생본</w:t>
            </w:r>
          </w:p>
        </w:tc>
        <w:tc>
          <w:tcPr>
            <w:tcW w:type="dxa" w:w="68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브라우저 호환 OGG/AAC 추가 가능; WAV 슬롯은 기준 보존</w:t>
            </w:r>
          </w:p>
        </w:tc>
      </w:tr>
    </w:tbl>
    <w:p>
      <w:pPr>
        <w:spacing w:before="0" w:after="40"/>
      </w:pPr>
      <w:r>
        <w:rPr>
          <w:rFonts w:ascii="맑은 고딕" w:hAnsi="맑은 고딕" w:eastAsia="맑은 고딕"/>
          <w:b w:val="0"/>
          <w:i w:val="0"/>
          <w:color w:val="202124"/>
          <w:sz w:val="22"/>
        </w:rPr>
      </w:r>
    </w:p>
    <w:p>
      <w:pPr>
        <w:pStyle w:val="Heading1"/>
      </w:pPr>
      <w:r>
        <w:t>12. 검수 체크리스트</w:t>
      </w:r>
    </w:p>
    <w:p>
      <w:pPr>
        <w:numPr>
          <w:ilvl w:val="0"/>
          <w:numId w:val="10"/>
        </w:numPr>
      </w:pPr>
      <w:r>
        <w:rPr>
          <w:rFonts w:ascii="맑은 고딕" w:hAnsi="맑은 고딕" w:eastAsia="맑은 고딕"/>
          <w:color w:val="202124"/>
        </w:rPr>
        <w:t>[ ] 모든 71개 행동이 sound.json의 기본 큐에 연결되어 있다.</w:t>
      </w:r>
    </w:p>
    <w:p>
      <w:pPr>
        <w:numPr>
          <w:ilvl w:val="0"/>
          <w:numId w:val="10"/>
        </w:numPr>
      </w:pPr>
      <w:r>
        <w:rPr>
          <w:rFonts w:ascii="맑은 고딕" w:hAnsi="맑은 고딕" w:eastAsia="맑은 고딕"/>
          <w:color w:val="202124"/>
        </w:rPr>
        <w:t>[ ] 도시 내부 이동에서 BGM-02가 처음부터 재시작되지 않는다.</w:t>
      </w:r>
    </w:p>
    <w:p>
      <w:pPr>
        <w:numPr>
          <w:ilvl w:val="0"/>
          <w:numId w:val="10"/>
        </w:numPr>
      </w:pPr>
      <w:r>
        <w:rPr>
          <w:rFonts w:ascii="맑은 고딕" w:hAnsi="맑은 고딕" w:eastAsia="맑은 고딕"/>
          <w:color w:val="202124"/>
        </w:rPr>
        <w:t>[ ] 일반 경매의 L2/L3가 L1과 위상·길이가 일치한다.</w:t>
      </w:r>
    </w:p>
    <w:p>
      <w:pPr>
        <w:numPr>
          <w:ilvl w:val="0"/>
          <w:numId w:val="10"/>
        </w:numPr>
      </w:pPr>
      <w:r>
        <w:rPr>
          <w:rFonts w:ascii="맑은 고딕" w:hAnsi="맑은 고딕" w:eastAsia="맑은 고딕"/>
          <w:color w:val="202124"/>
        </w:rPr>
        <w:t>[ ] 유물 경매 1→3라운드 레이어 상승이 클릭 없이 자동 반영된다.</w:t>
      </w:r>
    </w:p>
    <w:p>
      <w:pPr>
        <w:numPr>
          <w:ilvl w:val="0"/>
          <w:numId w:val="10"/>
        </w:numPr>
      </w:pPr>
      <w:r>
        <w:rPr>
          <w:rFonts w:ascii="맑은 고딕" w:hAnsi="맑은 고딕" w:eastAsia="맑은 고딕"/>
          <w:color w:val="202124"/>
        </w:rPr>
        <w:t>[ ] 마스터/BGM/SFX 0%가 각각 완전 음소거되고 저장 후 복원된다.</w:t>
      </w:r>
    </w:p>
    <w:p>
      <w:pPr>
        <w:numPr>
          <w:ilvl w:val="0"/>
          <w:numId w:val="10"/>
        </w:numPr>
      </w:pPr>
      <w:r>
        <w:rPr>
          <w:rFonts w:ascii="맑은 고딕" w:hAnsi="맑은 고딕" w:eastAsia="맑은 고딕"/>
          <w:color w:val="202124"/>
        </w:rPr>
        <w:t>[ ] 팝업 열림/닫힘과 실패 피드백이 중복 재생되지 않는다.</w:t>
      </w:r>
    </w:p>
    <w:p>
      <w:pPr>
        <w:numPr>
          <w:ilvl w:val="0"/>
          <w:numId w:val="10"/>
        </w:numPr>
      </w:pPr>
      <w:r>
        <w:rPr>
          <w:rFonts w:ascii="맑은 고딕" w:hAnsi="맑은 고딕" w:eastAsia="맑은 고딕"/>
          <w:color w:val="202124"/>
        </w:rPr>
        <w:t>[ ] 감정 공개음이 결과의 좋고 나쁨을 누설하지 않는다.</w:t>
      </w:r>
    </w:p>
    <w:p>
      <w:pPr>
        <w:numPr>
          <w:ilvl w:val="0"/>
          <w:numId w:val="10"/>
        </w:numPr>
      </w:pPr>
      <w:r>
        <w:rPr>
          <w:rFonts w:ascii="맑은 고딕" w:hAnsi="맑은 고딕" w:eastAsia="맑은 고딕"/>
          <w:color w:val="202124"/>
        </w:rPr>
        <w:t>[ ] 군중 앰비언스에서 식별 가능한 문장·언어가 들리지 않는다.</w:t>
      </w:r>
    </w:p>
    <w:p>
      <w:pPr>
        <w:numPr>
          <w:ilvl w:val="0"/>
          <w:numId w:val="10"/>
        </w:numPr>
      </w:pPr>
      <w:r>
        <w:rPr>
          <w:rFonts w:ascii="맑은 고딕" w:hAnsi="맑은 고딕" w:eastAsia="맑은 고딕"/>
          <w:color w:val="202124"/>
        </w:rPr>
        <w:t>[ ] 20분 이상 루프 청취에서 클릭·레벨 점프·피로가 없다.</w:t>
      </w:r>
    </w:p>
    <w:p>
      <w:pPr>
        <w:numPr>
          <w:ilvl w:val="0"/>
          <w:numId w:val="10"/>
        </w:numPr>
      </w:pPr>
      <w:r>
        <w:rPr>
          <w:rFonts w:ascii="맑은 고딕" w:hAnsi="맑은 고딕" w:eastAsia="맑은 고딕"/>
          <w:color w:val="202124"/>
        </w:rPr>
        <w:t>[ ] 각 최종 음원의 라이선스 증빙과 편집 원본이 보관되어 있다.</w:t>
      </w:r>
    </w:p>
    <w:p>
      <w:pPr>
        <w:pStyle w:val="Heading1"/>
      </w:pPr>
      <w:r>
        <w:t>13. 출처 및 약관 확인일</w:t>
      </w:r>
    </w:p>
    <w:p>
      <w:pPr>
        <w:spacing w:before="0" w:after="120"/>
      </w:pPr>
      <w:r>
        <w:rPr>
          <w:rFonts w:ascii="맑은 고딕" w:hAnsi="맑은 고딕" w:eastAsia="맑은 고딕"/>
          <w:b w:val="0"/>
          <w:i/>
          <w:color w:val="666666"/>
          <w:sz w:val="19"/>
        </w:rPr>
        <w:t>확인일: 2026-08-01. 아래 서비스의 정책은 변경될 수 있으므로 실제 생성·출시 시점에 재확인한다.</w:t>
      </w:r>
    </w:p>
    <w:p>
      <w:pPr>
        <w:numPr>
          <w:ilvl w:val="0"/>
          <w:numId w:val="10"/>
        </w:numPr>
      </w:pPr>
      <w:r>
        <w:rPr>
          <w:rFonts w:ascii="맑은 고딕" w:hAnsi="맑은 고딕" w:eastAsia="맑은 고딕"/>
          <w:color w:val="202124"/>
        </w:rPr>
        <w:t>AIVA EULA: https://www.aiva.ai/legal/1</w:t>
      </w:r>
    </w:p>
    <w:p>
      <w:pPr>
        <w:numPr>
          <w:ilvl w:val="0"/>
          <w:numId w:val="10"/>
        </w:numPr>
      </w:pPr>
      <w:r>
        <w:rPr>
          <w:rFonts w:ascii="맑은 고딕" w:hAnsi="맑은 고딕" w:eastAsia="맑은 고딕"/>
          <w:color w:val="202124"/>
        </w:rPr>
        <w:t>AIVA overview / pricing: https://www.aiva.ai/blog/aiva-ai-composer-overview</w:t>
      </w:r>
    </w:p>
    <w:p>
      <w:pPr>
        <w:numPr>
          <w:ilvl w:val="0"/>
          <w:numId w:val="10"/>
        </w:numPr>
      </w:pPr>
      <w:r>
        <w:rPr>
          <w:rFonts w:ascii="맑은 고딕" w:hAnsi="맑은 고딕" w:eastAsia="맑은 고딕"/>
          <w:color w:val="202124"/>
        </w:rPr>
        <w:t>Stable Audio FAQ: https://stableaudio.com/faqs</w:t>
      </w:r>
    </w:p>
    <w:p>
      <w:pPr>
        <w:numPr>
          <w:ilvl w:val="0"/>
          <w:numId w:val="10"/>
        </w:numPr>
      </w:pPr>
      <w:r>
        <w:rPr>
          <w:rFonts w:ascii="맑은 고딕" w:hAnsi="맑은 고딕" w:eastAsia="맑은 고딕"/>
          <w:color w:val="202124"/>
        </w:rPr>
        <w:t>Stable Audio user guide: https://stableaudio.com/user-guide/interface</w:t>
      </w:r>
    </w:p>
    <w:p>
      <w:pPr>
        <w:numPr>
          <w:ilvl w:val="0"/>
          <w:numId w:val="10"/>
        </w:numPr>
      </w:pPr>
      <w:r>
        <w:rPr>
          <w:rFonts w:ascii="맑은 고딕" w:hAnsi="맑은 고딕" w:eastAsia="맑은 고딕"/>
          <w:color w:val="202124"/>
        </w:rPr>
        <w:t>Adobe Firefly Generate Soundtrack: https://helpx.adobe.com/firefly/web/work-with-audio-and-video/work-with-audio/generate-soundtrack-for-an-uploaded-video.html</w:t>
      </w:r>
    </w:p>
    <w:p>
      <w:pPr>
        <w:numPr>
          <w:ilvl w:val="0"/>
          <w:numId w:val="10"/>
        </w:numPr>
      </w:pPr>
      <w:r>
        <w:rPr>
          <w:rFonts w:ascii="맑은 고딕" w:hAnsi="맑은 고딕" w:eastAsia="맑은 고딕"/>
          <w:color w:val="202124"/>
        </w:rPr>
        <w:t>Adobe Firefly FAQ: https://helpx.adobe.com/sg/firefly/web/get-started/learn-the-basics/adobe-firefly-faq.html</w:t>
      </w:r>
    </w:p>
    <w:p>
      <w:pPr>
        <w:numPr>
          <w:ilvl w:val="0"/>
          <w:numId w:val="10"/>
        </w:numPr>
      </w:pPr>
      <w:r>
        <w:rPr>
          <w:rFonts w:ascii="맑은 고딕" w:hAnsi="맑은 고딕" w:eastAsia="맑은 고딕"/>
          <w:color w:val="202124"/>
        </w:rPr>
        <w:t>Suno ownership: https://help.suno.com/en/articles/2416769</w:t>
      </w:r>
    </w:p>
    <w:p>
      <w:pPr>
        <w:numPr>
          <w:ilvl w:val="0"/>
          <w:numId w:val="10"/>
        </w:numPr>
      </w:pPr>
      <w:r>
        <w:rPr>
          <w:rFonts w:ascii="맑은 고딕" w:hAnsi="맑은 고딕" w:eastAsia="맑은 고딕"/>
          <w:color w:val="202124"/>
        </w:rPr>
        <w:t>Suno paid rights: https://help.suno.com/en/articles/9601665</w:t>
      </w:r>
    </w:p>
    <w:p>
      <w:r>
        <w:br w:type="page"/>
      </w:r>
    </w:p>
    <w:p>
      <w:pPr>
        <w:pStyle w:val="Heading1"/>
      </w:pPr>
      <w:r>
        <w:t>부록 A. 현재 프로토타입 상태</w:t>
      </w:r>
    </w:p>
    <w:p>
      <w:pPr>
        <w:spacing w:before="0" w:after="120"/>
      </w:pPr>
      <w:r>
        <w:rPr>
          <w:rFonts w:ascii="맑은 고딕" w:hAnsi="맑은 고딕" w:eastAsia="맑은 고딕"/>
          <w:b w:val="0"/>
          <w:i w:val="0"/>
          <w:color w:val="202124"/>
          <w:sz w:val="22"/>
        </w:rPr>
        <w:t>프로젝트에는 최종 음악이 아니라 코드와 전환 검증을 위한 합성 프로토타입 WAV가 들어 있다. 최종 음원으로 오인하지 않도록 manifest에 prototype=true를 기록했다.</w:t>
      </w:r>
    </w:p>
    <w:tbl>
      <w:tblPr>
        <w:tblStyle w:val="TableGrid"/>
        <w:jc w:val="left"/>
        <w:tblLook w:firstColumn="1" w:firstRow="1" w:lastColumn="0" w:lastRow="0" w:noHBand="0" w:noVBand="1" w:val="04A0"/>
        <w:tblW w:w="9360" w:type="dxa"/>
        <w:tblInd w:w="120" w:type="dxa"/>
        <w:tblLayout w:type="fixed"/>
      </w:tblPr>
      <w:tblGrid>
        <w:gridCol w:w="2600"/>
        <w:gridCol w:w="6760"/>
      </w:tblGrid>
      <w:tr>
        <w:trPr>
          <w:tblHeader w:val="true"/>
        </w:trPr>
        <w:tc>
          <w:tcPr>
            <w:tcW w:type="dxa" w:w="260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검증</w:t>
            </w:r>
          </w:p>
        </w:tc>
        <w:tc>
          <w:tcPr>
            <w:tcW w:type="dxa" w:w="6760"/>
            <w:shd w:fill="E8EEF5"/>
            <w:tcMar>
              <w:top w:w="80" w:type="dxa"/>
              <w:bottom w:w="80" w:type="dxa"/>
              <w:start w:w="120" w:type="dxa"/>
              <w:end w:w="120" w:type="dxa"/>
            </w:tcMar>
            <w:vAlign w:val="center"/>
          </w:tcPr>
          <w:p>
            <w:pPr>
              <w:spacing w:after="0"/>
              <w:jc w:val="center"/>
            </w:pPr>
            <w:r>
              <w:rPr>
                <w:rFonts w:ascii="맑은 고딕" w:hAnsi="맑은 고딕" w:eastAsia="맑은 고딕"/>
                <w:b/>
                <w:color w:val="203748"/>
                <w:sz w:val="18"/>
              </w:rPr>
              <w:t>결과</w:t>
            </w:r>
          </w:p>
        </w:tc>
      </w:tr>
      <w:tr>
        <w:tc>
          <w:tcPr>
            <w:tcW w:type="dxa" w:w="26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VSL 계약 검사</w:t>
            </w:r>
          </w:p>
        </w:tc>
        <w:tc>
          <w:tcPr>
            <w:tcW w:type="dxa" w:w="67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PASS · 데이터/행동/핀/등록소 위반 0</w:t>
            </w:r>
          </w:p>
        </w:tc>
      </w:tr>
      <w:tr>
        <w:tc>
          <w:tcPr>
            <w:tcW w:type="dxa" w:w="26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사운드 계약 검사</w:t>
            </w:r>
          </w:p>
        </w:tc>
        <w:tc>
          <w:tcPr>
            <w:tcW w:type="dxa" w:w="67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PASS · 행동 71/71 · 오류 0 · 주의 0</w:t>
            </w:r>
          </w:p>
        </w:tc>
      </w:tr>
      <w:tr>
        <w:tc>
          <w:tcPr>
            <w:tcW w:type="dxa" w:w="26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JavaScript 구문</w:t>
            </w:r>
          </w:p>
        </w:tc>
        <w:tc>
          <w:tcPr>
            <w:tcW w:type="dxa" w:w="67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PASS · audio-manager, sound-runtime, index inline</w:t>
            </w:r>
          </w:p>
        </w:tc>
      </w:tr>
      <w:tr>
        <w:tc>
          <w:tcPr>
            <w:tcW w:type="dxa" w:w="260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브라우저 스모크</w:t>
            </w:r>
          </w:p>
        </w:tc>
        <w:tc>
          <w:tcPr>
            <w:tcW w:type="dxa" w:w="6760"/>
            <w:tcMar>
              <w:top w:w="80" w:type="dxa"/>
              <w:bottom w:w="80" w:type="dxa"/>
              <w:start w:w="120" w:type="dxa"/>
              <w:end w:w="120" w:type="dxa"/>
            </w:tcMar>
            <w:vAlign w:val="center"/>
          </w:tcPr>
          <w:p>
            <w:pPr>
              <w:spacing w:after="0" w:line="276" w:lineRule="auto"/>
              <w:jc w:val="left"/>
            </w:pPr>
            <w:r>
              <w:rPr>
                <w:rFonts w:ascii="맑은 고딕" w:hAnsi="맑은 고딕" w:eastAsia="맑은 고딕"/>
                <w:color w:val="202124"/>
                <w:sz w:val="19"/>
              </w:rPr>
              <w:t>PASS · 타이틀→도시→술집→경매, 3버스 볼륨, 리소스 오류 0</w:t>
            </w:r>
          </w:p>
        </w:tc>
      </w:tr>
    </w:tbl>
    <w:p>
      <w:pPr>
        <w:spacing w:before="0" w:after="40"/>
      </w:pPr>
      <w:r>
        <w:rPr>
          <w:rFonts w:ascii="맑은 고딕" w:hAnsi="맑은 고딕" w:eastAsia="맑은 고딕"/>
          <w:b w:val="0"/>
          <w:i w:val="0"/>
          <w:color w:val="202124"/>
          <w:sz w:val="22"/>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olor w:val="666666"/>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맑은 고딕" w:hAnsi="맑은 고딕" w:eastAsia="맑은 고딕"/>
        <w:b/>
        <w:color w:val="666666"/>
        <w:sz w:val="17"/>
      </w:rPr>
      <w:t>미지의 경매장 V6.4  |  SOUND DESIGN &amp; WEB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rPr>
        <w:rFonts w:ascii="맑은 고딕" w:hAnsi="맑은 고딕" w:eastAsia="맑은 고딕"/>
      </w:rPr>
    </w:lvl>
  </w:abstractNum>
  <w:abstractNum w:abstractNumId="10">
    <w:multiLevelType w:val="singleLevel"/>
    <w:lvl w:ilvl="0">
      <w:start w:val="1"/>
      <w:numFmt w:val="decimal"/>
      <w:lvlText w:val="%1."/>
      <w:suff w:val="tab"/>
      <w:pPr>
        <w:tabs>
          <w:tab w:val="num" w:pos="540"/>
        </w:tabs>
        <w:ind w:left="540" w:hanging="270"/>
        <w:spacing w:after="80" w:line="300" w:lineRule="auto"/>
      </w:pPr>
      <w:rPr>
        <w:rFonts w:ascii="맑은 고딕" w:hAnsi="맑은 고딕" w:eastAsia="맑은 고딕"/>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맑은 고딕" w:hAnsi="맑은 고딕"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맑은 고딕" w:hAnsi="맑은 고딕"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미지의 경매장 V6.4 사운드디자인 통합사양서</dc:title>
  <dc:subject>BGM, SFX, ambience, HTML/Web runtime and AI music production</dc:subject>
  <dc:creator>미지의 경매장 프로젝트</dc:creator>
  <cp:keywords>game audio, VSL, HTML, web, BGM, SFX</cp:keywords>
  <dc:description>generated by python-docx</dc:description>
  <cp:lastModifiedBy/>
  <cp:revision>1</cp:revision>
  <dcterms:created xsi:type="dcterms:W3CDTF">2013-12-23T23:15:00Z</dcterms:created>
  <dcterms:modified xsi:type="dcterms:W3CDTF">2013-12-23T23:15:00Z</dcterms:modified>
  <cp:category/>
</cp:coreProperties>
</file>