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832" w:rsidRDefault="00767832">
      <w:bookmarkStart w:id="0" w:name="9176-1580036695652"/>
      <w:bookmarkStart w:id="1" w:name="_GoBack"/>
      <w:bookmarkEnd w:id="0"/>
      <w:bookmarkEnd w:id="1"/>
    </w:p>
    <w:p w:rsidR="00767832" w:rsidRDefault="00E6339D">
      <w:bookmarkStart w:id="2" w:name="9710-1580036695653"/>
      <w:bookmarkEnd w:id="2"/>
      <w:r>
        <w:rPr>
          <w:rFonts w:ascii="Arial" w:eastAsia="Arial" w:hAnsi="Arial" w:cs="Arial"/>
          <w:color w:val="333333"/>
          <w:sz w:val="54"/>
        </w:rPr>
        <w:t>为了保证榜单公正，</w:t>
      </w:r>
      <w:hyperlink r:id="rId6" w:history="1">
        <w:r w:rsidRPr="002610C4">
          <w:rPr>
            <w:rStyle w:val="a7"/>
            <w:rFonts w:ascii="Arial" w:eastAsia="Arial" w:hAnsi="Arial" w:cs="Arial"/>
            <w:sz w:val="54"/>
          </w:rPr>
          <w:t>YouTube</w:t>
        </w:r>
      </w:hyperlink>
      <w:r>
        <w:rPr>
          <w:rFonts w:ascii="Arial" w:eastAsia="Arial" w:hAnsi="Arial" w:cs="Arial"/>
          <w:color w:val="333333"/>
          <w:sz w:val="54"/>
        </w:rPr>
        <w:t>决定打击“合规刷量”</w:t>
      </w:r>
    </w:p>
    <w:p w:rsidR="00767832" w:rsidRDefault="00E6339D">
      <w:bookmarkStart w:id="3" w:name="6279-1580036695654"/>
      <w:bookmarkEnd w:id="3"/>
      <w:r>
        <w:rPr>
          <w:noProof/>
        </w:rPr>
        <w:drawing>
          <wp:inline distT="0" distB="0" distL="0" distR="0">
            <wp:extent cx="5267325" cy="3512805"/>
            <wp:effectExtent l="0" t="0" r="0" b="0"/>
            <wp:docPr id="1" name="Drawing 0" descr="!1400x933&amp;ext=.jpg"/>
            <wp:cNvGraphicFramePr/>
            <a:graphic xmlns:a="http://schemas.openxmlformats.org/drawingml/2006/main">
              <a:graphicData uri="http://schemas.openxmlformats.org/drawingml/2006/picture">
                <pic:pic xmlns:pic="http://schemas.openxmlformats.org/drawingml/2006/picture">
                  <pic:nvPicPr>
                    <pic:cNvPr id="0" name="Picture 0" descr="!1400x933&amp;ext=.jpg"/>
                    <pic:cNvPicPr>
                      <a:picLocks noChangeAspect="1"/>
                    </pic:cNvPicPr>
                  </pic:nvPicPr>
                  <pic:blipFill>
                    <a:blip r:embed="rId7"/>
                    <a:stretch>
                      <a:fillRect/>
                    </a:stretch>
                  </pic:blipFill>
                  <pic:spPr>
                    <a:xfrm>
                      <a:off x="0" y="0"/>
                      <a:ext cx="5267325" cy="3512805"/>
                    </a:xfrm>
                    <a:prstGeom prst="rect">
                      <a:avLst/>
                    </a:prstGeom>
                  </pic:spPr>
                </pic:pic>
              </a:graphicData>
            </a:graphic>
          </wp:inline>
        </w:drawing>
      </w:r>
    </w:p>
    <w:p w:rsidR="00767832" w:rsidRDefault="00767832">
      <w:bookmarkStart w:id="4" w:name="6853-1580036695654"/>
      <w:bookmarkEnd w:id="4"/>
    </w:p>
    <w:p w:rsidR="00EC477B" w:rsidRDefault="00E6339D">
      <w:bookmarkStart w:id="5" w:name="4334-1580036695654"/>
      <w:bookmarkEnd w:id="5"/>
      <w:r>
        <w:rPr>
          <w:rFonts w:ascii="Arial" w:eastAsia="Arial" w:hAnsi="Arial" w:cs="Arial"/>
          <w:color w:val="333333"/>
          <w:sz w:val="28"/>
        </w:rPr>
        <w:t>9月13日，</w:t>
      </w:r>
      <w:hyperlink r:id="rId8" w:history="1">
        <w:r w:rsidRPr="002610C4">
          <w:rPr>
            <w:rStyle w:val="a7"/>
            <w:rFonts w:ascii="Arial" w:eastAsia="Arial" w:hAnsi="Arial" w:cs="Arial"/>
            <w:sz w:val="28"/>
          </w:rPr>
          <w:t>Youtube</w:t>
        </w:r>
      </w:hyperlink>
      <w:r>
        <w:rPr>
          <w:rFonts w:ascii="Arial" w:eastAsia="Arial" w:hAnsi="Arial" w:cs="Arial"/>
          <w:color w:val="333333"/>
          <w:sz w:val="28"/>
        </w:rPr>
        <w:t>公开宣布将严厉打击用付费广告来为视频播放导流的这种做法。为了保持榜单的透明度，</w:t>
      </w:r>
      <w:hyperlink r:id="rId9" w:history="1">
        <w:r w:rsidRPr="002610C4">
          <w:rPr>
            <w:rStyle w:val="a7"/>
            <w:rFonts w:ascii="Arial" w:eastAsia="Arial" w:hAnsi="Arial" w:cs="Arial"/>
            <w:sz w:val="28"/>
          </w:rPr>
          <w:t>Youtube</w:t>
        </w:r>
      </w:hyperlink>
      <w:r>
        <w:rPr>
          <w:rFonts w:ascii="Arial" w:eastAsia="Arial" w:hAnsi="Arial" w:cs="Arial"/>
          <w:color w:val="333333"/>
          <w:sz w:val="28"/>
        </w:rPr>
        <w:t>仅采集有效播放次数，这一规定和Billboard、Nielsen的官方排行榜政策是一致的。</w:t>
      </w:r>
      <w:r w:rsidR="00EC477B">
        <w:rPr>
          <w:rFonts w:hint="eastAsia"/>
        </w:rPr>
        <w:t>增加YouTube观看次数：</w:t>
      </w:r>
      <w:hyperlink r:id="rId10" w:history="1">
        <w:r w:rsidR="00EC477B">
          <w:rPr>
            <w:rStyle w:val="a7"/>
            <w:rFonts w:hint="eastAsia"/>
          </w:rPr>
          <w:t>ythunder.com</w:t>
        </w:r>
      </w:hyperlink>
    </w:p>
    <w:p w:rsidR="006744D2" w:rsidRDefault="006744D2"/>
    <w:p w:rsidR="00767832" w:rsidRDefault="00767832"/>
    <w:p w:rsidR="00767832" w:rsidRDefault="00E6339D">
      <w:bookmarkStart w:id="6" w:name="4950-1580036695655"/>
      <w:bookmarkEnd w:id="6"/>
      <w:r>
        <w:rPr>
          <w:rFonts w:ascii="Arial" w:eastAsia="Arial" w:hAnsi="Arial" w:cs="Arial"/>
          <w:color w:val="333333"/>
          <w:sz w:val="28"/>
        </w:rPr>
        <w:t>而这一切的起因则要回到两个月前。</w:t>
      </w:r>
    </w:p>
    <w:p w:rsidR="00767832" w:rsidRDefault="00E6339D">
      <w:bookmarkStart w:id="7" w:name="3595-1580036695655"/>
      <w:bookmarkEnd w:id="7"/>
      <w:r>
        <w:rPr>
          <w:rFonts w:ascii="Arial" w:eastAsia="Arial" w:hAnsi="Arial" w:cs="Arial"/>
          <w:color w:val="333333"/>
          <w:sz w:val="28"/>
        </w:rPr>
        <w:t>7月11日，印度说唱歌手BadShah的《Paagal》MV在上线24小</w:t>
      </w:r>
      <w:r>
        <w:rPr>
          <w:rFonts w:ascii="Arial" w:eastAsia="Arial" w:hAnsi="Arial" w:cs="Arial"/>
          <w:color w:val="333333"/>
          <w:sz w:val="28"/>
        </w:rPr>
        <w:lastRenderedPageBreak/>
        <w:t>时内获得了7500万次的播放量，打破了之前BTS feat Halsey的《Boy With Luv》MV所创下的7460万次的记录。然而，这一播放量却备受人们的质疑，一向热衷于宣传打破记录的</w:t>
      </w:r>
      <w:hyperlink r:id="rId11" w:history="1">
        <w:r w:rsidRPr="002610C4">
          <w:rPr>
            <w:rStyle w:val="a7"/>
            <w:rFonts w:ascii="Arial" w:eastAsia="Arial" w:hAnsi="Arial" w:cs="Arial"/>
            <w:sz w:val="28"/>
          </w:rPr>
          <w:t>Youtube</w:t>
        </w:r>
      </w:hyperlink>
      <w:r>
        <w:rPr>
          <w:rFonts w:ascii="Arial" w:eastAsia="Arial" w:hAnsi="Arial" w:cs="Arial"/>
          <w:color w:val="333333"/>
          <w:sz w:val="28"/>
        </w:rPr>
        <w:t>也拒绝为索尼音乐旗下的这位歌手所背书。</w:t>
      </w:r>
    </w:p>
    <w:p w:rsidR="00767832" w:rsidRDefault="00E6339D">
      <w:bookmarkStart w:id="8" w:name="7575-1580036695656"/>
      <w:bookmarkEnd w:id="8"/>
      <w:r>
        <w:rPr>
          <w:noProof/>
        </w:rPr>
        <w:drawing>
          <wp:inline distT="0" distB="0" distL="0" distR="0">
            <wp:extent cx="5267325" cy="1336598"/>
            <wp:effectExtent l="0" t="0" r="0" b="0"/>
            <wp:docPr id="2" name="Drawing 1" descr="!1400x355&amp;ext=.png"/>
            <wp:cNvGraphicFramePr/>
            <a:graphic xmlns:a="http://schemas.openxmlformats.org/drawingml/2006/main">
              <a:graphicData uri="http://schemas.openxmlformats.org/drawingml/2006/picture">
                <pic:pic xmlns:pic="http://schemas.openxmlformats.org/drawingml/2006/picture">
                  <pic:nvPicPr>
                    <pic:cNvPr id="0" name="Picture 1" descr="!1400x355&amp;ext=.png"/>
                    <pic:cNvPicPr>
                      <a:picLocks noChangeAspect="1"/>
                    </pic:cNvPicPr>
                  </pic:nvPicPr>
                  <pic:blipFill>
                    <a:blip r:embed="rId12"/>
                    <a:stretch>
                      <a:fillRect/>
                    </a:stretch>
                  </pic:blipFill>
                  <pic:spPr>
                    <a:xfrm>
                      <a:off x="0" y="0"/>
                      <a:ext cx="5267325" cy="1336598"/>
                    </a:xfrm>
                    <a:prstGeom prst="rect">
                      <a:avLst/>
                    </a:prstGeom>
                  </pic:spPr>
                </pic:pic>
              </a:graphicData>
            </a:graphic>
          </wp:inline>
        </w:drawing>
      </w:r>
    </w:p>
    <w:p w:rsidR="00767832" w:rsidRDefault="00767832">
      <w:bookmarkStart w:id="9" w:name="1457-1580036695656"/>
      <w:bookmarkEnd w:id="9"/>
    </w:p>
    <w:p w:rsidR="00767832" w:rsidRDefault="00E6339D">
      <w:bookmarkStart w:id="10" w:name="8237-1580036695656"/>
      <w:bookmarkEnd w:id="10"/>
      <w:r>
        <w:rPr>
          <w:rFonts w:ascii="Arial" w:eastAsia="Arial" w:hAnsi="Arial" w:cs="Arial"/>
          <w:color w:val="333333"/>
          <w:sz w:val="28"/>
        </w:rPr>
        <w:t>7月12日，在网友的质疑声中，BadShah在INS发布了一段短视频，承认自己采用了付费推广策略用来引流，并且在社交平台上为自己发声：</w:t>
      </w:r>
      <w:r>
        <w:rPr>
          <w:rFonts w:ascii="Arial" w:eastAsia="Arial" w:hAnsi="Arial" w:cs="Arial"/>
          <w:b/>
          <w:color w:val="333333"/>
          <w:sz w:val="28"/>
        </w:rPr>
        <w:t>“你们以为其他艺人就不会采用这种方法吗？”</w:t>
      </w:r>
    </w:p>
    <w:p w:rsidR="00767832" w:rsidRDefault="00E6339D">
      <w:bookmarkStart w:id="11" w:name="2413-1580036695657"/>
      <w:bookmarkEnd w:id="11"/>
      <w:r>
        <w:rPr>
          <w:rFonts w:ascii="Arial" w:eastAsia="Arial" w:hAnsi="Arial" w:cs="Arial"/>
          <w:b/>
          <w:color w:val="333333"/>
          <w:sz w:val="42"/>
        </w:rPr>
        <w:t>“合规刷量”的潜规则 合法</w:t>
      </w:r>
      <w:r>
        <w:rPr>
          <w:rFonts w:ascii="Arial" w:eastAsia="Arial" w:hAnsi="Arial" w:cs="Arial"/>
          <w:b/>
          <w:color w:val="003884"/>
          <w:sz w:val="42"/>
          <w:u w:val="single"/>
        </w:rPr>
        <w:t>ythunder</w:t>
      </w:r>
      <w:r>
        <w:rPr>
          <w:rFonts w:ascii="Arial" w:eastAsia="Arial" w:hAnsi="Arial" w:cs="Arial"/>
          <w:b/>
          <w:color w:val="333333"/>
          <w:sz w:val="42"/>
        </w:rPr>
        <w:t>网站推广</w:t>
      </w:r>
    </w:p>
    <w:p w:rsidR="00767832" w:rsidRDefault="00E6339D">
      <w:bookmarkStart w:id="12" w:name="9451-1580036695657"/>
      <w:bookmarkEnd w:id="12"/>
      <w:r>
        <w:rPr>
          <w:rFonts w:ascii="Arial" w:eastAsia="Arial" w:hAnsi="Arial" w:cs="Arial"/>
          <w:color w:val="333333"/>
          <w:sz w:val="28"/>
        </w:rPr>
        <w:t>其实，有很多大型唱片公司都会采用这种付费推广的形式来为艺人的歌曲视频导流。而且，这是一种通过谷歌平台广告合规的导流渠道，所以是官方认可的“合规刷量”。</w:t>
      </w:r>
    </w:p>
    <w:p w:rsidR="00767832" w:rsidRDefault="00E6339D">
      <w:bookmarkStart w:id="13" w:name="9412-1580036695658"/>
      <w:bookmarkEnd w:id="13"/>
      <w:r>
        <w:rPr>
          <w:rFonts w:ascii="Arial" w:eastAsia="Arial" w:hAnsi="Arial" w:cs="Arial"/>
          <w:color w:val="333333"/>
          <w:sz w:val="28"/>
        </w:rPr>
        <w:t>这种付费视频导流的广告叫做TrueView，由谷歌推出。该广告并不仅仅只为艺人服务，其他公司也可以购买这项服务。而此类广告的原理也特别简单，如果你付费购买这种服务，他们就是把你的剪辑版视频插入到用户要观看的视频前。如果用户随后与贴片广告进行互动或者观看了一段时间，那么这次观看的播放量就会被计入</w:t>
      </w:r>
      <w:hyperlink r:id="rId13" w:history="1">
        <w:r w:rsidRPr="002610C4">
          <w:rPr>
            <w:rStyle w:val="a7"/>
            <w:rFonts w:ascii="Arial" w:eastAsia="Arial" w:hAnsi="Arial" w:cs="Arial"/>
            <w:sz w:val="28"/>
          </w:rPr>
          <w:t>Youtube</w:t>
        </w:r>
      </w:hyperlink>
      <w:r>
        <w:rPr>
          <w:rFonts w:ascii="Arial" w:eastAsia="Arial" w:hAnsi="Arial" w:cs="Arial"/>
          <w:color w:val="333333"/>
          <w:sz w:val="28"/>
        </w:rPr>
        <w:t>的“合法观看次数”。</w:t>
      </w:r>
    </w:p>
    <w:p w:rsidR="00767832" w:rsidRDefault="00E6339D">
      <w:bookmarkStart w:id="14" w:name="1319-1580036695659"/>
      <w:bookmarkEnd w:id="14"/>
      <w:r>
        <w:rPr>
          <w:rFonts w:ascii="Arial" w:eastAsia="Arial" w:hAnsi="Arial" w:cs="Arial"/>
          <w:color w:val="333333"/>
          <w:sz w:val="28"/>
        </w:rPr>
        <w:lastRenderedPageBreak/>
        <w:t>据RollingStone报道，环球、索尼公司中的拉丁音乐厂牌一直对歌曲视频保持着积极营销的态度。为了能够让视频播放量在发布后的前24小时成绩能够冲榜，这些公司会为此花费2万—6万美元，有时候甚至是10万美元。某些情况下，这种付费推广可能会为新歌增加超过1200万次的观看次数。</w:t>
      </w:r>
      <w:r>
        <w:rPr>
          <w:rFonts w:ascii="Arial" w:eastAsia="Arial" w:hAnsi="Arial" w:cs="Arial"/>
          <w:b/>
          <w:color w:val="333333"/>
          <w:sz w:val="28"/>
        </w:rPr>
        <w:t>彭博社近期的一篇报道也提到，除了印度说唱歌手Badshah，K-pop女团BlackPink和Taylor Swift也花钱买了这些付费推广。</w:t>
      </w:r>
    </w:p>
    <w:p w:rsidR="00767832" w:rsidRDefault="00E6339D">
      <w:bookmarkStart w:id="15" w:name="8065-1580036695661"/>
      <w:bookmarkEnd w:id="15"/>
      <w:r>
        <w:rPr>
          <w:noProof/>
        </w:rPr>
        <w:drawing>
          <wp:inline distT="0" distB="0" distL="0" distR="0">
            <wp:extent cx="5267325" cy="3510296"/>
            <wp:effectExtent l="0" t="0" r="0" b="0"/>
            <wp:docPr id="3" name="Drawing 2" descr="!1400x933&amp;ext=.jpeg"/>
            <wp:cNvGraphicFramePr/>
            <a:graphic xmlns:a="http://schemas.openxmlformats.org/drawingml/2006/main">
              <a:graphicData uri="http://schemas.openxmlformats.org/drawingml/2006/picture">
                <pic:pic xmlns:pic="http://schemas.openxmlformats.org/drawingml/2006/picture">
                  <pic:nvPicPr>
                    <pic:cNvPr id="0" name="Picture 2" descr="!1400x933&amp;ext=.jpeg"/>
                    <pic:cNvPicPr>
                      <a:picLocks noChangeAspect="1"/>
                    </pic:cNvPicPr>
                  </pic:nvPicPr>
                  <pic:blipFill>
                    <a:blip r:embed="rId14"/>
                    <a:stretch>
                      <a:fillRect/>
                    </a:stretch>
                  </pic:blipFill>
                  <pic:spPr>
                    <a:xfrm>
                      <a:off x="0" y="0"/>
                      <a:ext cx="5267325" cy="3510296"/>
                    </a:xfrm>
                    <a:prstGeom prst="rect">
                      <a:avLst/>
                    </a:prstGeom>
                  </pic:spPr>
                </pic:pic>
              </a:graphicData>
            </a:graphic>
          </wp:inline>
        </w:drawing>
      </w:r>
    </w:p>
    <w:p w:rsidR="00767832" w:rsidRDefault="00767832">
      <w:bookmarkStart w:id="16" w:name="5452-1580036695661"/>
      <w:bookmarkEnd w:id="16"/>
    </w:p>
    <w:p w:rsidR="00767832" w:rsidRDefault="00E6339D">
      <w:bookmarkStart w:id="17" w:name="4527-1580036695661"/>
      <w:bookmarkEnd w:id="17"/>
      <w:r>
        <w:rPr>
          <w:rFonts w:ascii="Arial" w:eastAsia="Arial" w:hAnsi="Arial" w:cs="Arial"/>
          <w:color w:val="333333"/>
          <w:sz w:val="28"/>
        </w:rPr>
        <w:t>不过，TrueView广告在拉丁市场中可能特别流行的另一个原因，是因为这些广告在美国以外的地区投放更便宜。据一位拉丁厂牌员工估计，在拉丁美洲和南美国家，1000美元就可以使一位音乐人获得250000到500000的播放量。而在美国，单次播放导流的费用可能是这个数字的五到十倍，最便宜的视频付费推广来自土耳其、菲律</w:t>
      </w:r>
      <w:r>
        <w:rPr>
          <w:rFonts w:ascii="Arial" w:eastAsia="Arial" w:hAnsi="Arial" w:cs="Arial"/>
          <w:color w:val="333333"/>
          <w:sz w:val="28"/>
        </w:rPr>
        <w:lastRenderedPageBreak/>
        <w:t>宾和印度等国家。     </w:t>
      </w:r>
    </w:p>
    <w:p w:rsidR="00767832" w:rsidRDefault="00E6339D">
      <w:bookmarkStart w:id="18" w:name="6523-1580036695662"/>
      <w:bookmarkEnd w:id="18"/>
      <w:r>
        <w:rPr>
          <w:rFonts w:ascii="Arial" w:eastAsia="Arial" w:hAnsi="Arial" w:cs="Arial"/>
          <w:color w:val="333333"/>
          <w:sz w:val="28"/>
        </w:rPr>
        <w:t>独立拉丁音乐厂牌Nacional的CEO Tomas Cookman在采访中说到：“在推广歌曲视频方面，大家都肯定会为此付费。   </w:t>
      </w:r>
    </w:p>
    <w:p w:rsidR="00767832" w:rsidRDefault="00E6339D">
      <w:bookmarkStart w:id="19" w:name="5072-1580036695663"/>
      <w:bookmarkEnd w:id="19"/>
      <w:r>
        <w:rPr>
          <w:rFonts w:ascii="Arial" w:eastAsia="Arial" w:hAnsi="Arial" w:cs="Arial"/>
          <w:b/>
          <w:color w:val="333333"/>
          <w:sz w:val="28"/>
        </w:rPr>
        <w:t>只要有规则，那么就涉及对规则的操纵。</w:t>
      </w:r>
      <w:r>
        <w:rPr>
          <w:rFonts w:ascii="Arial" w:eastAsia="Arial" w:hAnsi="Arial" w:cs="Arial"/>
          <w:color w:val="333333"/>
          <w:sz w:val="28"/>
        </w:rPr>
        <w:t>虽然这可能并不公平，但事实就是如此。”     </w:t>
      </w:r>
    </w:p>
    <w:p w:rsidR="00767832" w:rsidRDefault="00E6339D">
      <w:bookmarkStart w:id="20" w:name="4497-1580036695663"/>
      <w:bookmarkEnd w:id="20"/>
      <w:r>
        <w:rPr>
          <w:rFonts w:ascii="Arial" w:eastAsia="Arial" w:hAnsi="Arial" w:cs="Arial"/>
          <w:color w:val="333333"/>
          <w:sz w:val="28"/>
        </w:rPr>
        <w:t>其实自传统唱片时代起，唱片公司就在推广艺人和专辑方面一直投入资金。而这也被认为是理所应当的，不然干嘛要签约唱片公司呢？在上世纪80年代，唱片公司为艺人购买路边的大牌广告，后来是电台广告和电视广告，以及报纸、杂志等广告资源。如今，这些推广方式虽然有些老旧了，但是依旧有公司在这么做。   </w:t>
      </w:r>
    </w:p>
    <w:p w:rsidR="00767832" w:rsidRDefault="00E6339D">
      <w:bookmarkStart w:id="21" w:name="1840-1580036695664"/>
      <w:bookmarkEnd w:id="21"/>
      <w:r>
        <w:rPr>
          <w:noProof/>
        </w:rPr>
        <w:drawing>
          <wp:inline distT="0" distB="0" distL="0" distR="0">
            <wp:extent cx="5267325" cy="2906630"/>
            <wp:effectExtent l="0" t="0" r="0" b="0"/>
            <wp:docPr id="4" name="Drawing 3" descr="!1400x772&amp;ext=.jpeg"/>
            <wp:cNvGraphicFramePr/>
            <a:graphic xmlns:a="http://schemas.openxmlformats.org/drawingml/2006/main">
              <a:graphicData uri="http://schemas.openxmlformats.org/drawingml/2006/picture">
                <pic:pic xmlns:pic="http://schemas.openxmlformats.org/drawingml/2006/picture">
                  <pic:nvPicPr>
                    <pic:cNvPr id="0" name="Picture 3" descr="!1400x772&amp;ext=.jpeg"/>
                    <pic:cNvPicPr>
                      <a:picLocks noChangeAspect="1"/>
                    </pic:cNvPicPr>
                  </pic:nvPicPr>
                  <pic:blipFill>
                    <a:blip r:embed="rId15"/>
                    <a:stretch>
                      <a:fillRect/>
                    </a:stretch>
                  </pic:blipFill>
                  <pic:spPr>
                    <a:xfrm>
                      <a:off x="0" y="0"/>
                      <a:ext cx="5267325" cy="2906630"/>
                    </a:xfrm>
                    <a:prstGeom prst="rect">
                      <a:avLst/>
                    </a:prstGeom>
                  </pic:spPr>
                </pic:pic>
              </a:graphicData>
            </a:graphic>
          </wp:inline>
        </w:drawing>
      </w:r>
    </w:p>
    <w:p w:rsidR="00767832" w:rsidRDefault="00767832">
      <w:bookmarkStart w:id="22" w:name="6095-1580036695664"/>
      <w:bookmarkEnd w:id="22"/>
    </w:p>
    <w:p w:rsidR="00767832" w:rsidRDefault="00E6339D">
      <w:bookmarkStart w:id="23" w:name="6274-1580036695664"/>
      <w:bookmarkEnd w:id="23"/>
      <w:r>
        <w:rPr>
          <w:rFonts w:ascii="Arial" w:eastAsia="Arial" w:hAnsi="Arial" w:cs="Arial"/>
          <w:color w:val="333333"/>
          <w:sz w:val="28"/>
        </w:rPr>
        <w:t>但传统推广方式的缺点也是显而易见的。在广告过后，观众不仅仅要记得你，还要能够被吸引去消费你的音乐才能产生商业价值，这中间会有极大的损耗，并不是每一个听过歌的人都会为歌手买单。</w:t>
      </w:r>
    </w:p>
    <w:p w:rsidR="00767832" w:rsidRDefault="00E6339D">
      <w:bookmarkStart w:id="24" w:name="7745-1580036695665"/>
      <w:bookmarkEnd w:id="24"/>
      <w:r>
        <w:rPr>
          <w:rFonts w:ascii="Arial" w:eastAsia="Arial" w:hAnsi="Arial" w:cs="Arial"/>
          <w:color w:val="333333"/>
          <w:sz w:val="28"/>
        </w:rPr>
        <w:t>然而谷歌推出的TrueView广告可以直接避免中间的这种损耗，</w:t>
      </w:r>
      <w:r>
        <w:rPr>
          <w:rFonts w:ascii="Arial" w:eastAsia="Arial" w:hAnsi="Arial" w:cs="Arial"/>
          <w:b/>
          <w:color w:val="333333"/>
          <w:sz w:val="28"/>
        </w:rPr>
        <w:t>因为只要你观看了这个视频广告，就等于为歌手的播放量和榜单成绩做了一份贡献。</w:t>
      </w:r>
      <w:r>
        <w:rPr>
          <w:rFonts w:ascii="Arial" w:eastAsia="Arial" w:hAnsi="Arial" w:cs="Arial"/>
          <w:color w:val="333333"/>
          <w:sz w:val="28"/>
        </w:rPr>
        <w:t>     </w:t>
      </w:r>
    </w:p>
    <w:p w:rsidR="00767832" w:rsidRDefault="00E6339D">
      <w:bookmarkStart w:id="25" w:name="2839-1580036695665"/>
      <w:bookmarkEnd w:id="25"/>
      <w:r>
        <w:rPr>
          <w:rFonts w:ascii="Arial" w:eastAsia="Arial" w:hAnsi="Arial" w:cs="Arial"/>
          <w:color w:val="333333"/>
          <w:sz w:val="28"/>
        </w:rPr>
        <w:t>国内虽然还没有出现类似形式的广告服务（也是因为这类榜单目前并不具备行业价值），</w:t>
      </w:r>
      <w:r>
        <w:rPr>
          <w:rFonts w:ascii="Arial" w:eastAsia="Arial" w:hAnsi="Arial" w:cs="Arial"/>
          <w:b/>
          <w:color w:val="333333"/>
          <w:sz w:val="28"/>
        </w:rPr>
        <w:t>但是从唱片时代过渡到数字时代，各大音乐平台、媒体平台和行业机构推出的的榜单、奖项都是兵家必争之地。</w:t>
      </w:r>
      <w:r>
        <w:rPr>
          <w:rFonts w:ascii="Arial" w:eastAsia="Arial" w:hAnsi="Arial" w:cs="Arial"/>
          <w:color w:val="333333"/>
          <w:sz w:val="28"/>
        </w:rPr>
        <w:t>     </w:t>
      </w:r>
    </w:p>
    <w:p w:rsidR="00767832" w:rsidRDefault="00E6339D">
      <w:bookmarkStart w:id="26" w:name="9983-1580036695666"/>
      <w:bookmarkEnd w:id="26"/>
      <w:r>
        <w:rPr>
          <w:rFonts w:ascii="Arial" w:eastAsia="Arial" w:hAnsi="Arial" w:cs="Arial"/>
          <w:color w:val="333333"/>
          <w:sz w:val="28"/>
        </w:rPr>
        <w:t>不管是大型唱片公司，还是独立厂牌，甚至是艺人工作室，都会想要为艺人拿到一个好看的成绩。于是，购买虚假流量刷榜、与平台置换推广资源等方法屡见不鲜，甚至还从中衍生出了专门为音乐榜单刷榜的产业链。比如，在百度搜索网易云音乐刷榜的关键词，就会跳出一串专门提供刷榜服务的软件。     </w:t>
      </w:r>
    </w:p>
    <w:p w:rsidR="00767832" w:rsidRDefault="00E6339D">
      <w:bookmarkStart w:id="27" w:name="1829-1580036695667"/>
      <w:bookmarkEnd w:id="27"/>
      <w:r>
        <w:rPr>
          <w:rFonts w:ascii="Arial" w:eastAsia="Arial" w:hAnsi="Arial" w:cs="Arial"/>
          <w:color w:val="333333"/>
          <w:sz w:val="28"/>
        </w:rPr>
        <w:t>除此之外，各大颁奖典礼也是艺人们的战场。而谁来参加颁奖典礼、谁就能得奖，也是大多数音乐奖项的常态。   </w:t>
      </w:r>
    </w:p>
    <w:p w:rsidR="00767832" w:rsidRDefault="00E6339D">
      <w:bookmarkStart w:id="28" w:name="2516-1580036695667"/>
      <w:bookmarkEnd w:id="28"/>
      <w:r>
        <w:rPr>
          <w:noProof/>
        </w:rPr>
        <w:drawing>
          <wp:inline distT="0" distB="0" distL="0" distR="0">
            <wp:extent cx="5267325" cy="3792474"/>
            <wp:effectExtent l="0" t="0" r="0" b="0"/>
            <wp:docPr id="5" name="Drawing 4" descr="1400x1008&amp;ext=.jpeg"/>
            <wp:cNvGraphicFramePr/>
            <a:graphic xmlns:a="http://schemas.openxmlformats.org/drawingml/2006/main">
              <a:graphicData uri="http://schemas.openxmlformats.org/drawingml/2006/picture">
                <pic:pic xmlns:pic="http://schemas.openxmlformats.org/drawingml/2006/picture">
                  <pic:nvPicPr>
                    <pic:cNvPr id="0" name="Picture 4" descr="1400x1008&amp;ext=.jpeg"/>
                    <pic:cNvPicPr>
                      <a:picLocks noChangeAspect="1"/>
                    </pic:cNvPicPr>
                  </pic:nvPicPr>
                  <pic:blipFill>
                    <a:blip r:embed="rId16"/>
                    <a:stretch>
                      <a:fillRect/>
                    </a:stretch>
                  </pic:blipFill>
                  <pic:spPr>
                    <a:xfrm>
                      <a:off x="0" y="0"/>
                      <a:ext cx="5267325" cy="3792474"/>
                    </a:xfrm>
                    <a:prstGeom prst="rect">
                      <a:avLst/>
                    </a:prstGeom>
                  </pic:spPr>
                </pic:pic>
              </a:graphicData>
            </a:graphic>
          </wp:inline>
        </w:drawing>
      </w:r>
    </w:p>
    <w:p w:rsidR="00767832" w:rsidRDefault="00767832">
      <w:bookmarkStart w:id="29" w:name="4037-1580036695667"/>
      <w:bookmarkEnd w:id="29"/>
    </w:p>
    <w:p w:rsidR="00767832" w:rsidRDefault="00E6339D">
      <w:bookmarkStart w:id="30" w:name="7672-1580036695667"/>
      <w:bookmarkEnd w:id="30"/>
      <w:r>
        <w:rPr>
          <w:rFonts w:ascii="Arial" w:eastAsia="Arial" w:hAnsi="Arial" w:cs="Arial"/>
          <w:color w:val="333333"/>
          <w:sz w:val="28"/>
        </w:rPr>
        <w:t>公司和艺人为什么需要做这些付费推广？在早年间，音乐的推广渠道非常有限，传统媒体具有较大话语权。公司通过付费掌握主要媒介渠道，例如电台、电视台、报纸和杂志，从而提高曝光度，提升艺人的知名度。艺人的知名度上去了，随之而来的就是粉丝和商业机会。</w:t>
      </w:r>
    </w:p>
    <w:p w:rsidR="00767832" w:rsidRDefault="00E6339D">
      <w:bookmarkStart w:id="31" w:name="3289-1580036695668"/>
      <w:bookmarkEnd w:id="31"/>
      <w:r>
        <w:rPr>
          <w:rFonts w:ascii="Arial" w:eastAsia="Arial" w:hAnsi="Arial" w:cs="Arial"/>
          <w:color w:val="333333"/>
          <w:sz w:val="28"/>
        </w:rPr>
        <w:t>不过，随着数字时代的到来，原有的榜单和颁奖礼的生存空间受到了极大的冲击。2000年光线传媒推出的《音乐风云榜》在2015年停播，央视2014年推出的《全球中文音乐榜上榜》也未能做出自己的影响力。     </w:t>
      </w:r>
    </w:p>
    <w:p w:rsidR="00767832" w:rsidRDefault="00E6339D">
      <w:bookmarkStart w:id="32" w:name="8577-1580036695669"/>
      <w:bookmarkEnd w:id="32"/>
      <w:r>
        <w:rPr>
          <w:rFonts w:ascii="Arial" w:eastAsia="Arial" w:hAnsi="Arial" w:cs="Arial"/>
          <w:color w:val="333333"/>
          <w:sz w:val="28"/>
        </w:rPr>
        <w:t>数字时代，各种数据、平台榜单，都赤裸裸地代表着艺人的市场占有率和商业影响力。尤其是主办方与品牌方，更看重艺人的数据表现，并以此来判断一个艺人的商业价值和商业潜力。“TA能为我拉动多少消费？“”能够帮我卖出多少张票？”在这样的市场机制下，数据和榜单的参考性变得越来越重。   </w:t>
      </w:r>
    </w:p>
    <w:p w:rsidR="00767832" w:rsidRDefault="00E6339D">
      <w:bookmarkStart w:id="33" w:name="6094-1580036695669"/>
      <w:bookmarkEnd w:id="33"/>
      <w:r>
        <w:rPr>
          <w:noProof/>
        </w:rPr>
        <w:drawing>
          <wp:inline distT="0" distB="0" distL="0" distR="0">
            <wp:extent cx="5267325" cy="5639800"/>
            <wp:effectExtent l="0" t="0" r="0" b="0"/>
            <wp:docPr id="6" name="Drawing 5" descr="!1400x1499&amp;ext=.jpeg"/>
            <wp:cNvGraphicFramePr/>
            <a:graphic xmlns:a="http://schemas.openxmlformats.org/drawingml/2006/main">
              <a:graphicData uri="http://schemas.openxmlformats.org/drawingml/2006/picture">
                <pic:pic xmlns:pic="http://schemas.openxmlformats.org/drawingml/2006/picture">
                  <pic:nvPicPr>
                    <pic:cNvPr id="0" name="Picture 5" descr="!1400x1499&amp;ext=.jpeg"/>
                    <pic:cNvPicPr>
                      <a:picLocks noChangeAspect="1"/>
                    </pic:cNvPicPr>
                  </pic:nvPicPr>
                  <pic:blipFill>
                    <a:blip r:embed="rId17"/>
                    <a:stretch>
                      <a:fillRect/>
                    </a:stretch>
                  </pic:blipFill>
                  <pic:spPr>
                    <a:xfrm>
                      <a:off x="0" y="0"/>
                      <a:ext cx="5267325" cy="5639800"/>
                    </a:xfrm>
                    <a:prstGeom prst="rect">
                      <a:avLst/>
                    </a:prstGeom>
                  </pic:spPr>
                </pic:pic>
              </a:graphicData>
            </a:graphic>
          </wp:inline>
        </w:drawing>
      </w:r>
    </w:p>
    <w:p w:rsidR="00767832" w:rsidRDefault="00767832">
      <w:bookmarkStart w:id="34" w:name="4610-1580036695669"/>
      <w:bookmarkEnd w:id="34"/>
    </w:p>
    <w:p w:rsidR="00767832" w:rsidRDefault="00E6339D">
      <w:bookmarkStart w:id="35" w:name="8564-1580036695670"/>
      <w:bookmarkEnd w:id="35"/>
      <w:r>
        <w:rPr>
          <w:rFonts w:ascii="Arial" w:eastAsia="Arial" w:hAnsi="Arial" w:cs="Arial"/>
          <w:b/>
          <w:color w:val="333333"/>
          <w:sz w:val="28"/>
        </w:rPr>
        <w:t>由于缺少更加清晰的参考标准，平台和赞助商以及主办方更加关注数据表现，“唯流量论”也因此诞生。比如此前</w:t>
      </w:r>
      <w:r>
        <w:rPr>
          <w:rFonts w:ascii="Arial" w:eastAsia="Arial" w:hAnsi="Arial" w:cs="Arial"/>
          <w:color w:val="333333"/>
          <w:sz w:val="28"/>
        </w:rPr>
        <w:t>亚洲新歌榜“2018年度十大金曲”就由于全都是出自流量明星，也在音乐圈内引起了不小的舆论风波。  </w:t>
      </w:r>
      <w:r>
        <w:rPr>
          <w:rFonts w:ascii="Arial" w:eastAsia="Arial" w:hAnsi="Arial" w:cs="Arial"/>
          <w:b/>
          <w:color w:val="333333"/>
          <w:sz w:val="28"/>
        </w:rPr>
        <w:t> </w:t>
      </w:r>
      <w:r>
        <w:rPr>
          <w:rFonts w:ascii="Arial" w:eastAsia="Arial" w:hAnsi="Arial" w:cs="Arial"/>
          <w:color w:val="333333"/>
          <w:sz w:val="28"/>
        </w:rPr>
        <w:t>  </w:t>
      </w:r>
    </w:p>
    <w:p w:rsidR="00767832" w:rsidRDefault="00E6339D">
      <w:bookmarkStart w:id="36" w:name="1976-1580036695671"/>
      <w:bookmarkEnd w:id="36"/>
      <w:r>
        <w:rPr>
          <w:rFonts w:ascii="Arial" w:eastAsia="Arial" w:hAnsi="Arial" w:cs="Arial"/>
          <w:b/>
          <w:color w:val="333333"/>
          <w:sz w:val="28"/>
        </w:rPr>
        <w:t>只单凭流量数据去做排行榜无可厚非，且有自己的意义和逻辑，但是这也引起人们担心，优秀的作品也会在这样的机制下无法被发现，从而形成恶性循环。</w:t>
      </w:r>
      <w:r>
        <w:rPr>
          <w:rFonts w:ascii="Arial" w:eastAsia="Arial" w:hAnsi="Arial" w:cs="Arial"/>
          <w:color w:val="333333"/>
          <w:sz w:val="28"/>
        </w:rPr>
        <w:t>  </w:t>
      </w:r>
    </w:p>
    <w:p w:rsidR="00767832" w:rsidRDefault="00E6339D">
      <w:bookmarkStart w:id="37" w:name="7582-1580036695671"/>
      <w:bookmarkEnd w:id="37"/>
      <w:r>
        <w:rPr>
          <w:rFonts w:ascii="Arial" w:eastAsia="Arial" w:hAnsi="Arial" w:cs="Arial"/>
          <w:b/>
          <w:color w:val="333333"/>
          <w:sz w:val="42"/>
        </w:rPr>
        <w:t>榜单、颁奖礼的背后：主办方和唱片公司的博弈    </w:t>
      </w:r>
    </w:p>
    <w:p w:rsidR="00767832" w:rsidRDefault="00E6339D">
      <w:bookmarkStart w:id="38" w:name="3338-1580036695672"/>
      <w:bookmarkEnd w:id="38"/>
      <w:r>
        <w:rPr>
          <w:rFonts w:ascii="Arial" w:eastAsia="Arial" w:hAnsi="Arial" w:cs="Arial"/>
          <w:color w:val="333333"/>
          <w:sz w:val="28"/>
        </w:rPr>
        <w:t>虽然此次</w:t>
      </w:r>
      <w:hyperlink r:id="rId18" w:history="1">
        <w:r w:rsidRPr="002610C4">
          <w:rPr>
            <w:rStyle w:val="a7"/>
            <w:rFonts w:ascii="Arial" w:eastAsia="Arial" w:hAnsi="Arial" w:cs="Arial"/>
            <w:sz w:val="28"/>
          </w:rPr>
          <w:t>Youtube</w:t>
        </w:r>
      </w:hyperlink>
      <w:r>
        <w:rPr>
          <w:rFonts w:ascii="Arial" w:eastAsia="Arial" w:hAnsi="Arial" w:cs="Arial"/>
          <w:color w:val="333333"/>
          <w:sz w:val="28"/>
        </w:rPr>
        <w:t>音乐排行榜风波所涉及的Trueview广告隶属于其母公司Google，但</w:t>
      </w:r>
      <w:hyperlink r:id="rId19" w:history="1">
        <w:r w:rsidRPr="002610C4">
          <w:rPr>
            <w:rStyle w:val="a7"/>
            <w:rFonts w:ascii="Arial" w:eastAsia="Arial" w:hAnsi="Arial" w:cs="Arial"/>
            <w:sz w:val="28"/>
          </w:rPr>
          <w:t>Youtube</w:t>
        </w:r>
      </w:hyperlink>
      <w:r>
        <w:rPr>
          <w:rFonts w:ascii="Arial" w:eastAsia="Arial" w:hAnsi="Arial" w:cs="Arial"/>
          <w:color w:val="333333"/>
          <w:sz w:val="28"/>
        </w:rPr>
        <w:t>依然决定将其带来的播放量排除在排行榜统计之外，这个做法是值得敬佩的。因为这些变化可能不意味着这种音乐视频广告的结束，但必然会造成该类型广告收入的下降。   </w:t>
      </w:r>
    </w:p>
    <w:p w:rsidR="00767832" w:rsidRDefault="00E6339D">
      <w:bookmarkStart w:id="39" w:name="8427-1580036695672"/>
      <w:bookmarkEnd w:id="39"/>
      <w:r>
        <w:rPr>
          <w:rFonts w:ascii="Arial" w:eastAsia="Arial" w:hAnsi="Arial" w:cs="Arial"/>
          <w:color w:val="333333"/>
          <w:sz w:val="28"/>
        </w:rPr>
        <w:t>但正是如此，我们可以看出</w:t>
      </w:r>
      <w:hyperlink r:id="rId20" w:history="1">
        <w:r w:rsidRPr="002610C4">
          <w:rPr>
            <w:rStyle w:val="a7"/>
            <w:rFonts w:ascii="Arial" w:eastAsia="Arial" w:hAnsi="Arial" w:cs="Arial"/>
            <w:sz w:val="28"/>
          </w:rPr>
          <w:t>Youtube</w:t>
        </w:r>
      </w:hyperlink>
      <w:r>
        <w:rPr>
          <w:rFonts w:ascii="Arial" w:eastAsia="Arial" w:hAnsi="Arial" w:cs="Arial"/>
          <w:color w:val="333333"/>
          <w:sz w:val="28"/>
        </w:rPr>
        <w:t>在音乐领域作出公信力的决心。同样，Billboard和尼尔森也同样看重数据统计的准确性以确保自己在音乐行业的公信力和影响力。   </w:t>
      </w:r>
    </w:p>
    <w:p w:rsidR="00767832" w:rsidRDefault="00E6339D">
      <w:bookmarkStart w:id="40" w:name="3513-1580036695673"/>
      <w:bookmarkEnd w:id="40"/>
      <w:r>
        <w:rPr>
          <w:rFonts w:ascii="Arial" w:eastAsia="Arial" w:hAnsi="Arial" w:cs="Arial"/>
          <w:color w:val="333333"/>
          <w:sz w:val="28"/>
        </w:rPr>
        <w:t>当这个问题回到国内时，却有些糟糕。     </w:t>
      </w:r>
    </w:p>
    <w:p w:rsidR="00767832" w:rsidRDefault="00E6339D">
      <w:bookmarkStart w:id="41" w:name="4356-1580036695673"/>
      <w:bookmarkEnd w:id="41"/>
      <w:r>
        <w:rPr>
          <w:rFonts w:ascii="Arial" w:eastAsia="Arial" w:hAnsi="Arial" w:cs="Arial"/>
          <w:color w:val="333333"/>
          <w:sz w:val="28"/>
        </w:rPr>
        <w:t>数据显示，在传统唱片行业的鼎盛时期，以榜单为源头的音乐颁奖典礼曾多达2000余个，早期唱片时代由电视台、电台主办的中国歌曲排行榜、音乐风云榜、东方音乐榜、Music Radio中国TOP排行榜、全球华语歌曲排行榜等榜单曾风靡一时。   </w:t>
      </w:r>
    </w:p>
    <w:p w:rsidR="00767832" w:rsidRDefault="00E6339D">
      <w:bookmarkStart w:id="42" w:name="6721-1580036695674"/>
      <w:bookmarkEnd w:id="42"/>
      <w:r>
        <w:rPr>
          <w:rFonts w:ascii="Arial" w:eastAsia="Arial" w:hAnsi="Arial" w:cs="Arial"/>
          <w:color w:val="333333"/>
          <w:sz w:val="28"/>
        </w:rPr>
        <w:t>而数字时代由各大音乐平台设置的榜单，根据更新的频次分为每日更、工作日更或周更等，维度包括新歌榜单、热歌榜单、人气榜单、原创榜单等。大部分榜单也会以地域、音乐类型进行划分，包括说唱榜单、电音榜单和内地榜单、港台榜单、欧美榜单等。   </w:t>
      </w:r>
    </w:p>
    <w:p w:rsidR="00767832" w:rsidRDefault="00E6339D">
      <w:bookmarkStart w:id="43" w:name="8873-1580036695675"/>
      <w:bookmarkEnd w:id="43"/>
      <w:r>
        <w:rPr>
          <w:rFonts w:ascii="Arial" w:eastAsia="Arial" w:hAnsi="Arial" w:cs="Arial"/>
          <w:b/>
          <w:color w:val="333333"/>
          <w:sz w:val="28"/>
        </w:rPr>
        <w:t>但是，由于受众接收新歌的方式开始逐步多元化，数字音乐榜单发展也不成熟，大部分榜单的行业价值并未建立。</w:t>
      </w:r>
      <w:r>
        <w:rPr>
          <w:rFonts w:ascii="Arial" w:eastAsia="Arial" w:hAnsi="Arial" w:cs="Arial"/>
          <w:color w:val="333333"/>
          <w:sz w:val="28"/>
        </w:rPr>
        <w:t>   </w:t>
      </w:r>
    </w:p>
    <w:p w:rsidR="00767832" w:rsidRDefault="00E6339D">
      <w:bookmarkStart w:id="44" w:name="2941-1580036695675"/>
      <w:bookmarkEnd w:id="44"/>
      <w:r>
        <w:rPr>
          <w:noProof/>
        </w:rPr>
        <w:drawing>
          <wp:inline distT="0" distB="0" distL="0" distR="0">
            <wp:extent cx="5267325" cy="2964752"/>
            <wp:effectExtent l="0" t="0" r="0" b="0"/>
            <wp:docPr id="7" name="Drawing 6" descr="!1400x788&amp;ext=.jpeg"/>
            <wp:cNvGraphicFramePr/>
            <a:graphic xmlns:a="http://schemas.openxmlformats.org/drawingml/2006/main">
              <a:graphicData uri="http://schemas.openxmlformats.org/drawingml/2006/picture">
                <pic:pic xmlns:pic="http://schemas.openxmlformats.org/drawingml/2006/picture">
                  <pic:nvPicPr>
                    <pic:cNvPr id="0" name="Picture 6" descr="!1400x788&amp;ext=.jpeg"/>
                    <pic:cNvPicPr>
                      <a:picLocks noChangeAspect="1"/>
                    </pic:cNvPicPr>
                  </pic:nvPicPr>
                  <pic:blipFill>
                    <a:blip r:embed="rId21"/>
                    <a:stretch>
                      <a:fillRect/>
                    </a:stretch>
                  </pic:blipFill>
                  <pic:spPr>
                    <a:xfrm>
                      <a:off x="0" y="0"/>
                      <a:ext cx="5267325" cy="2964752"/>
                    </a:xfrm>
                    <a:prstGeom prst="rect">
                      <a:avLst/>
                    </a:prstGeom>
                  </pic:spPr>
                </pic:pic>
              </a:graphicData>
            </a:graphic>
          </wp:inline>
        </w:drawing>
      </w:r>
    </w:p>
    <w:p w:rsidR="00767832" w:rsidRDefault="00767832">
      <w:bookmarkStart w:id="45" w:name="1338-1580036695675"/>
      <w:bookmarkEnd w:id="45"/>
    </w:p>
    <w:p w:rsidR="00767832" w:rsidRDefault="00E6339D">
      <w:bookmarkStart w:id="46" w:name="8761-1580036695676"/>
      <w:bookmarkEnd w:id="46"/>
      <w:r>
        <w:rPr>
          <w:rFonts w:ascii="Arial" w:eastAsia="Arial" w:hAnsi="Arial" w:cs="Arial"/>
          <w:color w:val="333333"/>
          <w:sz w:val="28"/>
        </w:rPr>
        <w:t>不过如今再次回看这些从唱片时代就一直存活下来的排行榜，例如东方音乐榜、Music Radio中国TOP排行榜、全球华语歌曲排行榜这些依旧在运营的榜单，也没有一家可以说得上是具有绝对的公信力和影响力的。     </w:t>
      </w:r>
    </w:p>
    <w:p w:rsidR="00767832" w:rsidRDefault="00E6339D">
      <w:bookmarkStart w:id="47" w:name="8340-1580036695676"/>
      <w:bookmarkEnd w:id="47"/>
      <w:r>
        <w:rPr>
          <w:rFonts w:ascii="Arial" w:eastAsia="Arial" w:hAnsi="Arial" w:cs="Arial"/>
          <w:color w:val="333333"/>
          <w:sz w:val="28"/>
        </w:rPr>
        <w:t>再说到跟榜单息息相关的颁奖典礼。在业内人士眼中，大多数颁奖不过是唱片公司与主办方以及赞助方的一场游戏。“谁红颁给谁”、“谁来颁给谁”、“跟谁关系好颁给谁”、“谁给钱了颁给谁”这些所谓的“潜规则”都已经不再是秘密。     </w:t>
      </w:r>
    </w:p>
    <w:p w:rsidR="00767832" w:rsidRDefault="00E6339D">
      <w:bookmarkStart w:id="48" w:name="8612-1580036695677"/>
      <w:bookmarkEnd w:id="48"/>
      <w:r>
        <w:rPr>
          <w:rFonts w:ascii="Arial" w:eastAsia="Arial" w:hAnsi="Arial" w:cs="Arial"/>
          <w:b/>
          <w:color w:val="333333"/>
          <w:sz w:val="28"/>
        </w:rPr>
        <w:t>毕竟，主办方拿到了赞助商的钱，艺人也拥有了曝光度，赞助商也打了广告，粉丝也可以借此吆喝一两句，以此达到“多赢”。</w:t>
      </w:r>
      <w:r>
        <w:rPr>
          <w:rFonts w:ascii="Arial" w:eastAsia="Arial" w:hAnsi="Arial" w:cs="Arial"/>
          <w:color w:val="333333"/>
          <w:sz w:val="28"/>
        </w:rPr>
        <w:t>然而，当榜单、颁奖礼被利益方介入，这也导致了公信力不足的问题， “分猪肉”有时候也是不得已为之。  </w:t>
      </w:r>
    </w:p>
    <w:p w:rsidR="00767832" w:rsidRDefault="00E6339D">
      <w:bookmarkStart w:id="49" w:name="9352-1580036695678"/>
      <w:bookmarkEnd w:id="49"/>
      <w:r>
        <w:rPr>
          <w:rFonts w:ascii="Arial" w:eastAsia="Arial" w:hAnsi="Arial" w:cs="Arial"/>
          <w:color w:val="333333"/>
          <w:sz w:val="28"/>
        </w:rPr>
        <w:t>比如，不久前在澳门举办的《全球华人歌曲排行榜》颁奖典礼就发生了</w:t>
      </w:r>
      <w:r>
        <w:rPr>
          <w:rFonts w:ascii="Arial" w:eastAsia="Arial" w:hAnsi="Arial" w:cs="Arial"/>
          <w:b/>
          <w:color w:val="333333"/>
          <w:sz w:val="28"/>
        </w:rPr>
        <w:t>颁出28个“年度金曲奖”的情况。</w:t>
      </w:r>
      <w:r>
        <w:rPr>
          <w:rFonts w:ascii="Arial" w:eastAsia="Arial" w:hAnsi="Arial" w:cs="Arial"/>
          <w:color w:val="333333"/>
          <w:sz w:val="28"/>
        </w:rPr>
        <w:t>     </w:t>
      </w:r>
    </w:p>
    <w:p w:rsidR="00767832" w:rsidRDefault="00E6339D">
      <w:bookmarkStart w:id="50" w:name="4359-1580036695679"/>
      <w:bookmarkEnd w:id="50"/>
      <w:r>
        <w:rPr>
          <w:rFonts w:ascii="Arial" w:eastAsia="Arial" w:hAnsi="Arial" w:cs="Arial"/>
          <w:color w:val="333333"/>
          <w:sz w:val="28"/>
        </w:rPr>
        <w:t>根据官方说辞，评奖标准“来自2018年7月至</w:t>
      </w:r>
      <w:r w:rsidR="00F45C1E">
        <w:rPr>
          <w:rFonts w:ascii="Arial" w:eastAsia="Arial" w:hAnsi="Arial" w:cs="Arial"/>
          <w:color w:val="333333"/>
          <w:sz w:val="28"/>
        </w:rPr>
        <w:t>2022</w:t>
      </w:r>
      <w:r>
        <w:rPr>
          <w:rFonts w:ascii="Arial" w:eastAsia="Arial" w:hAnsi="Arial" w:cs="Arial"/>
          <w:color w:val="333333"/>
          <w:sz w:val="28"/>
        </w:rPr>
        <w:t>年6月，《华歌榜》、《中歌榜》、《全球榜》三个大榜52周的节目数据，北京、香港、台湾、马来西亚、新加坡的电台DJ评审团与中国视协的文艺专家共同组成的专家评审团的评审意见，结合听众反馈数据，基于音乐作品、歌手演绎音乐的表现力、音乐制作的专业眼光，感知华语流行音乐的现时重量。”</w:t>
      </w:r>
    </w:p>
    <w:p w:rsidR="00767832" w:rsidRDefault="00E6339D">
      <w:bookmarkStart w:id="51" w:name="9265-1580036695680"/>
      <w:bookmarkEnd w:id="51"/>
      <w:r>
        <w:rPr>
          <w:rFonts w:ascii="Arial" w:eastAsia="Arial" w:hAnsi="Arial" w:cs="Arial"/>
          <w:color w:val="333333"/>
          <w:sz w:val="28"/>
        </w:rPr>
        <w:t>虽然看似做到了权威性和大众性的平衡，</w:t>
      </w:r>
      <w:r>
        <w:rPr>
          <w:rFonts w:ascii="Arial" w:eastAsia="Arial" w:hAnsi="Arial" w:cs="Arial"/>
          <w:b/>
          <w:color w:val="333333"/>
          <w:sz w:val="28"/>
        </w:rPr>
        <w:t>但其中具体的节目数据、评审团成员以及各项评分权重都未公开说明，处理十分模糊。</w:t>
      </w:r>
    </w:p>
    <w:p w:rsidR="00767832" w:rsidRDefault="00E6339D">
      <w:bookmarkStart w:id="52" w:name="1724-1580036695680"/>
      <w:bookmarkEnd w:id="52"/>
      <w:r>
        <w:rPr>
          <w:rFonts w:ascii="Arial" w:eastAsia="Arial" w:hAnsi="Arial" w:cs="Arial"/>
          <w:color w:val="333333"/>
          <w:sz w:val="28"/>
        </w:rPr>
        <w:t>甚至有细心的粉丝发现，这些歌手早就知道自己会得奖。在网络上搜索关于该榜单的讨论，可以发现，有不少网友认为“虽然有多位一线歌手参加，但依旧含金量很低。”     </w:t>
      </w:r>
    </w:p>
    <w:p w:rsidR="00767832" w:rsidRDefault="00E6339D">
      <w:bookmarkStart w:id="53" w:name="4757-1580036695681"/>
      <w:bookmarkEnd w:id="53"/>
      <w:r>
        <w:rPr>
          <w:noProof/>
        </w:rPr>
        <w:drawing>
          <wp:inline distT="0" distB="0" distL="0" distR="0">
            <wp:extent cx="5267325" cy="858435"/>
            <wp:effectExtent l="0" t="0" r="0" b="0"/>
            <wp:docPr id="8" name="Drawing 7" descr="!1400x228&amp;ext=.png"/>
            <wp:cNvGraphicFramePr/>
            <a:graphic xmlns:a="http://schemas.openxmlformats.org/drawingml/2006/main">
              <a:graphicData uri="http://schemas.openxmlformats.org/drawingml/2006/picture">
                <pic:pic xmlns:pic="http://schemas.openxmlformats.org/drawingml/2006/picture">
                  <pic:nvPicPr>
                    <pic:cNvPr id="0" name="Picture 7" descr="!1400x228&amp;ext=.png"/>
                    <pic:cNvPicPr>
                      <a:picLocks noChangeAspect="1"/>
                    </pic:cNvPicPr>
                  </pic:nvPicPr>
                  <pic:blipFill>
                    <a:blip r:embed="rId22"/>
                    <a:stretch>
                      <a:fillRect/>
                    </a:stretch>
                  </pic:blipFill>
                  <pic:spPr>
                    <a:xfrm>
                      <a:off x="0" y="0"/>
                      <a:ext cx="5267325" cy="858435"/>
                    </a:xfrm>
                    <a:prstGeom prst="rect">
                      <a:avLst/>
                    </a:prstGeom>
                  </pic:spPr>
                </pic:pic>
              </a:graphicData>
            </a:graphic>
          </wp:inline>
        </w:drawing>
      </w:r>
    </w:p>
    <w:p w:rsidR="00767832" w:rsidRDefault="00767832">
      <w:bookmarkStart w:id="54" w:name="8066-1580036695681"/>
      <w:bookmarkEnd w:id="54"/>
    </w:p>
    <w:p w:rsidR="00767832" w:rsidRDefault="00E6339D">
      <w:bookmarkStart w:id="55" w:name="9525-1580036695681"/>
      <w:bookmarkEnd w:id="55"/>
      <w:r>
        <w:rPr>
          <w:rFonts w:ascii="Arial" w:eastAsia="Arial" w:hAnsi="Arial" w:cs="Arial"/>
          <w:color w:val="333333"/>
          <w:sz w:val="28"/>
        </w:rPr>
        <w:t>由此可见，要做一个有“含金量”的奖项或榜单，评选规则要合理，各项数据的严谨和权重也都是很重要的。而在我国，有大量榜单对外宣称所衡量的维度非常多，但丝毫不提数据来源和细则。     </w:t>
      </w:r>
    </w:p>
    <w:p w:rsidR="00767832" w:rsidRDefault="00E6339D">
      <w:bookmarkStart w:id="56" w:name="9181-1580036695681"/>
      <w:bookmarkEnd w:id="56"/>
      <w:r>
        <w:rPr>
          <w:rFonts w:ascii="Arial" w:eastAsia="Arial" w:hAnsi="Arial" w:cs="Arial"/>
          <w:color w:val="333333"/>
          <w:sz w:val="28"/>
        </w:rPr>
        <w:t>但就现实情况来说，榜单、颁奖礼的主办方既需要大量内容，同时要解决自身生存问题，另外还要做到公正公平、一视同仁，这其实就涉及主办方与唱片公司的利益博弈。可想而知，这场博弈，难有赢家，找到平衡点已是不易。  </w:t>
      </w:r>
    </w:p>
    <w:p w:rsidR="00107AE6" w:rsidRDefault="00107AE6">
      <w:bookmarkStart w:id="57" w:name="1887-1580036695682"/>
      <w:bookmarkEnd w:id="57"/>
    </w:p>
    <w:p w:rsidR="00390D58" w:rsidRDefault="00390D58">
      <w:r>
        <w:rPr>
          <w:rFonts w:hint="eastAsia"/>
        </w:rPr>
        <w:t>增加YouTube观看次数：</w:t>
      </w:r>
      <w:hyperlink r:id="rId23" w:history="1">
        <w:r>
          <w:rPr>
            <w:rStyle w:val="a7"/>
            <w:rFonts w:hint="eastAsia"/>
          </w:rPr>
          <w:t>ythunder.com</w:t>
        </w:r>
      </w:hyperlink>
    </w:p>
    <w:p w:rsidR="00767832" w:rsidRDefault="00767832"/>
    <w:sectPr w:rsidR="00767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39D" w:rsidRDefault="00E6339D" w:rsidP="00E6339D">
      <w:r>
        <w:separator/>
      </w:r>
    </w:p>
  </w:endnote>
  <w:endnote w:type="continuationSeparator" w:id="0">
    <w:p w:rsidR="00E6339D" w:rsidRDefault="00E6339D" w:rsidP="00E6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39D" w:rsidRDefault="00E6339D" w:rsidP="00E6339D">
      <w:r>
        <w:separator/>
      </w:r>
    </w:p>
  </w:footnote>
  <w:footnote w:type="continuationSeparator" w:id="0">
    <w:p w:rsidR="00E6339D" w:rsidRDefault="00E6339D" w:rsidP="00E633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67832"/>
    <w:rsid w:val="00107AE6"/>
    <w:rsid w:val="002610C4"/>
    <w:rsid w:val="00390D58"/>
    <w:rsid w:val="006744D2"/>
    <w:rsid w:val="00767832"/>
    <w:rsid w:val="00B263B5"/>
    <w:rsid w:val="00E6339D"/>
    <w:rsid w:val="00EC477B"/>
    <w:rsid w:val="00F4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7664E9B-403C-4DA2-9A8D-55C52887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E6339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6339D"/>
    <w:rPr>
      <w:sz w:val="18"/>
      <w:szCs w:val="18"/>
    </w:rPr>
  </w:style>
  <w:style w:type="paragraph" w:styleId="a6">
    <w:name w:val="footer"/>
    <w:basedOn w:val="a"/>
    <w:link w:val="Char2"/>
    <w:uiPriority w:val="99"/>
    <w:unhideWhenUsed/>
    <w:rsid w:val="00E6339D"/>
    <w:pPr>
      <w:tabs>
        <w:tab w:val="center" w:pos="4153"/>
        <w:tab w:val="right" w:pos="8306"/>
      </w:tabs>
      <w:snapToGrid w:val="0"/>
    </w:pPr>
    <w:rPr>
      <w:sz w:val="18"/>
      <w:szCs w:val="18"/>
    </w:rPr>
  </w:style>
  <w:style w:type="character" w:customStyle="1" w:styleId="Char2">
    <w:name w:val="页脚 Char"/>
    <w:basedOn w:val="a0"/>
    <w:link w:val="a6"/>
    <w:uiPriority w:val="99"/>
    <w:rsid w:val="00E6339D"/>
    <w:rPr>
      <w:sz w:val="18"/>
      <w:szCs w:val="18"/>
    </w:rPr>
  </w:style>
  <w:style w:type="character" w:styleId="a7">
    <w:name w:val="Hyperlink"/>
    <w:basedOn w:val="a0"/>
    <w:unhideWhenUsed/>
    <w:rsid w:val="00261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image" Target="media/image3.jpeg"/><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623</Words>
  <Characters>3552</Characters>
  <Application>Microsoft Office Word</Application>
  <DocSecurity>0</DocSecurity>
  <Lines>29</Lines>
  <Paragraphs>8</Paragraphs>
  <ScaleCrop>false</ScaleCrop>
  <Company>Microsoft</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9</cp:revision>
  <dcterms:created xsi:type="dcterms:W3CDTF">2020-01-27T08:28:00Z</dcterms:created>
  <dcterms:modified xsi:type="dcterms:W3CDTF">2022-02-09T14:27:00Z</dcterms:modified>
</cp:coreProperties>
</file>