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천안시 방문의료 우선지역 분석 보고서 (인구 + 의료 데이터)</w:t>
      </w:r>
    </w:p>
    <w:p>
      <w:pPr>
        <w:pStyle w:val="Heading2"/>
      </w:pPr>
      <w:r>
        <w:t>1. 분석 목적</w:t>
      </w:r>
    </w:p>
    <w:p>
      <w:r>
        <w:rPr>
          <w:sz w:val="22"/>
        </w:rPr>
        <w:t>천안시 읍·면·동별 인구 및 의료 데이터를 분석하여 방문의료 서비스가 우선적으로 필요한 지역을 데이터 기반으로 도출하는 것을 목표로 하였다. 고령인구 규모, 의료기관 공급, 공공의료 보완 여부를 함께 고려하여 지역별 의료 접근성을 평가하였다.</w:t>
      </w:r>
    </w:p>
    <w:p>
      <w:pPr>
        <w:pStyle w:val="Heading2"/>
      </w:pPr>
      <w:r>
        <w:t>3. 전처리 과정</w:t>
      </w:r>
    </w:p>
    <w:p>
      <w:r>
        <w:rPr>
          <w:sz w:val="22"/>
        </w:rPr>
        <w:t>• 행정구역명 통일 및 데이터 정제</w:t>
        <w:br/>
        <w:t>• 불필요한 컬럼 제거 및 자료형 변환</w:t>
        <w:br/>
        <w:t>• 고령인구 및 비율 계산</w:t>
        <w:br/>
        <w:t>• 의료기관 주소에서 행정구역 추출</w:t>
        <w:br/>
        <w:t>• 의료기관/공공기관 집계</w:t>
        <w:br/>
        <w:t>• 인구·의료 데이터 병합</w:t>
      </w:r>
    </w:p>
    <w:p>
      <w:pPr>
        <w:pStyle w:val="Heading2"/>
      </w:pPr>
      <w:r>
        <w:t>4. 주요 EDA 결과</w:t>
      </w:r>
    </w:p>
    <w:p>
      <w:r>
        <w:rPr>
          <w:sz w:val="22"/>
        </w:rPr>
        <w:t>• 읍·면 지역의 고령인구 비율이 상대적으로 높게 나타남</w:t>
        <w:br/>
        <w:t>• 의료기관은 도심 지역에 집중</w:t>
        <w:br/>
        <w:t>• 일부 읍·면은 공공의료기관이 의료 공백을 보완</w:t>
      </w:r>
    </w:p>
    <w:p>
      <w:pPr>
        <w:pStyle w:val="Heading2"/>
      </w:pPr>
      <w:r>
        <w:t>6. 주요 인사이트</w:t>
      </w:r>
    </w:p>
    <w:p>
      <w:r>
        <w:rPr>
          <w:sz w:val="22"/>
        </w:rPr>
        <w:t>• 고령인구가 많다고 반드시 의료 접근성이 낮은 것은 아님</w:t>
        <w:br/>
        <w:t>• 도심은 일반 의료기관이 풍부</w:t>
        <w:br/>
        <w:t>• 읍·면은 공공의료기관의 역할이 큼</w:t>
        <w:br/>
        <w:t>• 일부 지역은 방문의료 우선 검토 후보로 분류</w:t>
        <w:br/>
        <w:t>• 고령인구 1,000명당 의료기관 수가 비교 지표로 적합</w:t>
      </w:r>
    </w:p>
    <w:p>
      <w:pPr>
        <w:pStyle w:val="Heading2"/>
      </w:pPr>
      <w:r>
        <w:t>7. 모델의 한계</w:t>
      </w:r>
    </w:p>
    <w:p>
      <w:r>
        <w:rPr>
          <w:sz w:val="22"/>
        </w:rPr>
        <w:t>• 의료기관 규모·진료과목 미반영</w:t>
        <w:br/>
        <w:t>• 교통 접근성 미반영</w:t>
        <w:br/>
        <w:t>• 독거노인 데이터 미반영</w:t>
        <w:br/>
        <w:t>• 일부 데이터의 연도 차이 존재</w:t>
      </w:r>
    </w:p>
    <w:p>
      <w:pPr>
        <w:pStyle w:val="Heading2"/>
      </w:pPr>
      <w:r>
        <w:t>8. 향후 개선 방향</w:t>
      </w:r>
    </w:p>
    <w:p>
      <w:r>
        <w:rPr>
          <w:sz w:val="22"/>
        </w:rPr>
        <w:t>• 독거노인 데이터 추가</w:t>
        <w:br/>
        <w:t>• 교통 데이터 추가</w:t>
        <w:br/>
        <w:t>• 신생아 및 인구 변화 데이터 분석</w:t>
      </w:r>
    </w:p>
    <w:p>
      <w:pPr>
        <w:pStyle w:val="Heading2"/>
      </w:pPr>
      <w:r>
        <w:t>2. 사용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데이터</w:t>
            </w:r>
          </w:p>
        </w:tc>
        <w:tc>
          <w:tcPr>
            <w:tcW w:type="dxa" w:w="4320"/>
          </w:tcPr>
          <w:p>
            <w:r>
              <w:t>활용 목적</w:t>
            </w:r>
          </w:p>
        </w:tc>
      </w:tr>
      <w:tr>
        <w:tc>
          <w:tcPr>
            <w:tcW w:type="dxa" w:w="4320"/>
          </w:tcPr>
          <w:p>
            <w:r>
              <w:t>천안시 인구 데이터</w:t>
            </w:r>
          </w:p>
        </w:tc>
        <w:tc>
          <w:tcPr>
            <w:tcW w:type="dxa" w:w="4320"/>
          </w:tcPr>
          <w:p>
            <w:r>
              <w:t>인구 및 고령인구 분석</w:t>
            </w:r>
          </w:p>
        </w:tc>
      </w:tr>
      <w:tr>
        <w:tc>
          <w:tcPr>
            <w:tcW w:type="dxa" w:w="4320"/>
          </w:tcPr>
          <w:p>
            <w:r>
              <w:t>65세 이상 인구</w:t>
            </w:r>
          </w:p>
        </w:tc>
        <w:tc>
          <w:tcPr>
            <w:tcW w:type="dxa" w:w="4320"/>
          </w:tcPr>
          <w:p>
            <w:r>
              <w:t>방문의료 수요</w:t>
            </w:r>
          </w:p>
        </w:tc>
      </w:tr>
      <w:tr>
        <w:tc>
          <w:tcPr>
            <w:tcW w:type="dxa" w:w="4320"/>
          </w:tcPr>
          <w:p>
            <w:r>
              <w:t>85세 이상 인구</w:t>
            </w:r>
          </w:p>
        </w:tc>
        <w:tc>
          <w:tcPr>
            <w:tcW w:type="dxa" w:w="4320"/>
          </w:tcPr>
          <w:p>
            <w:r>
              <w:t>고령화 분석</w:t>
            </w:r>
          </w:p>
        </w:tc>
      </w:tr>
      <w:tr>
        <w:tc>
          <w:tcPr>
            <w:tcW w:type="dxa" w:w="4320"/>
          </w:tcPr>
          <w:p>
            <w:r>
              <w:t>의료기관 데이터</w:t>
            </w:r>
          </w:p>
        </w:tc>
        <w:tc>
          <w:tcPr>
            <w:tcW w:type="dxa" w:w="4320"/>
          </w:tcPr>
          <w:p>
            <w:r>
              <w:t>의료 공급</w:t>
            </w:r>
          </w:p>
        </w:tc>
      </w:tr>
      <w:tr>
        <w:tc>
          <w:tcPr>
            <w:tcW w:type="dxa" w:w="4320"/>
          </w:tcPr>
          <w:p>
            <w:r>
              <w:t>공공의료기관 데이터</w:t>
            </w:r>
          </w:p>
        </w:tc>
        <w:tc>
          <w:tcPr>
            <w:tcW w:type="dxa" w:w="4320"/>
          </w:tcPr>
          <w:p>
            <w:r>
              <w:t>공공의료 보완</w:t>
            </w:r>
          </w:p>
        </w:tc>
      </w:tr>
    </w:tbl>
    <w:p>
      <w:pPr>
        <w:pStyle w:val="Heading2"/>
      </w:pPr>
      <w:r>
        <w:t>5. 의료접근성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유형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의료 접근 양호</w:t>
            </w:r>
          </w:p>
        </w:tc>
        <w:tc>
          <w:tcPr>
            <w:tcW w:type="dxa" w:w="4320"/>
          </w:tcPr>
          <w:p>
            <w:r>
              <w:t>고령인구 대비 의료기관 밀도 높음</w:t>
            </w:r>
          </w:p>
        </w:tc>
      </w:tr>
      <w:tr>
        <w:tc>
          <w:tcPr>
            <w:tcW w:type="dxa" w:w="4320"/>
          </w:tcPr>
          <w:p>
            <w:r>
              <w:t>공공기관 거점 활용 후보</w:t>
            </w:r>
          </w:p>
        </w:tc>
        <w:tc>
          <w:tcPr>
            <w:tcW w:type="dxa" w:w="4320"/>
          </w:tcPr>
          <w:p>
            <w:r>
              <w:t>의료기관 밀도 낮음 + 공공의료기관 존재</w:t>
            </w:r>
          </w:p>
        </w:tc>
      </w:tr>
      <w:tr>
        <w:tc>
          <w:tcPr>
            <w:tcW w:type="dxa" w:w="4320"/>
          </w:tcPr>
          <w:p>
            <w:r>
              <w:t>방문의료 우선 검토 후보</w:t>
            </w:r>
          </w:p>
        </w:tc>
        <w:tc>
          <w:tcPr>
            <w:tcW w:type="dxa" w:w="4320"/>
          </w:tcPr>
          <w:p>
            <w:r>
              <w:t>의료기관 밀도 낮음 + 공공기관 부족 + 고령인구 많음</w:t>
            </w:r>
          </w:p>
        </w:tc>
      </w:tr>
      <w:tr>
        <w:tc>
          <w:tcPr>
            <w:tcW w:type="dxa" w:w="4320"/>
          </w:tcPr>
          <w:p>
            <w:r>
              <w:t>일반 관리 지역</w:t>
            </w:r>
          </w:p>
        </w:tc>
        <w:tc>
          <w:tcPr>
            <w:tcW w:type="dxa" w:w="4320"/>
          </w:tcPr>
          <w:p>
            <w:r>
              <w:t>기타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