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4320"/>
        <w:gridCol w:w="3600"/>
      </w:tblGrid>
      <w:tr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THPT NGUYỄN HỮU CẢNH</w:t>
            </w:r>
            <w:r>
              <w:br/>
            </w:r>
            <w:r>
              <w:rPr>
                <w:b/>
                <w:bCs/>
              </w:rPr>
              <w:t xml:space="preserve">TỔ TRẢI NGHIỆM - HƯỚNG NGHIỆP</w:t>
            </w:r>
          </w:p>
        </w:tc>
        <w:tc>
          <w:tcPr/>
          <w:p>
            <w:pPr>
              <w:jc w:val="right"/>
            </w:pPr>
            <w:r>
              <w:t xml:space="preserve">Giáo viên soạn:</w:t>
            </w:r>
            <w:r>
              <w:br/>
            </w:r>
            <w:r>
              <w:rPr>
                <w:b/>
                <w:bCs/>
              </w:rPr>
              <w:t xml:space="preserve">Nguyễn Văn Sang</w:t>
            </w:r>
          </w:p>
        </w:tc>
      </w:tr>
    </w:tbl>
    <w:p>
      <w:pPr>
        <w:pStyle w:val="BodyText"/>
      </w:pPr>
      <w:r>
        <w:t xml:space="preserve"> </w:t>
      </w:r>
      <w:r>
        <w:rPr>
          <w:b/>
          <w:bCs/>
        </w:rPr>
        <w:t xml:space="preserve">CHỦ ĐỀ 1. PHÁT HUY TRUYỀN THỐNG NHÀ TRƯỜNG</w:t>
      </w:r>
      <w:r>
        <w:t xml:space="preserve"> </w:t>
      </w:r>
      <w:r>
        <w:t xml:space="preserve">Thời gian thực hiện: 3 tiết</w:t>
      </w:r>
      <w:r>
        <w:t xml:space="preserve"> 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r>
        <w:t xml:space="preserve">I. MỤC TIÊU</w:t>
      </w:r>
    </w:p>
    <w:p>
      <w:pPr>
        <w:pStyle w:val="Heading2"/>
      </w:pPr>
      <w:r>
        <w:t xml:space="preserve">1. Về kiến thức</w:t>
      </w:r>
    </w:p>
    <w:p>
      <w:pPr>
        <w:numPr>
          <w:ilvl w:val="0"/>
          <w:numId w:val="1001"/>
        </w:numPr>
      </w:pPr>
      <w:r>
        <w:t xml:space="preserve">Trình bày được lịch sử hình thành, phát triển và những truyền thống tốt đẹp của nhà trường.</w:t>
      </w:r>
    </w:p>
    <w:p>
      <w:pPr>
        <w:numPr>
          <w:ilvl w:val="0"/>
          <w:numId w:val="1001"/>
        </w:numPr>
      </w:pPr>
      <w:r>
        <w:t xml:space="preserve">Nêu được ý nghĩa của việc giữ gìn và phát huy truyền thống nhà trường đối với bản thân và tập thể.</w:t>
      </w:r>
    </w:p>
    <w:p>
      <w:pPr>
        <w:numPr>
          <w:ilvl w:val="0"/>
          <w:numId w:val="1001"/>
        </w:numPr>
      </w:pPr>
      <w:r>
        <w:t xml:space="preserve">Đề xuất được các biện pháp, hoạt động cụ thể để góp phần xây dựng và phát huy truyền thống nhà trường.</w:t>
      </w:r>
    </w:p>
    <w:p>
      <w:pPr>
        <w:pStyle w:val="Heading2"/>
      </w:pPr>
      <w:r>
        <w:t xml:space="preserve">2. Về năng lực</w:t>
      </w:r>
    </w:p>
    <w:p>
      <w:pPr>
        <w:pStyle w:val="FirstParagraph"/>
      </w:pPr>
      <w:r>
        <w:rPr>
          <w:b/>
          <w:bCs/>
        </w:rPr>
        <w:t xml:space="preserve">Năng lực đặc thù (Hoạt động Trải nghiệm - Hướng nghiệp):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Năng lực thích ứng với cuộc sống:</w:t>
      </w:r>
      <w:r>
        <w:t xml:space="preserve"> </w:t>
      </w:r>
      <w:r>
        <w:t xml:space="preserve">Tự tin, hòa nhập nhanh chóng với môi trường học tập mới ở cấp THPT. Chủ động thiết lập mối quan hệ tích cực với thầy cô và bạn bè.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Năng lực thiết kế và tổ chức hoạt động:</w:t>
      </w:r>
      <w:r>
        <w:t xml:space="preserve"> </w:t>
      </w:r>
      <w:r>
        <w:t xml:space="preserve">Lập kế hoạch và tổ chức được các hoạt động giao lưu, giới thiệu về truyền thống trường lớp (ví dụ: làm báo tường, diễn đàn thanh niên).</w:t>
      </w:r>
    </w:p>
    <w:p>
      <w:pPr>
        <w:pStyle w:val="FirstParagraph"/>
      </w:pPr>
      <w:r>
        <w:rPr>
          <w:b/>
          <w:bCs/>
        </w:rPr>
        <w:t xml:space="preserve">Năng lực chung: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Năng lực tự chủ và tự học:</w:t>
      </w:r>
      <w:r>
        <w:t xml:space="preserve"> </w:t>
      </w:r>
      <w:r>
        <w:t xml:space="preserve">Chủ động tìm hiểu thông tin về trường qua phòng truyền thống, website, giáo viên và cựu học sinh.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Năng lực giao tiếp và hợp tác:</w:t>
      </w:r>
      <w:r>
        <w:t xml:space="preserve"> </w:t>
      </w:r>
      <w:r>
        <w:t xml:space="preserve">Tích cực tham gia thảo luận nhóm, biết lắng nghe, tôn trọng ý kiến của người khác và thể hiện được kỹ năng thuyết trình trước đám đông.</w:t>
      </w:r>
    </w:p>
    <w:p>
      <w:pPr>
        <w:pStyle w:val="Heading2"/>
      </w:pPr>
      <w:r>
        <w:t xml:space="preserve">3. Về phẩm chất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Yêu nước:</w:t>
      </w:r>
      <w:r>
        <w:t xml:space="preserve"> </w:t>
      </w:r>
      <w:r>
        <w:t xml:space="preserve">Tự hào về truyền thống nhà trường, từ đó bồi dưỡng tình yêu quê hương, đất nước.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Trách nhiệm:</w:t>
      </w:r>
      <w:r>
        <w:t xml:space="preserve"> </w:t>
      </w:r>
      <w:r>
        <w:t xml:space="preserve">Có ý thức trách nhiệm trong việc bảo vệ danh dự, hình ảnh của trường và tuân thủ nội quy nhà trường.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Chăm chỉ:</w:t>
      </w:r>
      <w:r>
        <w:t xml:space="preserve"> </w:t>
      </w:r>
      <w:r>
        <w:t xml:space="preserve">Có ý thức học tập, rèn luyện tốt để tô thắm thêm truyền thống của trường.</w:t>
      </w:r>
    </w:p>
    <w:p>
      <w:pPr>
        <w:pStyle w:val="Heading1"/>
      </w:pPr>
      <w:r>
        <w:t xml:space="preserve">II. THIẾT BỊ DẠY HỌC VÀ HỌC LIỆU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Giáo viên:</w:t>
      </w:r>
      <w:r>
        <w:t xml:space="preserve"> </w:t>
      </w:r>
      <w:r>
        <w:t xml:space="preserve">Máy chiếu, laptop, tư liệu/video về lịch sử hình thành và các thành tích nổi bật của nhà trường, thẻ màu, giấy A0, bút dạ.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Học sinh:</w:t>
      </w:r>
      <w:r>
        <w:t xml:space="preserve"> </w:t>
      </w:r>
      <w:r>
        <w:t xml:space="preserve">Vở ghi chép, tìm hiểu trước về lịch sử và truyền thống nhà trường qua các kênh thông tin.</w:t>
      </w:r>
    </w:p>
    <w:p>
      <w:pPr>
        <w:pStyle w:val="Heading1"/>
      </w:pPr>
      <w:r>
        <w:t xml:space="preserve">III. TIẾN TRÌNH DẠY HỌC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1. Hoạt động 1: Xác định nhiệm vụ học tập / Khởi động (15 phút)</w:t>
      </w:r>
    </w:p>
    <w:p>
      <w:pPr>
        <w:pStyle w:val="FirstParagraph"/>
      </w:pPr>
      <w:r>
        <w:rPr>
          <w:b/>
          <w:bCs/>
        </w:rPr>
        <w:t xml:space="preserve">Tên hoạt động:</w:t>
      </w:r>
      <w:r>
        <w:t xml:space="preserve"> </w:t>
      </w:r>
      <w:r>
        <w:t xml:space="preserve">[Trò chơi: Mảnh ghép truyền thống]</w:t>
      </w:r>
    </w:p>
    <w:p>
      <w:pPr>
        <w:pStyle w:val="BodyText"/>
      </w:pPr>
      <w:r>
        <w:rPr>
          <w:b/>
          <w:bCs/>
        </w:rPr>
        <w:t xml:space="preserve">a) Mục tiêu:</w:t>
      </w:r>
      <w:r>
        <w:t xml:space="preserve"> </w:t>
      </w:r>
      <w:r>
        <w:t xml:space="preserve">[Tạo hứng thú, khơi gợi hiểu biết ban đầu của học sinh về nhà trường.]</w:t>
      </w:r>
    </w:p>
    <w:p>
      <w:pPr>
        <w:pStyle w:val="BodyText"/>
      </w:pPr>
      <w:r>
        <w:rPr>
          <w:b/>
          <w:bCs/>
        </w:rPr>
        <w:t xml:space="preserve">b) Nội dung:</w:t>
      </w:r>
    </w:p>
    <w:p>
      <w:pPr>
        <w:numPr>
          <w:ilvl w:val="0"/>
          <w:numId w:val="1010"/>
        </w:numPr>
      </w:pPr>
      <w:r>
        <w:t xml:space="preserve">GV chia lớp thành 4 nhóm. Phát cho mỗi nhóm một bộ mảnh ghép (hình ảnh về các góc thân quen của trường, các cựu học sinh ưu tú, các sự kiện truyền thống).</w:t>
      </w:r>
    </w:p>
    <w:p>
      <w:pPr>
        <w:numPr>
          <w:ilvl w:val="0"/>
          <w:numId w:val="1010"/>
        </w:numPr>
      </w:pPr>
      <w:r>
        <w:t xml:space="preserve">Yêu cầu các nhóm ghép hoàn chỉnh bức tranh trong thời gian 3 phút và nêu tên bức tranh.</w:t>
      </w:r>
    </w:p>
    <w:p>
      <w:pPr>
        <w:pStyle w:val="FirstParagraph"/>
      </w:pPr>
      <w:r>
        <w:rPr>
          <w:b/>
          <w:bCs/>
        </w:rPr>
        <w:t xml:space="preserve">c) Sản phẩm:</w:t>
      </w:r>
    </w:p>
    <w:p>
      <w:pPr>
        <w:numPr>
          <w:ilvl w:val="0"/>
          <w:numId w:val="1011"/>
        </w:numPr>
      </w:pPr>
      <w:r>
        <w:t xml:space="preserve">Bức tranh hoàn chỉnh của các nhóm.</w:t>
      </w:r>
    </w:p>
    <w:p>
      <w:pPr>
        <w:pStyle w:val="FirstParagraph"/>
      </w:pPr>
      <w:r>
        <w:rPr>
          <w:b/>
          <w:bCs/>
        </w:rPr>
        <w:t xml:space="preserve">d) Tổ chức thực hiện:</w:t>
      </w:r>
    </w:p>
    <w:p>
      <w:pPr>
        <w:pStyle w:val="BodyText"/>
      </w:pPr>
      <w:r>
        <w:rPr>
          <w:b/>
          <w:bCs/>
        </w:rPr>
        <w:t xml:space="preserve">Bước 1: Giao nhiệm vụ (2 phút):</w:t>
      </w:r>
      <w:r>
        <w:t xml:space="preserve"> </w:t>
      </w:r>
      <w:r>
        <w:t xml:space="preserve">GV chia nhóm, phát mảnh ghép và phổ biến luật chơi.</w:t>
      </w:r>
    </w:p>
    <w:p>
      <w:pPr>
        <w:pStyle w:val="BodyText"/>
      </w:pPr>
      <w:r>
        <w:rPr>
          <w:b/>
          <w:bCs/>
        </w:rPr>
        <w:t xml:space="preserve">Bước 2: Thực hiện nhiệm vụ (5 phút):</w:t>
      </w:r>
      <w:r>
        <w:t xml:space="preserve"> </w:t>
      </w:r>
      <w:r>
        <w:t xml:space="preserve">HS tích cực thảo luận và ghép tranh.</w:t>
      </w:r>
    </w:p>
    <w:p>
      <w:pPr>
        <w:pStyle w:val="BodyText"/>
      </w:pPr>
      <w:r>
        <w:rPr>
          <w:b/>
          <w:bCs/>
        </w:rPr>
        <w:t xml:space="preserve">Bước 3: Báo cáo, thảo luận (5 phút):</w:t>
      </w:r>
      <w:r>
        <w:t xml:space="preserve"> </w:t>
      </w:r>
      <w:r>
        <w:t xml:space="preserve">Đại diện các nhóm dán bức tranh lên bảng và chia sẻ những điều mình biết về bức tranh đó.</w:t>
      </w:r>
    </w:p>
    <w:p>
      <w:pPr>
        <w:pStyle w:val="BodyText"/>
      </w:pPr>
      <w:r>
        <w:rPr>
          <w:b/>
          <w:bCs/>
        </w:rPr>
        <w:t xml:space="preserve">Bước 4: Kết luận, nhận định (3 phút):</w:t>
      </w:r>
      <w:r>
        <w:t xml:space="preserve"> </w:t>
      </w:r>
      <w:r>
        <w:t xml:space="preserve">GV nhận xét, khen ngợi sự nhanh nhạy của các nhóm và dẫn dắt vào bài mới.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2. Hoạt động 2: Hình thành kiến thức mới (45 phút)</w:t>
      </w:r>
    </w:p>
    <w:p>
      <w:pPr>
        <w:pStyle w:val="FirstParagraph"/>
      </w:pPr>
      <w:r>
        <w:rPr>
          <w:b/>
          <w:bCs/>
        </w:rPr>
        <w:t xml:space="preserve">Tên hoạt động:</w:t>
      </w:r>
      <w:r>
        <w:t xml:space="preserve"> </w:t>
      </w:r>
      <w:r>
        <w:t xml:space="preserve">[Tìm hiểu lịch sử và truyền thống nhà trường]</w:t>
      </w:r>
    </w:p>
    <w:p>
      <w:pPr>
        <w:pStyle w:val="BodyText"/>
      </w:pPr>
      <w:r>
        <w:rPr>
          <w:b/>
          <w:bCs/>
        </w:rPr>
        <w:t xml:space="preserve">a) Mục tiêu:</w:t>
      </w:r>
      <w:r>
        <w:t xml:space="preserve"> </w:t>
      </w:r>
      <w:r>
        <w:t xml:space="preserve">[Học sinh nêu được các cột mốc lịch sử, thành tích nổi bật và những giá trị cốt lõi của trường.]</w:t>
      </w:r>
    </w:p>
    <w:p>
      <w:pPr>
        <w:pStyle w:val="BodyText"/>
      </w:pPr>
      <w:r>
        <w:rPr>
          <w:b/>
          <w:bCs/>
        </w:rPr>
        <w:t xml:space="preserve">b) Nội dung:</w:t>
      </w:r>
    </w:p>
    <w:p>
      <w:pPr>
        <w:numPr>
          <w:ilvl w:val="0"/>
          <w:numId w:val="1012"/>
        </w:numPr>
      </w:pPr>
      <w:r>
        <w:t xml:space="preserve">GV chiếu video clip/slideshow tóm tắt về lịch sử trường.</w:t>
      </w:r>
    </w:p>
    <w:p>
      <w:pPr>
        <w:numPr>
          <w:ilvl w:val="0"/>
          <w:numId w:val="1012"/>
        </w:numPr>
      </w:pPr>
      <w:r>
        <w:t xml:space="preserve">Các nhóm 1&amp;2 tìm hiểu cột mốc lịch sử.</w:t>
      </w:r>
    </w:p>
    <w:p>
      <w:pPr>
        <w:numPr>
          <w:ilvl w:val="0"/>
          <w:numId w:val="1012"/>
        </w:numPr>
      </w:pPr>
      <w:r>
        <w:t xml:space="preserve">Các nhóm 3&amp;4 tìm hiểu ý nghĩa tên trường và truyền thống (dạy tốt, học tốt).</w:t>
      </w:r>
    </w:p>
    <w:p>
      <w:pPr>
        <w:pStyle w:val="FirstParagraph"/>
      </w:pPr>
      <w:r>
        <w:rPr>
          <w:b/>
          <w:bCs/>
        </w:rPr>
        <w:t xml:space="preserve">c) Sản phẩm:</w:t>
      </w:r>
    </w:p>
    <w:p>
      <w:pPr>
        <w:numPr>
          <w:ilvl w:val="0"/>
          <w:numId w:val="1013"/>
        </w:numPr>
      </w:pPr>
      <w:r>
        <w:t xml:space="preserve">Giấy A0 ghi chép các thông tin của các nhóm.</w:t>
      </w:r>
    </w:p>
    <w:p>
      <w:pPr>
        <w:pStyle w:val="FirstParagraph"/>
      </w:pPr>
      <w:r>
        <w:rPr>
          <w:b/>
          <w:bCs/>
        </w:rPr>
        <w:t xml:space="preserve">d) Tổ chức thực hiện:</w:t>
      </w:r>
    </w:p>
    <w:p>
      <w:pPr>
        <w:pStyle w:val="BodyText"/>
      </w:pPr>
      <w:r>
        <w:rPr>
          <w:b/>
          <w:bCs/>
        </w:rPr>
        <w:t xml:space="preserve">Bước 1: Giao nhiệm vụ (5 phút):</w:t>
      </w:r>
      <w:r>
        <w:t xml:space="preserve"> </w:t>
      </w:r>
      <w:r>
        <w:t xml:space="preserve">GV chiếu video và chia nhiệm vụ cho 4 nhóm.</w:t>
      </w:r>
    </w:p>
    <w:p>
      <w:pPr>
        <w:pStyle w:val="BodyText"/>
      </w:pPr>
      <w:r>
        <w:rPr>
          <w:b/>
          <w:bCs/>
        </w:rPr>
        <w:t xml:space="preserve">Bước 2: Thực hiện nhiệm vụ (20 phút):</w:t>
      </w:r>
      <w:r>
        <w:t xml:space="preserve"> </w:t>
      </w:r>
      <w:r>
        <w:t xml:space="preserve">HS kết hợp thông tin từ video để thảo luận, ghi ra giấy A0.</w:t>
      </w:r>
    </w:p>
    <w:p>
      <w:pPr>
        <w:pStyle w:val="BodyText"/>
      </w:pPr>
      <w:r>
        <w:rPr>
          <w:b/>
          <w:bCs/>
        </w:rPr>
        <w:t xml:space="preserve">Bước 3: Báo cáo, thảo luận (15 phút):</w:t>
      </w:r>
      <w:r>
        <w:t xml:space="preserve"> </w:t>
      </w:r>
      <w:r>
        <w:t xml:space="preserve">Các nhóm treo giấy A0 và trình bày chéo (Kỹ thuật phòng tranh).</w:t>
      </w:r>
    </w:p>
    <w:p>
      <w:pPr>
        <w:pStyle w:val="BodyText"/>
      </w:pPr>
      <w:r>
        <w:rPr>
          <w:b/>
          <w:bCs/>
        </w:rPr>
        <w:t xml:space="preserve">Bước 4: Kết luận, nhận định (5 phút):</w:t>
      </w:r>
      <w:r>
        <w:t xml:space="preserve"> </w:t>
      </w:r>
      <w:r>
        <w:t xml:space="preserve">GV chốt lại các mốc son lịch sử quan trọng.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3. Hoạt động 3: Thực hành - Vận dụng (30 phút)</w:t>
      </w:r>
    </w:p>
    <w:p>
      <w:pPr>
        <w:pStyle w:val="FirstParagraph"/>
      </w:pPr>
      <w:r>
        <w:rPr>
          <w:b/>
          <w:bCs/>
        </w:rPr>
        <w:t xml:space="preserve">Tên hoạt động:</w:t>
      </w:r>
      <w:r>
        <w:t xml:space="preserve"> </w:t>
      </w:r>
      <w:r>
        <w:t xml:space="preserve">[Xây dựng Kế hoạch ‘Tiếp bước truyền thống’]</w:t>
      </w:r>
    </w:p>
    <w:p>
      <w:pPr>
        <w:pStyle w:val="BodyText"/>
      </w:pPr>
      <w:r>
        <w:rPr>
          <w:b/>
          <w:bCs/>
        </w:rPr>
        <w:t xml:space="preserve">a) Mục tiêu:</w:t>
      </w:r>
      <w:r>
        <w:t xml:space="preserve"> </w:t>
      </w:r>
      <w:r>
        <w:t xml:space="preserve">[Học sinh đề xuất được các hoạt động cụ thể, vừa sức để giữ gìn truyền thống.]</w:t>
      </w:r>
    </w:p>
    <w:p>
      <w:pPr>
        <w:pStyle w:val="BodyText"/>
      </w:pPr>
      <w:r>
        <w:rPr>
          <w:b/>
          <w:bCs/>
        </w:rPr>
        <w:t xml:space="preserve">b) Nội dung:</w:t>
      </w:r>
    </w:p>
    <w:p>
      <w:pPr>
        <w:numPr>
          <w:ilvl w:val="0"/>
          <w:numId w:val="1014"/>
        </w:numPr>
      </w:pPr>
      <w:r>
        <w:t xml:space="preserve">Tình huống: “Nếu được giao nhiệm vụ thiết kế một dự án nhỏ nhằm lan tỏa hình ảnh đẹp của trường, nhóm em sẽ làm gì?”</w:t>
      </w:r>
    </w:p>
    <w:p>
      <w:pPr>
        <w:numPr>
          <w:ilvl w:val="0"/>
          <w:numId w:val="1014"/>
        </w:numPr>
      </w:pPr>
      <w:r>
        <w:t xml:space="preserve">Lập Kế hoạch hành động (Tên dự án, mục đích, đối tượng, các bước).</w:t>
      </w:r>
    </w:p>
    <w:p>
      <w:pPr>
        <w:pStyle w:val="FirstParagraph"/>
      </w:pPr>
      <w:r>
        <w:rPr>
          <w:b/>
          <w:bCs/>
        </w:rPr>
        <w:t xml:space="preserve">c) Sản phẩm:</w:t>
      </w:r>
    </w:p>
    <w:p>
      <w:pPr>
        <w:numPr>
          <w:ilvl w:val="0"/>
          <w:numId w:val="1015"/>
        </w:numPr>
      </w:pPr>
      <w:r>
        <w:t xml:space="preserve">Bản kế hoạch dự án của từng nhóm (vd: Xanh hóa lớp học, Radio học đường…).</w:t>
      </w:r>
    </w:p>
    <w:p>
      <w:pPr>
        <w:pStyle w:val="FirstParagraph"/>
      </w:pPr>
      <w:r>
        <w:rPr>
          <w:b/>
          <w:bCs/>
        </w:rPr>
        <w:t xml:space="preserve">d) Tổ chức thực hiện:</w:t>
      </w:r>
    </w:p>
    <w:p>
      <w:pPr>
        <w:pStyle w:val="BodyText"/>
      </w:pPr>
      <w:r>
        <w:rPr>
          <w:b/>
          <w:bCs/>
        </w:rPr>
        <w:t xml:space="preserve">Bước 1: Giao nhiệm vụ (5 phút):</w:t>
      </w:r>
      <w:r>
        <w:t xml:space="preserve"> </w:t>
      </w:r>
      <w:r>
        <w:t xml:space="preserve">GV đưa ra tình huống và yêu cầu các nhóm lên ý tưởng.</w:t>
      </w:r>
    </w:p>
    <w:p>
      <w:pPr>
        <w:pStyle w:val="BodyText"/>
      </w:pPr>
      <w:r>
        <w:rPr>
          <w:b/>
          <w:bCs/>
        </w:rPr>
        <w:t xml:space="preserve">Bước 2: Thực hiện nhiệm vụ (10 phút):</w:t>
      </w:r>
      <w:r>
        <w:t xml:space="preserve"> </w:t>
      </w:r>
      <w:r>
        <w:t xml:space="preserve">Các nhóm brainstorm ý tưởng và viết ra nháp.</w:t>
      </w:r>
    </w:p>
    <w:p>
      <w:pPr>
        <w:pStyle w:val="BodyText"/>
      </w:pPr>
      <w:r>
        <w:rPr>
          <w:b/>
          <w:bCs/>
        </w:rPr>
        <w:t xml:space="preserve">Bước 3: Báo cáo, thảo luận (10 phút):</w:t>
      </w:r>
      <w:r>
        <w:t xml:space="preserve"> </w:t>
      </w:r>
      <w:r>
        <w:t xml:space="preserve">Gọi 2-3 nhóm lên thuyết trình. Các nhóm khác đóng vai ‘Ban giám khảo’ phản biện.</w:t>
      </w:r>
    </w:p>
    <w:p>
      <w:pPr>
        <w:pStyle w:val="BodyText"/>
      </w:pPr>
      <w:r>
        <w:rPr>
          <w:b/>
          <w:bCs/>
        </w:rPr>
        <w:t xml:space="preserve">Bước 4: Kết luận, nhận định (5 phút):</w:t>
      </w:r>
      <w:r>
        <w:t xml:space="preserve"> </w:t>
      </w:r>
      <w:r>
        <w:t xml:space="preserve">GV đánh giá tính khả thi và khuyến khích thực hiện thực tế.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600"/>
        <w:gridCol w:w="4320"/>
      </w:tblGrid>
      <w:tr>
        <w:tc>
          <w:tcPr/>
          <w:p>
            <w:pPr>
              <w:jc w:val="center"/>
            </w:pPr>
            <w:r>
              <w:rPr>
                <w:b/>
                <w:bCs/>
              </w:rPr>
              <w:t xml:space="preserve">DUYỆT CỦA TỔ TRƯỞNG CHUYÊN MÔN</w:t>
            </w:r>
          </w:p>
          <w:p>
            <w:pPr>
              <w:jc w:val="center"/>
            </w:pPr>
            <w:r>
              <w:t xml:space="preserve">(Ký và ghi rõ họ tên)</w:t>
            </w:r>
          </w:p>
          <w:p>
            <w:pPr>
              <w:jc w:val="center"/>
            </w:pPr>
            <w:r>
              <w:t xml:space="preserve"> </w:t>
            </w:r>
          </w:p>
          <w:p>
            <w:pPr>
              <w:jc w:val="center"/>
            </w:pPr>
            <w:r>
              <w:t xml:space="preserve"> </w:t>
            </w:r>
          </w:p>
          <w:p>
            <w:pPr>
              <w:jc w:val="center"/>
            </w:pPr>
            <w:r>
              <w:t xml:space="preserve"> </w:t>
            </w:r>
          </w:p>
          <w:p>
            <w:pPr>
              <w:jc w:val="center"/>
            </w:pPr>
            <w:r>
              <w:t xml:space="preserve"> </w:t>
            </w:r>
          </w:p>
          <w:p>
            <w:pPr>
              <w:jc w:val="center"/>
            </w:pPr>
            <w:r>
              <w:t xml:space="preserve">……………………………………………</w:t>
            </w:r>
          </w:p>
        </w:tc>
        <w:tc>
          <w:tcPr/>
          <w:p>
            <w:pPr>
              <w:jc w:val="center"/>
            </w:pPr>
            <w:r>
              <w:t xml:space="preserve">Ngày …… tháng …… năm 2026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NGƯỜI SOẠN (GIÁO VIÊN)</w:t>
            </w:r>
          </w:p>
          <w:p>
            <w:pPr>
              <w:jc w:val="center"/>
            </w:pPr>
            <w:r>
              <w:t xml:space="preserve">(Ký và ghi rõ họ tên)</w:t>
            </w:r>
          </w:p>
          <w:p>
            <w:pPr>
              <w:jc w:val="center"/>
            </w:pPr>
            <w:r>
              <w:t xml:space="preserve"> </w:t>
            </w:r>
          </w:p>
          <w:p>
            <w:pPr>
              <w:jc w:val="center"/>
            </w:pPr>
            <w:r>
              <w:t xml:space="preserve"> </w:t>
            </w:r>
          </w:p>
          <w:p>
            <w:pPr>
              <w:jc w:val="center"/>
            </w:pPr>
            <w:r>
              <w:t xml:space="preserve"> </w:t>
            </w:r>
          </w:p>
          <w:p>
            <w:pPr>
              <w:jc w:val="center"/>
            </w:pPr>
            <w:r>
              <w:t xml:space="preserve"> 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Nguyễn Văn Sang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asciiTheme="minorHAnsi" w:cs="Times New Roman" w:cstheme="minorBidi" w:eastAsia="Times New Roman" w:eastAsiaTheme="minorEastAsia" w:hAnsi="Times New Roman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Times New Roman" w:hAnsi="Times New Roman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cs="Times New Roman" w:eastAsia="Times New Roman" w:hAnsi="Times New Roma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cs="Times New Roman" w:eastAsia="Times New Roman" w:hAnsi="Times New Roma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cs="Times New Roman" w:eastAsia="Times New Roman" w:hAnsi="Times New Roma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asciiTheme="majorHAnsi" w:cs="Times New Roman" w:cstheme="majorBidi" w:eastAsia="Times New Roman" w:eastAsiaTheme="majorEastAsia" w:hAnsi="Times New Roman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asciiTheme="majorHAnsi" w:cs="Times New Roman" w:cstheme="majorBidi" w:eastAsia="Times New Roman" w:eastAsiaTheme="majorEastAsia" w:hAnsi="Times New Roman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cs="Times New Roman" w:cstheme="majorBidi" w:eastAsia="Times New Roman" w:eastAsiaTheme="majorEastAsia" w:hAnsi="Times New Roman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cs="Times New Roman" w:cstheme="majorBidi" w:eastAsia="Times New Roman" w:eastAsiaTheme="majorEastAsia" w:hAnsi="Times New Roma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  <w:rFonts w:ascii="Times New Roman" w:cs="Times New Roman" w:eastAsia="Times New Roman" w:hAnsi="Times New Roman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  <w:rFonts w:ascii="Times New Roman" w:cs="Times New Roman" w:eastAsia="Times New Roman" w:hAnsi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  <w:rFonts w:ascii="Times New Roman" w:cs="Times New Roman" w:eastAsia="Times New Roman" w:hAnsi="Times New Roma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  <w:rFonts w:ascii="Times New Roman" w:cs="Times New Roman" w:eastAsia="Times New Roman" w:hAnsi="Times New Roman"/>
    </w:rPr>
  </w:style>
  <w:style w:styleId="Bibliography" w:type="paragraph">
    <w:name w:val="Bibliography"/>
    <w:basedOn w:val="Normal"/>
    <w:next w:val="Bibliography"/>
    <w:qFormat/>
    <w:pPr/>
    <w:rPr>
      <w:rFonts w:ascii="Times New Roman" w:cs="Times New Roman" w:eastAsia="Times New Roman" w:hAnsi="Times New Roma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color w:val="0F4C81"/>
      <w:sz w:val="28"/>
      <w:szCs w:val="28"/>
      <w:b/>
      <w:bCs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color w:val="8B1E3F"/>
      <w:sz w:val="24"/>
      <w:szCs w:val="24"/>
      <w:b/>
      <w:bCs/>
      <w:i/>
      <w:iCs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="Times New Roman" w:cstheme="majorBidi" w:eastAsia="Times New Roman" w:eastAsiaTheme="majorEastAsia" w:hAnsi="Times New Roman"/>
      <w:color w:val="0F4C81"/>
      <w:sz w:val="24"/>
      <w:szCs w:val="24"/>
      <w:b/>
      <w:bCs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cs="Times New Roman" w:cstheme="majorBidi" w:eastAsia="Times New Roman" w:eastAsiaTheme="majorEastAsia" w:hAnsi="Times New Roman"/>
      <w:color w:val="8B1E3F"/>
      <w:sz w:val="24"/>
      <w:szCs w:val="24"/>
      <w:b/>
      <w:b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cs="Times New Roman" w:cstheme="majorBidi" w:eastAsia="Times New Roman" w:eastAsiaTheme="majorEastAsia" w:hAnsi="Times New Roman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cs="Times New Roman" w:cstheme="majorBidi" w:eastAsia="Times New Roman" w:eastAsiaTheme="majorEastAsia" w:hAnsi="Times New Roman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cs="Times New Roman" w:cstheme="majorBidi" w:eastAsia="Times New Roman" w:eastAsiaTheme="majorEastAsia" w:hAnsi="Times New Roma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cs="Times New Roman" w:cstheme="majorBidi" w:eastAsia="Times New Roman" w:eastAsiaTheme="majorEastAsia" w:hAnsi="Times New Roma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cs="Times New Roman" w:cstheme="majorBidi" w:eastAsia="Times New Roman" w:eastAsiaTheme="majorEastAsia" w:hAnsi="Times New Roman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asciiTheme="majorHAnsi" w:cs="Times New Roman" w:cstheme="majorBidi" w:eastAsia="Times New Roman" w:eastAsiaTheme="majorEastAsia" w:hAnsi="Times New Roman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asciiTheme="majorHAnsi" w:cs="Times New Roman" w:cstheme="majorBidi" w:eastAsia="Times New Roman" w:eastAsiaTheme="majorEastAsia" w:hAnsi="Times New Roman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cs="Times New Roman" w:cstheme="majorBidi" w:eastAsia="Times New Roman" w:eastAsiaTheme="majorEastAsia" w:hAnsi="Times New Roman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</w:rPr>
  </w:style>
  <w:style w:default="1" w:styleId="DefaultParagraphFont" w:type="character">
    <w:name w:val="Default Paragraph Font"/>
    <w:semiHidden/>
    <w:unhideWhenUsed/>
    <w:rPr>
      <w:rFonts w:ascii="Times New Roman" w:cs="Times New Roman" w:eastAsia="Times New Roman" w:hAnsi="Times New Roman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  <w:rPr>
      <w:rFonts w:ascii="Times New Roman" w:cs="Times New Roman" w:eastAsia="Times New Roman" w:hAnsi="Times New Roman"/>
    </w:r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rFonts w:ascii="Times New Roman" w:cs="Times New Roman" w:eastAsia="Times New Roman" w:hAnsi="Times New Roman"/>
    </w:rPr>
  </w:style>
  <w:style w:customStyle="1" w:styleId="Definition" w:type="paragraph">
    <w:name w:val="Definition"/>
    <w:basedOn w:val="Normal"/>
    <w:rPr>
      <w:rFonts w:ascii="Times New Roman" w:cs="Times New Roman" w:eastAsia="Times New Roman" w:hAnsi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i/>
      <w:rFonts w:ascii="Times New Roman" w:cs="Times New Roman" w:eastAsia="Times New Roman" w:hAnsi="Times New Roman"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Times New Roman" w:hAnsi="Times New Roman"/>
    </w:rPr>
  </w:style>
  <w:style w:customStyle="1" w:styleId="ImageCaption" w:type="paragraph">
    <w:name w:val="Image Caption"/>
    <w:basedOn w:val="Caption"/>
    <w:rPr>
      <w:rFonts w:ascii="Times New Roman" w:cs="Times New Roman" w:eastAsia="Times New Roman" w:hAnsi="Times New Roman"/>
    </w:rPr>
  </w:style>
  <w:style w:customStyle="1" w:styleId="Figure" w:type="paragraph">
    <w:name w:val="Figure"/>
    <w:basedOn w:val="Normal"/>
    <w:rPr>
      <w:rFonts w:ascii="Times New Roman" w:cs="Times New Roman" w:eastAsia="Times New Roman" w:hAnsi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cs="Times New Roman" w:eastAsia="Times New Roman" w:hAnsi="Times New Roman"/>
    </w:rPr>
  </w:style>
  <w:style w:customStyle="1" w:styleId="BodyTextChar" w:type="character">
    <w:name w:val="Body Text Char"/>
    <w:basedOn w:val="DefaultParagraphFont"/>
    <w:link w:val="BodyText"/>
    <w:rPr>
      <w:rFonts w:ascii="Times New Roman" w:cs="Times New Roman" w:eastAsia="Times New Roman" w:hAnsi="Times New Roman"/>
    </w:rPr>
  </w:style>
  <w:style w:customStyle="1" w:styleId="VerbatimChar" w:type="character">
    <w:name w:val="Verbatim Char"/>
    <w:basedOn w:val="BodyTextChar"/>
    <w:rPr>
      <w:rFonts w:ascii="Times New Roman" w:cs="Times New Roman" w:eastAsia="Times New Roman" w:hAnsi="Times New Roman"/>
      <w:sz w:val="22"/>
    </w:rPr>
  </w:style>
  <w:style w:customStyle="1" w:styleId="SectionNumber" w:type="character">
    <w:name w:val="Section Number"/>
    <w:basedOn w:val="BodyTextChar"/>
    <w:rPr>
      <w:rFonts w:ascii="Times New Roman" w:cs="Times New Roman" w:eastAsia="Times New Roman" w:hAnsi="Times New Roman"/>
    </w:rPr>
  </w:style>
  <w:style w:styleId="FootnoteReference" w:type="character">
    <w:name w:val="Footnote Reference"/>
    <w:basedOn w:val="BodyTextChar"/>
    <w:rPr>
      <w:vertAlign w:val="superscript"/>
      <w:rFonts w:ascii="Times New Roman" w:cs="Times New Roman" w:eastAsia="Times New Roman" w:hAnsi="Times New Roman"/>
    </w:rPr>
  </w:style>
  <w:style w:styleId="Hyperlink" w:type="character">
    <w:name w:val="Hyperlink"/>
    <w:basedOn w:val="BodyTextChar"/>
    <w:rPr>
      <w:color w:themeColor="accent1" w:val="4F81BD"/>
      <w:rFonts w:ascii="Times New Roman" w:cs="Times New Roman" w:eastAsia="Times New Roman" w:hAnsi="Times New Roma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asciiTheme="majorHAnsi" w:cs="Times New Roman" w:cstheme="majorBidi" w:eastAsia="Times New Roman" w:eastAsiaTheme="majorEastAsia" w:hAnsi="Times New Roman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2026-07-01T04:20:44Z</dcterms:created>
  <dcterms:modified xsi:type="dcterms:W3CDTF">2026-07-01T04:20:44Z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