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320"/>
        <w:gridCol w:w="3600"/>
      </w:tblGrid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THPT NGUYỄN HỮU CẢNH</w:t>
            </w:r>
            <w:r>
              <w:br/>
            </w:r>
            <w:r>
              <w:rPr>
                <w:b/>
                <w:bCs/>
              </w:rPr>
              <w:t xml:space="preserve">TỔ TRẢI NGHIỆM - HƯỚNG NGHIỆP</w:t>
            </w:r>
          </w:p>
        </w:tc>
        <w:tc>
          <w:tcPr/>
          <w:p>
            <w:pPr>
              <w:jc w:val="right"/>
            </w:pPr>
            <w:r>
              <w:t xml:space="preserve">Giáo viên soạn:</w:t>
            </w:r>
            <w:r>
              <w:br/>
            </w:r>
            <w:r>
              <w:rPr>
                <w:b/>
                <w:bCs/>
              </w:rPr>
              <w:t xml:space="preserve">Nguyễn Văn Sang</w:t>
            </w:r>
          </w:p>
        </w:tc>
      </w:tr>
    </w:tbl>
    <w:p>
      <w:pPr>
        <w:pStyle w:val="BodyText"/>
      </w:pPr>
      <w:r>
        <w:t xml:space="preserve"> </w:t>
      </w:r>
      <w:r>
        <w:rPr>
          <w:b/>
          <w:bCs/>
        </w:rPr>
        <w:t xml:space="preserve">CHỦ ĐỀ: XÂY DỰNG TÌNH BẠN ĐẸP VÀ NÓI KHÔNG VỚI BẠO LỰC HỌC ĐƯỜNG</w:t>
      </w:r>
      <w:r>
        <w:t xml:space="preserve"> </w:t>
      </w:r>
      <w:r>
        <w:t xml:space="preserve">Thời gian thực hiện: 2 tiết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I. MỤC TIÊU</w:t>
      </w:r>
    </w:p>
    <w:p>
      <w:pPr>
        <w:pStyle w:val="Heading2"/>
      </w:pPr>
      <w:r>
        <w:t xml:space="preserve">1. Về kiến thức</w:t>
      </w:r>
    </w:p>
    <w:p>
      <w:pPr>
        <w:numPr>
          <w:ilvl w:val="0"/>
          <w:numId w:val="1001"/>
        </w:numPr>
      </w:pPr>
      <w:r>
        <w:t xml:space="preserve">Nhận diện được các biểu hiện của tình bạn đẹp và các dạng bạo lực học đường (thể chất, tinh thần, không gian mạng).</w:t>
      </w:r>
    </w:p>
    <w:p>
      <w:pPr>
        <w:numPr>
          <w:ilvl w:val="0"/>
          <w:numId w:val="1001"/>
        </w:numPr>
      </w:pPr>
      <w:r>
        <w:t xml:space="preserve">Nêu được nguyên nhân và hậu quả của bạo lực học đường đối với cá nhân, gia đình và nhà trường.</w:t>
      </w:r>
    </w:p>
    <w:p>
      <w:pPr>
        <w:pStyle w:val="Heading2"/>
      </w:pPr>
      <w:r>
        <w:t xml:space="preserve">2. Về năng lực</w:t>
      </w:r>
    </w:p>
    <w:p>
      <w:pPr>
        <w:pStyle w:val="FirstParagraph"/>
      </w:pPr>
      <w:r>
        <w:rPr>
          <w:b/>
          <w:bCs/>
        </w:rPr>
        <w:t xml:space="preserve">Năng lực đặc thù: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Năng lực thích ứng với cuộc sống:</w:t>
      </w:r>
      <w:r>
        <w:t xml:space="preserve"> </w:t>
      </w:r>
      <w:r>
        <w:t xml:space="preserve">Biết cách kiềm chế cảm xúc, xử lý các mâu thuẫn nhỏ trong lớp học một cách hòa bình; biết cách tìm kiếm sự trợ giúp khi bị bắt nạt.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Năng lực thiết kế và tổ chức hoạt động:</w:t>
      </w:r>
      <w:r>
        <w:t xml:space="preserve"> </w:t>
      </w:r>
      <w:r>
        <w:t xml:space="preserve">Tham gia thiết kế thông điệp truyền thông, tiểu phẩm để lan tỏa văn hóa ứng xử tốt đẹp trong nhà trường.</w:t>
      </w:r>
    </w:p>
    <w:p>
      <w:pPr>
        <w:pStyle w:val="FirstParagraph"/>
      </w:pPr>
      <w:r>
        <w:rPr>
          <w:b/>
          <w:bCs/>
        </w:rPr>
        <w:t xml:space="preserve">Năng lực chung: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Năng lực giao tiếp và hợp tác:</w:t>
      </w:r>
      <w:r>
        <w:t xml:space="preserve"> </w:t>
      </w:r>
      <w:r>
        <w:t xml:space="preserve">Tích cực thảo luận, lắng nghe và tôn trọng sự khác biệt của bạn bè.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Năng lực giải quyết vấn đề:</w:t>
      </w:r>
      <w:r>
        <w:t xml:space="preserve"> </w:t>
      </w:r>
      <w:r>
        <w:t xml:space="preserve">Giải quyết được các tình huống giả định về mâu thuẫn tuổi học trò.</w:t>
      </w:r>
    </w:p>
    <w:p>
      <w:pPr>
        <w:pStyle w:val="Heading2"/>
      </w:pPr>
      <w:r>
        <w:t xml:space="preserve">3. Về phẩm chất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Nhân ái:</w:t>
      </w:r>
      <w:r>
        <w:t xml:space="preserve"> </w:t>
      </w:r>
      <w:r>
        <w:t xml:space="preserve">Biết yêu thương, chia sẻ, bảo vệ bạn bè khi gặp khó khăn.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Trách nhiệm:</w:t>
      </w:r>
      <w:r>
        <w:t xml:space="preserve"> </w:t>
      </w:r>
      <w:r>
        <w:t xml:space="preserve">Có ý thức xây dựng tập thể lớp đoàn kết, không cổ xúy hoặc bao che cho các hành vi bạo lực.</w:t>
      </w:r>
    </w:p>
    <w:p>
      <w:pPr>
        <w:pStyle w:val="Heading1"/>
      </w:pPr>
      <w:r>
        <w:t xml:space="preserve">II. THIẾT BỊ DẠY HỌC VÀ HỌC LIỆU</w:t>
      </w:r>
    </w:p>
    <w:p>
      <w:pPr>
        <w:numPr>
          <w:ilvl w:val="0"/>
          <w:numId w:val="1008"/>
        </w:numPr>
      </w:pPr>
      <w:r>
        <w:t xml:space="preserve">Máy chiếu, video clip ngắn về bạo lực học đường, giấy A0, bút lông, các thẻ tình huống.</w:t>
      </w:r>
    </w:p>
    <w:p>
      <w:pPr>
        <w:pStyle w:val="Heading1"/>
      </w:pPr>
      <w:r>
        <w:t xml:space="preserve">III. TIẾN TRÌNH DẠY HỌC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1. Hoạt động 1: Xác định nhiệm vụ học tập / Khởi động (15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[Vẽ ‘Cây Tình Bạn’]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[Tạo không khí lớp học thân thiện, giúp HS nhận ra giá trị của tình bạn.]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09"/>
        </w:numPr>
      </w:pPr>
      <w:r>
        <w:t xml:space="preserve">GV phát cho mỗi nhóm 1 tờ giấy A0 có vẽ sẵn thân cây.</w:t>
      </w:r>
    </w:p>
    <w:p>
      <w:pPr>
        <w:numPr>
          <w:ilvl w:val="0"/>
          <w:numId w:val="1009"/>
        </w:numPr>
      </w:pPr>
      <w:r>
        <w:t xml:space="preserve">Yêu cầu HS viết những từ khóa miêu tả một “tình bạn đẹp” lên lá cây (Giấy note) và dán lên thân cây.</w:t>
      </w:r>
    </w:p>
    <w:p>
      <w:pPr>
        <w:pStyle w:val="FirstParagraph"/>
      </w:pPr>
      <w:r>
        <w:rPr>
          <w:b/>
          <w:bCs/>
        </w:rPr>
        <w:t xml:space="preserve">c) Sản phẩm:</w:t>
      </w:r>
      <w:r>
        <w:t xml:space="preserve"> </w:t>
      </w:r>
      <w:r>
        <w:t xml:space="preserve">Cây tình bạn với các từ khóa: Tôn trọng, lắng nghe, thấu hiểu, giúp đỡ…</w:t>
      </w:r>
    </w:p>
    <w:p>
      <w:pPr>
        <w:pStyle w:val="BodyText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(2 phút):</w:t>
      </w:r>
      <w:r>
        <w:t xml:space="preserve"> </w:t>
      </w:r>
      <w:r>
        <w:t xml:space="preserve">GV chia nhóm, phát dụng cụ và phổ biến yêu cầu.</w:t>
      </w:r>
    </w:p>
    <w:p>
      <w:pPr>
        <w:pStyle w:val="BodyText"/>
      </w:pPr>
      <w:r>
        <w:rPr>
          <w:b/>
          <w:bCs/>
        </w:rPr>
        <w:t xml:space="preserve">Bước 2: Thực hiện (5 phút):</w:t>
      </w:r>
      <w:r>
        <w:t xml:space="preserve"> </w:t>
      </w:r>
      <w:r>
        <w:t xml:space="preserve">HS thảo luận nhanh và viết từ khóa dán lên cây.</w:t>
      </w:r>
    </w:p>
    <w:p>
      <w:pPr>
        <w:pStyle w:val="BodyText"/>
      </w:pPr>
      <w:r>
        <w:rPr>
          <w:b/>
          <w:bCs/>
        </w:rPr>
        <w:t xml:space="preserve">Bước 3: Báo cáo (5 phút):</w:t>
      </w:r>
      <w:r>
        <w:t xml:space="preserve"> </w:t>
      </w:r>
      <w:r>
        <w:t xml:space="preserve">Đại diện 2 nhóm chia sẻ về cây tình bạn của mình.</w:t>
      </w:r>
    </w:p>
    <w:p>
      <w:pPr>
        <w:pStyle w:val="BodyText"/>
      </w:pPr>
      <w:r>
        <w:rPr>
          <w:b/>
          <w:bCs/>
        </w:rPr>
        <w:t xml:space="preserve">Bước 4: Kết luận (3 phút):</w:t>
      </w:r>
      <w:r>
        <w:t xml:space="preserve"> </w:t>
      </w:r>
      <w:r>
        <w:t xml:space="preserve">GV dẫn dắt: “Để cây tình bạn xanh tươi, chúng ta phải loại bỏ ‘sâu bọ’ – đó chính là bạo lực học đường.”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2. Hoạt động 2: Hình thành kiến thức mới (40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[Nhận diện ‘Bóng tối’ của bạo lực học đường]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[HS nhận diện được các dạng bạo lực học đường và tác hại của chúng.]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10"/>
        </w:numPr>
      </w:pPr>
      <w:r>
        <w:t xml:space="preserve">Xem một video clip (2 phút) về tình trạng tẩy chay trên mạng xã hội (Cyberbullying).</w:t>
      </w:r>
    </w:p>
    <w:p>
      <w:pPr>
        <w:numPr>
          <w:ilvl w:val="0"/>
          <w:numId w:val="1010"/>
        </w:numPr>
      </w:pPr>
      <w:r>
        <w:t xml:space="preserve">Trả lời câu hỏi: Bạo lực học đường có mấy dạng? Hậu quả là gì?</w:t>
      </w:r>
    </w:p>
    <w:p>
      <w:pPr>
        <w:pStyle w:val="FirstParagraph"/>
      </w:pPr>
      <w:r>
        <w:rPr>
          <w:b/>
          <w:bCs/>
        </w:rPr>
        <w:t xml:space="preserve">c) Sản phẩm:</w:t>
      </w:r>
      <w:r>
        <w:t xml:space="preserve"> </w:t>
      </w:r>
      <w:r>
        <w:t xml:space="preserve">Câu trả lời về 3 dạng bạo lực chính: Thể chất, Tinh thần (bằng lời nói/tẩy chay), Không gian mạng.</w:t>
      </w:r>
    </w:p>
    <w:p>
      <w:pPr>
        <w:pStyle w:val="BodyText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(5 phút):</w:t>
      </w:r>
      <w:r>
        <w:t xml:space="preserve"> </w:t>
      </w:r>
      <w:r>
        <w:t xml:space="preserve">GV chiếu video và đưa ra hệ thống câu hỏi.</w:t>
      </w:r>
    </w:p>
    <w:p>
      <w:pPr>
        <w:pStyle w:val="BodyText"/>
      </w:pPr>
      <w:r>
        <w:rPr>
          <w:b/>
          <w:bCs/>
        </w:rPr>
        <w:t xml:space="preserve">Bước 2: Thực hiện (15 phút):</w:t>
      </w:r>
      <w:r>
        <w:t xml:space="preserve"> </w:t>
      </w:r>
      <w:r>
        <w:t xml:space="preserve">HS thảo luận theo cặp đôi (Pair-work).</w:t>
      </w:r>
    </w:p>
    <w:p>
      <w:pPr>
        <w:pStyle w:val="BodyText"/>
      </w:pPr>
      <w:r>
        <w:rPr>
          <w:b/>
          <w:bCs/>
        </w:rPr>
        <w:t xml:space="preserve">Bước 3: Báo cáo (10 phút):</w:t>
      </w:r>
      <w:r>
        <w:t xml:space="preserve"> </w:t>
      </w:r>
      <w:r>
        <w:t xml:space="preserve">Gọi ngẫu nhiên một số cặp đôi đứng lên trả lời.</w:t>
      </w:r>
    </w:p>
    <w:p>
      <w:pPr>
        <w:pStyle w:val="BodyText"/>
      </w:pPr>
      <w:r>
        <w:rPr>
          <w:b/>
          <w:bCs/>
        </w:rPr>
        <w:t xml:space="preserve">Bước 4: Kết luận (10 phút):</w:t>
      </w:r>
      <w:r>
        <w:t xml:space="preserve"> </w:t>
      </w:r>
      <w:r>
        <w:t xml:space="preserve">GV tổng kết, nhấn mạnh: Tổn thương tinh thần đôi khi còn đáng sợ hơn tổn thương thể chất.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3. Hoạt động 3: Thực hành - Vận dụng (35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[Tòa án giả định: Giải quyết mâu thuẫn]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[Trang bị kỹ năng giải quyết xung đột và tìm kiếm sự trợ giúp.]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11"/>
        </w:numPr>
      </w:pPr>
      <w:r>
        <w:t xml:space="preserve">Phát tình huống: “Một bạn trong lớp bị chế ảnh đăng lên Group trường và bị châm chọc. Nếu là bạn thân của bạn đó, em sẽ làm gì?”</w:t>
      </w:r>
    </w:p>
    <w:p>
      <w:pPr>
        <w:numPr>
          <w:ilvl w:val="0"/>
          <w:numId w:val="1011"/>
        </w:numPr>
      </w:pPr>
      <w:r>
        <w:t xml:space="preserve">Phân vai xử lý tình huống.</w:t>
      </w:r>
    </w:p>
    <w:p>
      <w:pPr>
        <w:pStyle w:val="FirstParagraph"/>
      </w:pPr>
      <w:r>
        <w:rPr>
          <w:b/>
          <w:bCs/>
        </w:rPr>
        <w:t xml:space="preserve">c) Sản phẩm:</w:t>
      </w:r>
      <w:r>
        <w:t xml:space="preserve"> </w:t>
      </w:r>
      <w:r>
        <w:t xml:space="preserve">Kịch bản xử lý tình huống: Khuyên bạn bình tĩnh, báo cáo giáo viên chủ nhiệm, khuyên người đăng gỡ bài.</w:t>
      </w:r>
    </w:p>
    <w:p>
      <w:pPr>
        <w:pStyle w:val="BodyText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(5 phút):</w:t>
      </w:r>
      <w:r>
        <w:t xml:space="preserve"> </w:t>
      </w:r>
      <w:r>
        <w:t xml:space="preserve">Chia lớp thành 4 nhóm, phát tình huống.</w:t>
      </w:r>
    </w:p>
    <w:p>
      <w:pPr>
        <w:pStyle w:val="BodyText"/>
      </w:pPr>
      <w:r>
        <w:rPr>
          <w:b/>
          <w:bCs/>
        </w:rPr>
        <w:t xml:space="preserve">Bước 2: Thực hiện (10 phút):</w:t>
      </w:r>
      <w:r>
        <w:t xml:space="preserve"> </w:t>
      </w:r>
      <w:r>
        <w:t xml:space="preserve">Các nhóm chuẩn bị kịch bản ngắn.</w:t>
      </w:r>
    </w:p>
    <w:p>
      <w:pPr>
        <w:pStyle w:val="BodyText"/>
      </w:pPr>
      <w:r>
        <w:rPr>
          <w:b/>
          <w:bCs/>
        </w:rPr>
        <w:t xml:space="preserve">Bước 3: Báo cáo (15 phút):</w:t>
      </w:r>
      <w:r>
        <w:t xml:space="preserve"> </w:t>
      </w:r>
      <w:r>
        <w:t xml:space="preserve">Các nhóm lên diễn tiểu phẩm. Các bạn khác nhận xét.</w:t>
      </w:r>
    </w:p>
    <w:p>
      <w:pPr>
        <w:pStyle w:val="BodyText"/>
      </w:pPr>
      <w:r>
        <w:rPr>
          <w:b/>
          <w:bCs/>
        </w:rPr>
        <w:t xml:space="preserve">Bước 4: Kết luận (5 phút):</w:t>
      </w:r>
      <w:r>
        <w:t xml:space="preserve"> </w:t>
      </w:r>
      <w:r>
        <w:t xml:space="preserve">GV chốt quy trình xử lý: Bình tĩnh -&gt; Chia sẻ -&gt; Tìm kiếm sự giúp đỡ từ người lớn/thầy cô.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600"/>
        <w:gridCol w:w="43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DUYỆT CỦA TỔ TRƯỞNG CHUYÊN MÔN</w:t>
            </w:r>
          </w:p>
          <w:p>
            <w:pPr>
              <w:jc w:val="center"/>
            </w:pPr>
            <w:r>
              <w:t xml:space="preserve">(Ký và ghi rõ họ tên)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……………………………………………</w:t>
            </w:r>
          </w:p>
        </w:tc>
        <w:tc>
          <w:tcPr/>
          <w:p>
            <w:pPr>
              <w:jc w:val="center"/>
            </w:pPr>
            <w:r>
              <w:t xml:space="preserve">Ngày …… tháng …… năm 2026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NGƯỜI SOẠN (GIÁO VIÊN)</w:t>
            </w:r>
          </w:p>
          <w:p>
            <w:pPr>
              <w:jc w:val="center"/>
            </w:pPr>
            <w:r>
              <w:t xml:space="preserve">(Ký và ghi rõ họ tên)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Nguyễn Văn Sang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cstheme="majorBidi" w:eastAsia="Times New Roman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cstheme="majorBidi" w:eastAsia="Times New Roman" w:eastAsiaTheme="majorEastAsia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imes New Roman" w:cs="Times New Roman" w:eastAsia="Times New Roman" w:hAnsi="Times New Roman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imes New Roman" w:cs="Times New Roman" w:eastAsia="Times New Roman" w:hAnsi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imes New Roman" w:cs="Times New Roman" w:eastAsia="Times New Roman" w:hAnsi="Times New Roman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F4C81"/>
      <w:sz w:val="28"/>
      <w:szCs w:val="28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color w:val="8B1E3F"/>
      <w:sz w:val="24"/>
      <w:szCs w:val="24"/>
      <w:b/>
      <w:bCs/>
      <w:i/>
      <w:i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cstheme="majorBidi" w:eastAsia="Times New Roman" w:eastAsiaTheme="majorEastAsia" w:hAnsi="Times New Roman"/>
      <w:color w:val="0F4C81"/>
      <w:sz w:val="24"/>
      <w:szCs w:val="24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cstheme="majorBidi" w:eastAsia="Times New Roman" w:eastAsiaTheme="majorEastAsia" w:hAnsi="Times New Roman"/>
      <w:color w:val="8B1E3F"/>
      <w:sz w:val="24"/>
      <w:szCs w:val="24"/>
      <w:b/>
      <w:b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cstheme="majorBidi" w:eastAsia="Times New Roman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cstheme="majorBidi" w:eastAsia="Times New Roman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cstheme="majorBidi" w:eastAsia="Times New Roman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cstheme="majorBidi" w:eastAsia="Times New Roman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cstheme="majorBidi" w:eastAsia="Times New Roman" w:eastAsiaTheme="majorEastAsia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Times New Roma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imes New Roman" w:cs="Times New Roman" w:eastAsia="Times New Roman" w:hAnsi="Times New Roman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imes New Roman" w:cs="Times New Roman" w:eastAsia="Times New Roman" w:hAnsi="Times New Roman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vertAlign w:val="superscript"/>
      <w:rFonts w:ascii="Times New Roman" w:cs="Times New Roman" w:eastAsia="Times New Roman" w:hAnsi="Times New Roman"/>
    </w:rPr>
  </w:style>
  <w:style w:styleId="Hyperlink" w:type="character">
    <w:name w:val="Hyperlink"/>
    <w:basedOn w:val="BodyTextChar"/>
    <w:rPr>
      <w:color w:themeColor="accent1" w:val="4F81BD"/>
      <w:rFonts w:ascii="Times New Roman" w:cs="Times New Roman" w:eastAsia="Times New Roman" w:hAnsi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2026-07-01T04:20:46Z</dcterms:created>
  <dcterms:modified xsi:type="dcterms:W3CDTF">2026-07-01T04:20:46Z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