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Clinic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Trường hợp 1: bệnh nhân đến ngay phòng khám chưa đăng ký lịch khám.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Lần đầu khám: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Bệnh nhân sẽ đến quầy reception để điền thông tin cá nhân của mình.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Tiếp theo receptor lấy thông tin bệnh từ bệnh nhân. Sau đó tạo phiếu khám bệnh và phiếu thu tiền (có thể gộp lại trong phiếu khám).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tổng quát.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nội.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ngoại.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da liễu.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tai mũi họng.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răng hàm mặt.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phụ sản.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Khám nam khoa.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Khoa nhi.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Bệnh nhân vào phòng khám theo số thứ tự trên phiếu khám.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Phòng khám theo như trên phiếu.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Phòng xét nghiệm (chụp X-Quang, siêu âm, nội soi, thử máu, thử nước tiểu,...).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Bác sĩ khám và update lại nội dung phiếu khám.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Kê đơn thuốc luôn.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Yêu cầu đi  phòng xét nghiệm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Phòng xét nghiệm update lại phiếu khám. Bệnh nhân quay lại phòng bác sĩ khám.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Bác sĩ khám: kết thúc như “i.” Hoặc lặp lại theo “ii.” hoặc chuyển qua phòng khác. Sau khi khám xong bác sĩ sẽ in ra kết quả khám đưa cho bệnh nhân.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Bệnh nhân có thể tiếp tục khám bệnh khác và sẽ lặp lại theo quy trình “1.”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 đó bệnh nhận cầm phiếu khám đến quầy thuốc (Nếu có).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Đã từng khám (đã có thông tin bệnh nhân):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Receptor kiểm tra thông tin của bệnh nhân trên hệ thống có tồn tại không. Nếu có thì làm như bước “1.” nhưng không cần điền thông tin cá nhân.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Trường hợp 2: bệnh nhân đặt lịch hẹn trước trên website của phòng khám.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Chức năng này yêu cầu phải login.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Chưa có account: tạo account bằng cách điền thông tin cá nhân như bên dưới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Thông tin bắt buộc điền: Full name, birthday, gender, address, phone.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Option: Email, tiền sử bệnh, nhóm máu, chiều cao, căng nặng, note.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Đã có account: login vào. Bệnh nhân đặt lịch hẹn theo 2 cách: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 ngày: hệ thống hiện các ngày trong tuần, mỗi ngày chia làm các giờ, mỗi lần khám là 30 phút (setting cho sửa thời gian này).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 bác sĩ: hệ thống hiện thời gian bác sĩ làm việc tại phòng khám.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Bệnh nhân có thể đặt nhiều lịch hẹn.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Bệnh nhân đến phòng khám : thực hiện giống như “trường hợp 1. Mục 2”. Nhưng không cần số thứ tự.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