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proofErr w:type="spellStart"/>
            <w:r w:rsidR="001541B9" w:rsidRPr="00F73299">
              <w:rPr>
                <w:rFonts w:ascii="Times New Roman" w:hAnsi="Times New Roman" w:cs="Times New Roman"/>
                <w:color w:val="1D2129"/>
                <w:shd w:val="clear" w:color="auto" w:fill="FFFFFF"/>
              </w:rPr>
              <w:t>Văn</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Vũ</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Văn</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Đặng</w:t>
            </w:r>
            <w:proofErr w:type="spellEnd"/>
            <w:r w:rsidRPr="00F73299">
              <w:rPr>
                <w:rFonts w:ascii="Times New Roman" w:hAnsi="Times New Roman" w:cs="Times New Roman"/>
                <w:color w:val="1D2129"/>
                <w:shd w:val="clear" w:color="auto" w:fill="FFFFFF"/>
              </w:rPr>
              <w:t xml:space="preserve"> Lê </w:t>
            </w:r>
            <w:proofErr w:type="spellStart"/>
            <w:r w:rsidRPr="00F73299">
              <w:rPr>
                <w:rFonts w:ascii="Times New Roman" w:hAnsi="Times New Roman" w:cs="Times New Roman"/>
                <w:color w:val="1D2129"/>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Trịnh</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Đình</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Gia </w:t>
            </w:r>
            <w:proofErr w:type="spellStart"/>
            <w:r w:rsidRPr="00F73299">
              <w:rPr>
                <w:rFonts w:ascii="Times New Roman" w:hAnsi="Times New Roman" w:cs="Times New Roman"/>
                <w:color w:val="1D2129"/>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 xml:space="preserve">Mr. </w:t>
            </w:r>
            <w:proofErr w:type="spellStart"/>
            <w:r w:rsidRPr="00F73299">
              <w:rPr>
                <w:rFonts w:ascii="Times New Roman" w:eastAsia="Times New Roman" w:hAnsi="Times New Roman" w:cs="Times New Roman"/>
                <w:bCs/>
                <w:color w:val="000000"/>
              </w:rPr>
              <w:t>Nguyễn</w:t>
            </w:r>
            <w:proofErr w:type="spellEnd"/>
            <w:r w:rsidR="001541B9" w:rsidRPr="00F73299">
              <w:rPr>
                <w:rFonts w:ascii="Times New Roman" w:eastAsia="Times New Roman" w:hAnsi="Times New Roman" w:cs="Times New Roman"/>
                <w:bCs/>
                <w:color w:val="000000"/>
              </w:rPr>
              <w:t xml:space="preserve"> </w:t>
            </w:r>
            <w:proofErr w:type="spellStart"/>
            <w:r w:rsidRPr="00F73299">
              <w:rPr>
                <w:rFonts w:ascii="Times New Roman" w:eastAsia="Times New Roman" w:hAnsi="Times New Roman" w:cs="Times New Roman"/>
                <w:bCs/>
                <w:color w:val="000000"/>
              </w:rPr>
              <w:t>Văn</w:t>
            </w:r>
            <w:proofErr w:type="spellEnd"/>
            <w:r w:rsidRPr="00F73299">
              <w:rPr>
                <w:rFonts w:ascii="Times New Roman" w:eastAsia="Times New Roman" w:hAnsi="Times New Roman" w:cs="Times New Roman"/>
                <w:bCs/>
                <w:color w:val="000000"/>
              </w:rPr>
              <w:t xml:space="preserve">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proofErr w:type="spellStart"/>
      <w:r w:rsidR="00905E54" w:rsidRPr="00F73299">
        <w:rPr>
          <w:rFonts w:ascii="Times New Roman" w:hAnsi="Times New Roman" w:cs="Times New Roman"/>
        </w:rPr>
        <w:t>Trịnh</w:t>
      </w:r>
      <w:proofErr w:type="spellEnd"/>
      <w:r w:rsidR="006C305D" w:rsidRPr="00F73299">
        <w:rPr>
          <w:rFonts w:ascii="Times New Roman" w:hAnsi="Times New Roman" w:cs="Times New Roman"/>
        </w:rPr>
        <w:t xml:space="preserve"> </w:t>
      </w:r>
      <w:proofErr w:type="spellStart"/>
      <w:r w:rsidR="00905E54" w:rsidRPr="00F73299">
        <w:rPr>
          <w:rFonts w:ascii="Times New Roman" w:hAnsi="Times New Roman" w:cs="Times New Roman"/>
        </w:rPr>
        <w:t>Đình</w:t>
      </w:r>
      <w:proofErr w:type="spellEnd"/>
      <w:r w:rsidR="006C305D" w:rsidRPr="00F73299">
        <w:rPr>
          <w:rFonts w:ascii="Times New Roman" w:hAnsi="Times New Roman" w:cs="Times New Roman"/>
        </w:rPr>
        <w:t xml:space="preserve"> </w:t>
      </w:r>
      <w:proofErr w:type="spellStart"/>
      <w:r w:rsidR="00905E54" w:rsidRPr="00F73299">
        <w:rPr>
          <w:rFonts w:ascii="Times New Roman" w:hAnsi="Times New Roman" w:cs="Times New Roman"/>
        </w:rPr>
        <w:t>Quyết</w:t>
      </w:r>
      <w:proofErr w:type="spellEnd"/>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proofErr w:type="spellStart"/>
      <w:r w:rsidR="00905E54" w:rsidRPr="00F73299">
        <w:rPr>
          <w:rFonts w:ascii="Times New Roman" w:hAnsi="Times New Roman" w:cs="Times New Roman"/>
        </w:rPr>
        <w:t>Văn</w:t>
      </w:r>
      <w:proofErr w:type="spellEnd"/>
      <w:r w:rsidR="00CC2868" w:rsidRPr="00F73299">
        <w:rPr>
          <w:rFonts w:ascii="Times New Roman" w:hAnsi="Times New Roman" w:cs="Times New Roman"/>
        </w:rPr>
        <w:t xml:space="preserve"> </w:t>
      </w:r>
      <w:proofErr w:type="spellStart"/>
      <w:r w:rsidR="00905E54" w:rsidRPr="00F73299">
        <w:rPr>
          <w:rFonts w:ascii="Times New Roman" w:hAnsi="Times New Roman" w:cs="Times New Roman"/>
        </w:rPr>
        <w:t>Dương</w:t>
      </w:r>
      <w:proofErr w:type="spellEnd"/>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r>
      <w:proofErr w:type="spellStart"/>
      <w:r w:rsidRPr="00F73299">
        <w:rPr>
          <w:rFonts w:ascii="Times New Roman" w:hAnsi="Times New Roman" w:cs="Times New Roman"/>
        </w:rPr>
        <w:t>Nguyễn</w:t>
      </w:r>
      <w:proofErr w:type="spellEnd"/>
      <w:r w:rsidR="00CC2868" w:rsidRPr="00F73299">
        <w:rPr>
          <w:rFonts w:ascii="Times New Roman" w:hAnsi="Times New Roman" w:cs="Times New Roman"/>
        </w:rPr>
        <w:t xml:space="preserve"> </w:t>
      </w:r>
      <w:proofErr w:type="spellStart"/>
      <w:r w:rsidR="00481946" w:rsidRPr="00F73299">
        <w:rPr>
          <w:rFonts w:ascii="Times New Roman" w:hAnsi="Times New Roman" w:cs="Times New Roman"/>
        </w:rPr>
        <w:t>Văn</w:t>
      </w:r>
      <w:proofErr w:type="spellEnd"/>
      <w:r w:rsidR="00481946" w:rsidRPr="00F73299">
        <w:rPr>
          <w:rFonts w:ascii="Times New Roman" w:hAnsi="Times New Roman" w:cs="Times New Roman"/>
        </w:rPr>
        <w:t xml:space="preserve">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096BFB">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096BFB">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096BFB">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096BFB">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096BFB">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98106C">
      <w:pPr>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692" w:type="dxa"/>
        <w:tblInd w:w="138" w:type="dxa"/>
        <w:tblCellMar>
          <w:top w:w="85" w:type="dxa"/>
          <w:left w:w="100" w:type="dxa"/>
          <w:right w:w="115" w:type="dxa"/>
        </w:tblCellMar>
        <w:tblLook w:val="04A0" w:firstRow="1" w:lastRow="0" w:firstColumn="1" w:lastColumn="0" w:noHBand="0" w:noVBand="1"/>
      </w:tblPr>
      <w:tblGrid>
        <w:gridCol w:w="1789"/>
        <w:gridCol w:w="4743"/>
        <w:gridCol w:w="2160"/>
      </w:tblGrid>
      <w:tr w:rsidR="00BE3B8F" w:rsidRPr="00F73299" w:rsidTr="00DB57FC">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74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16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997AB3">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640" w:type="dxa"/>
        <w:tblInd w:w="198" w:type="dxa"/>
        <w:tblLook w:val="04A0" w:firstRow="1" w:lastRow="0" w:firstColumn="1" w:lastColumn="0" w:noHBand="0" w:noVBand="1"/>
      </w:tblPr>
      <w:tblGrid>
        <w:gridCol w:w="2160"/>
        <w:gridCol w:w="2160"/>
        <w:gridCol w:w="2160"/>
        <w:gridCol w:w="2160"/>
      </w:tblGrid>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216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 xml:space="preserve">Lê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Dương</w:t>
            </w:r>
            <w:proofErr w:type="spellEnd"/>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216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640" w:type="dxa"/>
        <w:tblInd w:w="198" w:type="dxa"/>
        <w:tblLook w:val="04A0" w:firstRow="1" w:lastRow="0" w:firstColumn="1" w:lastColumn="0" w:noHBand="0" w:noVBand="1"/>
      </w:tblPr>
      <w:tblGrid>
        <w:gridCol w:w="968"/>
        <w:gridCol w:w="2902"/>
        <w:gridCol w:w="3690"/>
        <w:gridCol w:w="1080"/>
      </w:tblGrid>
      <w:tr w:rsidR="002B6331" w:rsidTr="002B6331">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69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108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2B6331">
        <w:trPr>
          <w:trHeight w:val="530"/>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2B6331">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69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1080" w:type="dxa"/>
            <w:shd w:val="clear" w:color="auto" w:fill="FFFFFF" w:themeFill="background1"/>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rPr>
          <w:trHeight w:val="485"/>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login</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 logout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 logout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1080" w:type="dxa"/>
          </w:tcPr>
          <w:p w:rsidR="002B6331" w:rsidRDefault="002B6331" w:rsidP="00096BFB"/>
        </w:tc>
      </w:tr>
      <w:tr w:rsidR="002B6331" w:rsidTr="002B6331">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1080" w:type="dxa"/>
          </w:tcPr>
          <w:p w:rsidR="002B6331" w:rsidRDefault="002B6331" w:rsidP="00096BFB"/>
        </w:tc>
      </w:tr>
      <w:tr w:rsidR="002B6331" w:rsidTr="002B6331">
        <w:trPr>
          <w:trHeight w:val="521"/>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2B6331">
        <w:tc>
          <w:tcPr>
            <w:tcW w:w="968" w:type="dxa"/>
          </w:tcPr>
          <w:p w:rsidR="002B6331" w:rsidRPr="00E35F36" w:rsidRDefault="002B6331" w:rsidP="00096BFB">
            <w:pPr>
              <w:rPr>
                <w:rFonts w:ascii="Times New Roman" w:hAnsi="Times New Roman" w:cs="Times New Roman"/>
              </w:rPr>
            </w:pPr>
            <w:bookmarkStart w:id="17"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bookmarkEnd w:id="17"/>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8" w:name="_Hlk478209899"/>
            <w:r w:rsidRPr="00E35F36">
              <w:rPr>
                <w:rFonts w:ascii="Times New Roman" w:hAnsi="Times New Roman" w:cs="Times New Roman"/>
              </w:rPr>
              <w:t>View bill of lading detail</w:t>
            </w:r>
            <w:bookmarkEnd w:id="1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bookmarkStart w:id="19"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0" w:name="_Hlk478209918"/>
            <w:r w:rsidRPr="00E35F36">
              <w:rPr>
                <w:rFonts w:ascii="Times New Roman" w:hAnsi="Times New Roman" w:cs="Times New Roman"/>
              </w:rPr>
              <w:t>Search bill of lading</w:t>
            </w:r>
            <w:bookmarkEnd w:id="20"/>
          </w:p>
        </w:tc>
        <w:tc>
          <w:tcPr>
            <w:tcW w:w="1080" w:type="dxa"/>
          </w:tcPr>
          <w:p w:rsidR="002B6331" w:rsidRDefault="002B6331" w:rsidP="00096BFB"/>
        </w:tc>
      </w:tr>
      <w:bookmarkEnd w:id="19"/>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1" w:name="_Hlk478209925"/>
            <w:r w:rsidRPr="00E35F36">
              <w:rPr>
                <w:rFonts w:ascii="Times New Roman" w:hAnsi="Times New Roman" w:cs="Times New Roman"/>
              </w:rPr>
              <w:t>View carrier auction success</w:t>
            </w:r>
            <w:bookmarkEnd w:id="21"/>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2" w:name="_Hlk478209931"/>
            <w:r w:rsidRPr="00E35F36">
              <w:rPr>
                <w:rFonts w:ascii="Times New Roman" w:hAnsi="Times New Roman" w:cs="Times New Roman"/>
              </w:rPr>
              <w:t>Confirm complete transaction</w:t>
            </w:r>
            <w:bookmarkEnd w:id="22"/>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3"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3"/>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4" w:name="_Hlk478209942"/>
            <w:r w:rsidRPr="00E35F36">
              <w:rPr>
                <w:rFonts w:ascii="Times New Roman" w:hAnsi="Times New Roman" w:cs="Times New Roman"/>
              </w:rPr>
              <w:t>Cancel bill of lading</w:t>
            </w:r>
            <w:bookmarkEnd w:id="24"/>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bookmarkStart w:id="25" w:name="_Hlk478209968"/>
            <w:r w:rsidRPr="00E35F36">
              <w:rPr>
                <w:rFonts w:ascii="Times New Roman" w:hAnsi="Times New Roman" w:cs="Times New Roman"/>
              </w:rPr>
              <w:t>Edit profile</w:t>
            </w:r>
            <w:bookmarkEnd w:id="2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6" w:name="_Hlk478209974"/>
            <w:r w:rsidRPr="00E35F36">
              <w:rPr>
                <w:rFonts w:ascii="Times New Roman" w:hAnsi="Times New Roman" w:cs="Times New Roman"/>
              </w:rPr>
              <w:t>View profile</w:t>
            </w:r>
            <w:bookmarkEnd w:id="2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7" w:name="_Hlk478209979"/>
            <w:r w:rsidRPr="00E35F36">
              <w:rPr>
                <w:rFonts w:ascii="Times New Roman" w:hAnsi="Times New Roman" w:cs="Times New Roman"/>
              </w:rPr>
              <w:t>Change password</w:t>
            </w:r>
            <w:bookmarkEnd w:id="2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8" w:name="_Hlk478209984"/>
            <w:r w:rsidRPr="00E35F36">
              <w:rPr>
                <w:rFonts w:ascii="Times New Roman" w:hAnsi="Times New Roman" w:cs="Times New Roman"/>
              </w:rPr>
              <w:t>Forget password</w:t>
            </w:r>
            <w:bookmarkEnd w:id="28"/>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9" w:name="_Hlk478210099"/>
            <w:r>
              <w:rPr>
                <w:rFonts w:ascii="Times New Roman" w:hAnsi="Times New Roman" w:cs="Times New Roman"/>
              </w:rPr>
              <w:t>View price</w:t>
            </w:r>
            <w:r w:rsidRPr="00E35F36">
              <w:rPr>
                <w:rFonts w:ascii="Times New Roman" w:hAnsi="Times New Roman" w:cs="Times New Roman"/>
              </w:rPr>
              <w:t xml:space="preserve"> list</w:t>
            </w:r>
            <w:bookmarkEnd w:id="2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0" w:name="_Hlk478210108"/>
            <w:r w:rsidRPr="00E35F36">
              <w:rPr>
                <w:rFonts w:ascii="Times New Roman" w:hAnsi="Times New Roman" w:cs="Times New Roman"/>
                <w:b/>
              </w:rPr>
              <w:t>Account recharge</w:t>
            </w:r>
            <w:bookmarkEnd w:id="30"/>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1" w:name="_Hlk478210124"/>
            <w:r w:rsidRPr="00E35F36">
              <w:rPr>
                <w:rFonts w:ascii="Times New Roman" w:hAnsi="Times New Roman" w:cs="Times New Roman"/>
                <w:b/>
              </w:rPr>
              <w:t>Transaction history</w:t>
            </w:r>
            <w:bookmarkEnd w:id="31"/>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2B6331" w:rsidP="00096BFB">
            <w:pPr>
              <w:rPr>
                <w:rFonts w:ascii="Times New Roman" w:hAnsi="Times New Roman" w:cs="Times New Roman"/>
                <w:b/>
              </w:rPr>
            </w:pPr>
            <w:bookmarkStart w:id="32" w:name="_Hlk478210140"/>
            <w:r w:rsidRPr="00E35F36">
              <w:rPr>
                <w:rFonts w:ascii="Times New Roman" w:hAnsi="Times New Roman" w:cs="Times New Roman"/>
                <w:b/>
              </w:rPr>
              <w:t>User login</w:t>
            </w:r>
            <w:bookmarkEnd w:id="32"/>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2B6331" w:rsidP="00096BFB">
            <w:pPr>
              <w:rPr>
                <w:rFonts w:ascii="Times New Roman" w:hAnsi="Times New Roman" w:cs="Times New Roman"/>
                <w:b/>
              </w:rPr>
            </w:pPr>
            <w:bookmarkStart w:id="33" w:name="_Hlk478210167"/>
            <w:r w:rsidRPr="00E35F36">
              <w:rPr>
                <w:rFonts w:ascii="Times New Roman" w:hAnsi="Times New Roman" w:cs="Times New Roman"/>
                <w:b/>
              </w:rPr>
              <w:t>User logout</w:t>
            </w:r>
            <w:bookmarkEnd w:id="33"/>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logout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4" w:name="_Hlk478210185"/>
            <w:r w:rsidRPr="00E35F36">
              <w:rPr>
                <w:rFonts w:ascii="Times New Roman" w:hAnsi="Times New Roman" w:cs="Times New Roman"/>
                <w:b/>
              </w:rPr>
              <w:t xml:space="preserve">Connect to </w:t>
            </w:r>
            <w:bookmarkEnd w:id="34"/>
            <w:r>
              <w:rPr>
                <w:rFonts w:ascii="Times New Roman" w:hAnsi="Times New Roman" w:cs="Times New Roman"/>
                <w:b/>
              </w:rPr>
              <w:t>carrier</w:t>
            </w:r>
          </w:p>
        </w:tc>
        <w:tc>
          <w:tcPr>
            <w:tcW w:w="369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080" w:type="dxa"/>
          </w:tcPr>
          <w:p w:rsidR="002B6331" w:rsidRDefault="002B6331" w:rsidP="00096BFB"/>
        </w:tc>
      </w:tr>
      <w:tr w:rsidR="002B6331" w:rsidTr="002B6331">
        <w:trPr>
          <w:trHeight w:val="530"/>
        </w:trPr>
        <w:tc>
          <w:tcPr>
            <w:tcW w:w="864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35" w:name="_Hlk478210248"/>
            <w:r w:rsidRPr="00E35F36">
              <w:rPr>
                <w:rFonts w:ascii="Times New Roman" w:hAnsi="Times New Roman" w:cs="Times New Roman"/>
              </w:rPr>
              <w:t>View bill of lading list</w:t>
            </w:r>
            <w:bookmarkEnd w:id="3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6" w:name="_Hlk478210261"/>
            <w:r w:rsidRPr="00E35F36">
              <w:rPr>
                <w:rFonts w:ascii="Times New Roman" w:hAnsi="Times New Roman" w:cs="Times New Roman"/>
              </w:rPr>
              <w:t>Confirm complete transaction</w:t>
            </w:r>
            <w:bookmarkEnd w:id="3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7" w:name="_Hlk478210270"/>
            <w:r w:rsidRPr="00E35F36">
              <w:rPr>
                <w:rFonts w:ascii="Times New Roman" w:hAnsi="Times New Roman" w:cs="Times New Roman"/>
              </w:rPr>
              <w:t>View bill of lading detail</w:t>
            </w:r>
            <w:bookmarkEnd w:id="3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8" w:name="_Hlk478210279"/>
            <w:r w:rsidRPr="00E35F36">
              <w:rPr>
                <w:rFonts w:ascii="Times New Roman" w:hAnsi="Times New Roman" w:cs="Times New Roman"/>
              </w:rPr>
              <w:t>Auction bill of lading</w:t>
            </w:r>
            <w:bookmarkEnd w:id="3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9" w:name="_Hlk478210302"/>
            <w:r w:rsidRPr="00E35F36">
              <w:rPr>
                <w:rFonts w:ascii="Times New Roman" w:hAnsi="Times New Roman" w:cs="Times New Roman"/>
              </w:rPr>
              <w:t>Search bill of lading</w:t>
            </w:r>
            <w:bookmarkEnd w:id="3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login</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logout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0" w:name="_Toc480319225"/>
      <w:r w:rsidRPr="00F73299">
        <w:rPr>
          <w:rFonts w:cs="Times New Roman"/>
          <w:sz w:val="22"/>
          <w:szCs w:val="22"/>
        </w:rPr>
        <w:t>Standard objectives</w:t>
      </w:r>
      <w:bookmarkEnd w:id="40"/>
      <w:r w:rsidRPr="00F73299">
        <w:rPr>
          <w:rFonts w:cs="Times New Roman"/>
          <w:sz w:val="22"/>
          <w:szCs w:val="22"/>
        </w:rPr>
        <w:t xml:space="preserve"> </w:t>
      </w:r>
    </w:p>
    <w:tbl>
      <w:tblPr>
        <w:tblStyle w:val="GridTable4-Accent61"/>
        <w:tblW w:w="8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1589"/>
        <w:gridCol w:w="1835"/>
        <w:gridCol w:w="1980"/>
        <w:gridCol w:w="1486"/>
      </w:tblGrid>
      <w:tr w:rsidR="00997AB3" w:rsidRPr="00F73299" w:rsidTr="00DB57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58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35"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98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486"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58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58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78</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Calendar effort</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Effort </w:t>
            </w:r>
            <w:r w:rsidRPr="00F73299">
              <w:rPr>
                <w:rFonts w:cs="Times New Roman"/>
                <w:sz w:val="22"/>
                <w:szCs w:val="22"/>
              </w:rPr>
              <w:lastRenderedPageBreak/>
              <w:t>Usage</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lastRenderedPageBreak/>
              <w:t>%</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1" w:name="_Toc480319226"/>
      <w:r w:rsidRPr="00F73299">
        <w:rPr>
          <w:rFonts w:cs="Times New Roman"/>
          <w:sz w:val="22"/>
          <w:szCs w:val="22"/>
        </w:rPr>
        <w:t>Milestones and deliverables</w:t>
      </w:r>
      <w:bookmarkEnd w:id="41"/>
    </w:p>
    <w:tbl>
      <w:tblPr>
        <w:tblStyle w:val="TableGrid0"/>
        <w:tblW w:w="8190" w:type="dxa"/>
        <w:tblInd w:w="190" w:type="dxa"/>
        <w:tblCellMar>
          <w:top w:w="6" w:type="dxa"/>
          <w:left w:w="100" w:type="dxa"/>
          <w:right w:w="64" w:type="dxa"/>
        </w:tblCellMar>
        <w:tblLook w:val="04A0" w:firstRow="1" w:lastRow="0" w:firstColumn="1" w:lastColumn="0" w:noHBand="0" w:noVBand="1"/>
      </w:tblPr>
      <w:tblGrid>
        <w:gridCol w:w="540"/>
        <w:gridCol w:w="1440"/>
        <w:gridCol w:w="1710"/>
        <w:gridCol w:w="1440"/>
        <w:gridCol w:w="810"/>
        <w:gridCol w:w="810"/>
        <w:gridCol w:w="1440"/>
      </w:tblGrid>
      <w:tr w:rsidR="003E4743" w:rsidRPr="00F73299" w:rsidTr="00DB57FC">
        <w:trPr>
          <w:trHeight w:val="484"/>
        </w:trPr>
        <w:tc>
          <w:tcPr>
            <w:tcW w:w="54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08480E">
        <w:trPr>
          <w:trHeight w:val="487"/>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4"/>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7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11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12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4"/>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13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13-12-2013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5"/>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14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17/04/2017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08480E">
        <w:trPr>
          <w:trHeight w:val="487"/>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15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2" w:name="_Toc396385585"/>
      <w:bookmarkStart w:id="43" w:name="_Toc458638605"/>
      <w:bookmarkStart w:id="44" w:name="_Toc458755628"/>
      <w:bookmarkStart w:id="45" w:name="_Toc469480500"/>
      <w:bookmarkStart w:id="46" w:name="_Toc475540829"/>
      <w:bookmarkStart w:id="47" w:name="_Toc480319227"/>
      <w:r w:rsidRPr="00F73299">
        <w:rPr>
          <w:rFonts w:cs="Times New Roman"/>
          <w:sz w:val="22"/>
          <w:szCs w:val="22"/>
        </w:rPr>
        <w:lastRenderedPageBreak/>
        <w:t>P</w:t>
      </w:r>
      <w:r w:rsidR="003E4743" w:rsidRPr="00F73299">
        <w:rPr>
          <w:rFonts w:cs="Times New Roman"/>
          <w:sz w:val="22"/>
          <w:szCs w:val="22"/>
        </w:rPr>
        <w:t>PROJECT ORGANIZATION</w:t>
      </w:r>
      <w:bookmarkEnd w:id="42"/>
      <w:bookmarkEnd w:id="43"/>
      <w:bookmarkEnd w:id="44"/>
      <w:bookmarkEnd w:id="45"/>
      <w:bookmarkEnd w:id="46"/>
      <w:bookmarkEnd w:id="47"/>
    </w:p>
    <w:p w:rsidR="003E35B2" w:rsidRPr="00F73299" w:rsidRDefault="003E35B2" w:rsidP="00E80346">
      <w:pPr>
        <w:pStyle w:val="Heading2"/>
        <w:spacing w:before="0" w:after="120" w:line="276" w:lineRule="auto"/>
        <w:rPr>
          <w:rFonts w:cs="Times New Roman"/>
          <w:sz w:val="22"/>
          <w:szCs w:val="22"/>
        </w:rPr>
      </w:pPr>
      <w:bookmarkStart w:id="48" w:name="_Toc396385586"/>
      <w:bookmarkStart w:id="49" w:name="_Ref458606455"/>
      <w:bookmarkStart w:id="50" w:name="_Toc458638606"/>
      <w:bookmarkStart w:id="51" w:name="_Toc458755629"/>
      <w:bookmarkStart w:id="52" w:name="_Toc469480502"/>
      <w:bookmarkStart w:id="53" w:name="_Toc475540831"/>
      <w:bookmarkStart w:id="54" w:name="_Toc480319228"/>
      <w:r w:rsidRPr="00F73299">
        <w:rPr>
          <w:rFonts w:cs="Times New Roman"/>
          <w:sz w:val="22"/>
          <w:szCs w:val="22"/>
        </w:rPr>
        <w:t>Software Process Model</w:t>
      </w:r>
      <w:bookmarkStart w:id="55" w:name="_Toc396385587"/>
      <w:bookmarkStart w:id="56" w:name="_Toc458638607"/>
      <w:bookmarkStart w:id="57" w:name="_Toc458755630"/>
      <w:bookmarkEnd w:id="48"/>
      <w:bookmarkEnd w:id="49"/>
      <w:bookmarkEnd w:id="50"/>
      <w:bookmarkEnd w:id="51"/>
      <w:bookmarkEnd w:id="52"/>
      <w:bookmarkEnd w:id="53"/>
      <w:bookmarkEnd w:id="54"/>
    </w:p>
    <w:p w:rsidR="00C963EE" w:rsidRPr="00F73299" w:rsidRDefault="00C963EE" w:rsidP="00C963EE">
      <w:pPr>
        <w:pStyle w:val="Heading3"/>
        <w:rPr>
          <w:rFonts w:cs="Times New Roman"/>
          <w:sz w:val="22"/>
          <w:szCs w:val="22"/>
        </w:rPr>
      </w:pPr>
      <w:bookmarkStart w:id="58" w:name="_Toc430709043"/>
      <w:bookmarkStart w:id="59" w:name="_Toc480319229"/>
      <w:r w:rsidRPr="00F73299">
        <w:rPr>
          <w:rFonts w:cs="Times New Roman"/>
          <w:sz w:val="22"/>
          <w:szCs w:val="22"/>
        </w:rPr>
        <w:t>FPT Software Process Model</w:t>
      </w:r>
      <w:bookmarkEnd w:id="58"/>
      <w:bookmarkEnd w:id="59"/>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0" w:name="_Toc430709044"/>
      <w:bookmarkStart w:id="61" w:name="_Toc480319230"/>
      <w:r w:rsidRPr="00F73299">
        <w:rPr>
          <w:rFonts w:cs="Times New Roman"/>
          <w:sz w:val="22"/>
          <w:szCs w:val="22"/>
        </w:rPr>
        <w:lastRenderedPageBreak/>
        <w:t>Project Life Cycle</w:t>
      </w:r>
      <w:bookmarkEnd w:id="60"/>
      <w:bookmarkEnd w:id="61"/>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2" w:name="_Toc469480503"/>
      <w:bookmarkStart w:id="63" w:name="_Toc475540832"/>
      <w:bookmarkStart w:id="64" w:name="_Toc480319231"/>
      <w:r w:rsidRPr="00F73299">
        <w:rPr>
          <w:rStyle w:val="Heading2Char"/>
          <w:rFonts w:cs="Times New Roman"/>
          <w:b/>
          <w:sz w:val="22"/>
          <w:szCs w:val="22"/>
        </w:rPr>
        <w:lastRenderedPageBreak/>
        <w:t>Roles and Responsibilities</w:t>
      </w:r>
      <w:bookmarkEnd w:id="55"/>
      <w:bookmarkEnd w:id="56"/>
      <w:bookmarkEnd w:id="57"/>
      <w:bookmarkEnd w:id="62"/>
      <w:bookmarkEnd w:id="63"/>
      <w:bookmarkEnd w:id="64"/>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5" w:name="_Toc396385588"/>
      <w:bookmarkStart w:id="66" w:name="_Toc458638608"/>
      <w:bookmarkStart w:id="67" w:name="_Toc458755631"/>
      <w:bookmarkStart w:id="68" w:name="_Toc469480504"/>
      <w:bookmarkStart w:id="69" w:name="_Toc480319232"/>
      <w:r w:rsidRPr="00F73299">
        <w:rPr>
          <w:rFonts w:cs="Times New Roman"/>
          <w:sz w:val="22"/>
          <w:szCs w:val="22"/>
        </w:rPr>
        <w:t>Organization Structure</w:t>
      </w:r>
      <w:bookmarkEnd w:id="65"/>
      <w:bookmarkEnd w:id="66"/>
      <w:bookmarkEnd w:id="67"/>
      <w:bookmarkEnd w:id="68"/>
      <w:bookmarkEnd w:id="69"/>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0" w:name="_Toc480319233"/>
      <w:r w:rsidRPr="00F73299">
        <w:rPr>
          <w:rFonts w:cs="Times New Roman"/>
          <w:sz w:val="22"/>
          <w:szCs w:val="22"/>
        </w:rPr>
        <w:t>Project Team Member</w:t>
      </w:r>
      <w:bookmarkEnd w:id="70"/>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DuongLV</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lastRenderedPageBreak/>
              <w:t>QuyetVV</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QuyetTD</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Tester Leader, QA</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HoangLG</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TuanDL</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1" w:name="_Toc480319234"/>
      <w:r w:rsidRPr="00F73299">
        <w:rPr>
          <w:rFonts w:cs="Times New Roman"/>
          <w:sz w:val="22"/>
          <w:szCs w:val="22"/>
        </w:rPr>
        <w:t>TOOLS AND INFRASTRUCTURES</w:t>
      </w:r>
      <w:bookmarkEnd w:id="71"/>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2" w:name="_Toc480319235"/>
      <w:r w:rsidRPr="00F73299">
        <w:rPr>
          <w:rFonts w:cs="Times New Roman"/>
          <w:sz w:val="22"/>
          <w:szCs w:val="22"/>
        </w:rPr>
        <w:t>Tool and Techniques</w:t>
      </w:r>
      <w:bookmarkEnd w:id="72"/>
    </w:p>
    <w:p w:rsidR="003E35B2" w:rsidRPr="00F73299"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F73299" w:rsidTr="00DB57FC">
        <w:trPr>
          <w:trHeight w:val="314"/>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448"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bookmarkStart w:id="73" w:name="_GoBack"/>
            <w:bookmarkEnd w:id="73"/>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448"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F73299">
              <w:rPr>
                <w:rFonts w:ascii="Times New Roman" w:eastAsia="Times New Roman" w:hAnsi="Times New Roman" w:cs="Times New Roman"/>
              </w:rPr>
              <w:t>Astah</w:t>
            </w:r>
            <w:proofErr w:type="spellEnd"/>
            <w:r w:rsidRPr="00F73299">
              <w:rPr>
                <w:rFonts w:ascii="Times New Roman" w:eastAsia="Times New Roman" w:hAnsi="Times New Roman" w:cs="Times New Roman"/>
              </w:rPr>
              <w:t xml:space="preserve"> Professional 7.0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448"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448"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B05FF7">
      <w:pPr>
        <w:spacing w:after="0" w:line="276" w:lineRule="auto"/>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B05FF7">
      <w:pPr>
        <w:spacing w:after="0" w:line="276" w:lineRule="auto"/>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B05FF7">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proofErr w:type="spellStart"/>
      <w:r w:rsidRPr="00F73299">
        <w:rPr>
          <w:rFonts w:ascii="Times New Roman" w:eastAsia="Times New Roman" w:hAnsi="Times New Roman" w:cs="Times New Roman"/>
        </w:rPr>
        <w:t>Astah</w:t>
      </w:r>
      <w:proofErr w:type="spellEnd"/>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F73299" w:rsidRDefault="003E35B2" w:rsidP="00E80346">
      <w:pPr>
        <w:pStyle w:val="ListParagraph"/>
        <w:spacing w:after="120" w:line="276" w:lineRule="auto"/>
        <w:ind w:left="360" w:firstLine="360"/>
        <w:rPr>
          <w:rFonts w:ascii="Times New Roman" w:eastAsia="Times New Roman" w:hAnsi="Times New Roman" w:cs="Times New Roman"/>
        </w:rPr>
      </w:pPr>
      <w:bookmarkStart w:id="98" w:name="_Toc396385594"/>
      <w:bookmarkStart w:id="99" w:name="_Toc458638614"/>
      <w:bookmarkStart w:id="100" w:name="_Toc458755637"/>
      <w:r w:rsidRPr="00F73299">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DuongLV</w:t>
            </w:r>
            <w:proofErr w:type="spellEnd"/>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DB57FC">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 xml:space="preserve">Lê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096BFB" w:rsidP="00E80346">
            <w:pPr>
              <w:spacing w:after="120" w:line="276" w:lineRule="auto"/>
              <w:rPr>
                <w:rFonts w:ascii="Times New Roman" w:hAnsi="Times New Roman" w:cs="Times New Roman"/>
                <w:u w:val="single"/>
              </w:rPr>
            </w:pPr>
            <w:hyperlink r:id="rId17"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 xml:space="preserve">Lê Gia </w:t>
            </w:r>
            <w:proofErr w:type="spellStart"/>
            <w:r w:rsidRPr="00F73299">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096BFB"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Đặng</w:t>
            </w:r>
            <w:proofErr w:type="spellEnd"/>
            <w:r w:rsidRPr="00F73299">
              <w:rPr>
                <w:rFonts w:ascii="Times New Roman" w:hAnsi="Times New Roman" w:cs="Times New Roman"/>
              </w:rPr>
              <w:t xml:space="preserve"> Lê </w:t>
            </w:r>
            <w:proofErr w:type="spellStart"/>
            <w:r w:rsidRPr="00F73299">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096BFB" w:rsidP="00E80346">
            <w:pPr>
              <w:spacing w:after="120" w:line="276" w:lineRule="auto"/>
              <w:rPr>
                <w:rFonts w:ascii="Times New Roman" w:hAnsi="Times New Roman" w:cs="Times New Roman"/>
              </w:rPr>
            </w:pPr>
            <w:hyperlink r:id="rId19"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Vũ</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096BFB"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Trịnh</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Đình</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096BFB" w:rsidP="00E80346">
            <w:pPr>
              <w:spacing w:after="120" w:line="276" w:lineRule="auto"/>
              <w:rPr>
                <w:rFonts w:ascii="Times New Roman" w:hAnsi="Times New Roman" w:cs="Times New Roman"/>
                <w:u w:val="single"/>
              </w:rPr>
            </w:pPr>
            <w:hyperlink r:id="rId21"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F73299">
              <w:rPr>
                <w:rFonts w:ascii="Times New Roman" w:eastAsia="Times New Roman" w:hAnsi="Times New Roman" w:cs="Times New Roman"/>
                <w:b/>
                <w:bCs/>
                <w:color w:val="000000" w:themeColor="text1"/>
              </w:rPr>
              <w:t>Contigency</w:t>
            </w:r>
            <w:proofErr w:type="spellEnd"/>
            <w:r w:rsidRPr="00F73299">
              <w:rPr>
                <w:rFonts w:ascii="Times New Roman" w:eastAsia="Times New Roman" w:hAnsi="Times New Roman" w:cs="Times New Roman"/>
                <w:b/>
                <w:bCs/>
                <w:color w:val="000000" w:themeColor="text1"/>
              </w:rPr>
              <w:t xml:space="preserve">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 xml:space="preserve">Reference to </w:t>
      </w:r>
      <w:proofErr w:type="spellStart"/>
      <w:r w:rsidRPr="00F73299">
        <w:rPr>
          <w:rFonts w:ascii="Times New Roman" w:hAnsi="Times New Roman" w:cs="Times New Roman"/>
          <w:lang w:eastAsia="de-DE"/>
        </w:rPr>
        <w:t>CTC_Coding_Convention_Oracle_EN</w:t>
      </w:r>
      <w:proofErr w:type="spellEnd"/>
    </w:p>
    <w:p w:rsidR="00C851B4" w:rsidRPr="00F73299" w:rsidRDefault="00C851B4">
      <w:pPr>
        <w:rPr>
          <w:rFonts w:ascii="Times New Roman" w:hAnsi="Times New Roman" w:cs="Times New Roman"/>
        </w:rPr>
      </w:pPr>
    </w:p>
    <w:sectPr w:rsidR="00C851B4" w:rsidRPr="00F73299"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A5D" w:rsidRDefault="00205A5D" w:rsidP="002078E4">
      <w:pPr>
        <w:spacing w:after="0" w:line="240" w:lineRule="auto"/>
      </w:pPr>
      <w:r>
        <w:separator/>
      </w:r>
    </w:p>
  </w:endnote>
  <w:endnote w:type="continuationSeparator" w:id="0">
    <w:p w:rsidR="00205A5D" w:rsidRDefault="00205A5D"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282520">
          <w:rPr>
            <w:noProof/>
          </w:rPr>
          <w:t>15</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A5D" w:rsidRDefault="00205A5D" w:rsidP="002078E4">
      <w:pPr>
        <w:spacing w:after="0" w:line="240" w:lineRule="auto"/>
      </w:pPr>
      <w:r>
        <w:separator/>
      </w:r>
    </w:p>
  </w:footnote>
  <w:footnote w:type="continuationSeparator" w:id="0">
    <w:p w:rsidR="00205A5D" w:rsidRDefault="00205A5D"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E3A53"/>
    <w:rsid w:val="005F2CED"/>
    <w:rsid w:val="005F5838"/>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F285BCA"/>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E20C7-3C82-4BAD-A50D-EB78EB41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16</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184</cp:revision>
  <dcterms:created xsi:type="dcterms:W3CDTF">2015-09-17T15:41:00Z</dcterms:created>
  <dcterms:modified xsi:type="dcterms:W3CDTF">2017-04-20T05:11:00Z</dcterms:modified>
</cp:coreProperties>
</file>