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rebuchet MS" w:cs="Trebuchet MS" w:eastAsia="Trebuchet MS" w:hAnsi="Trebuchet MS"/>
          <w:b w:val="1"/>
          <w:highlight w:val="white"/>
        </w:rPr>
      </w:pPr>
      <w:r w:rsidDel="00000000" w:rsidR="00000000" w:rsidRPr="00000000">
        <w:rPr>
          <w:rtl w:val="0"/>
        </w:rPr>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8985"/>
        <w:tblGridChange w:id="0">
          <w:tblGrid>
            <w:gridCol w:w="615"/>
            <w:gridCol w:w="8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CLINICAL TRIAL OF ARCT-032 REPORTS EARLY POSITIVE SIGNS.</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ARCT-032, an experimental inhaled therapy for CF developed by Arcturus Therapeutics, has been well tolerated so far in a clinical trial. Early data also suggest it may help clear mucus from the lungs. The Phase 2 clinical trial, called LunairCF, is testing various doses of ARCT-032 inhaled daily for a month to evaluate its safety. The trial is still recruiting participants at sites in the U.S. and is open to adults with CF who are not eligible for or are not taking CFTR modulators due to drug intolerance, poor response, or lack of access. </w:t>
            </w:r>
            <w:hyperlink r:id="rId6">
              <w:r w:rsidDel="00000000" w:rsidR="00000000" w:rsidRPr="00000000">
                <w:rPr>
                  <w:rFonts w:ascii="Trebuchet MS" w:cs="Trebuchet MS" w:eastAsia="Trebuchet MS" w:hAnsi="Trebuchet MS"/>
                  <w:b w:val="1"/>
                  <w:highlight w:val="white"/>
                  <w:rtl w:val="0"/>
                </w:rPr>
                <w:t xml:space="preserve">Read more about the trial of ARCT-032</w:t>
              </w:r>
            </w:hyperlink>
            <w:r w:rsidDel="00000000" w:rsidR="00000000" w:rsidRPr="00000000">
              <w:rPr>
                <w:rFonts w:ascii="Trebuchet MS" w:cs="Trebuchet MS" w:eastAsia="Trebuchet MS" w:hAnsi="Trebuchet MS"/>
                <w:b w:val="1"/>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GRAIL ANNOUNCES RESULTS OF CANCER SCREENING STUDY.</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25,578 people participated in GRAIL's PATHFINDER 2 study, the largest interventional study of a Multi-Cancer Early Detection (MCED) test in the U.S. Adding Galleri - a blood test that uses DNA methylation patterns to detect over 50 types of cancer at an early, potentially curable stage - to standard-of-care screenings for breast, cervical, colorectal, and lung cancers led to a more than seven-fold increase in the number of cancers found within a year. CFRI has been advocating for inclusion of MCED testing for those on Medicare.</w:t>
            </w:r>
            <w:r w:rsidDel="00000000" w:rsidR="00000000" w:rsidRPr="00000000">
              <w:rPr>
                <w:rFonts w:ascii="Trebuchet MS" w:cs="Trebuchet MS" w:eastAsia="Trebuchet MS" w:hAnsi="Trebuchet MS"/>
                <w:b w:val="1"/>
                <w:highlight w:val="white"/>
                <w:rtl w:val="0"/>
              </w:rPr>
              <w:t xml:space="preserve"> </w:t>
            </w:r>
            <w:hyperlink r:id="rId7">
              <w:r w:rsidDel="00000000" w:rsidR="00000000" w:rsidRPr="00000000">
                <w:rPr>
                  <w:rFonts w:ascii="Trebuchet MS" w:cs="Trebuchet MS" w:eastAsia="Trebuchet MS" w:hAnsi="Trebuchet MS"/>
                  <w:b w:val="1"/>
                  <w:color w:val="0074d9"/>
                  <w:highlight w:val="white"/>
                  <w:rtl w:val="0"/>
                </w:rPr>
                <w:t xml:space="preserve">To read the press release about the study, click here</w:t>
              </w:r>
            </w:hyperlink>
            <w:r w:rsidDel="00000000" w:rsidR="00000000" w:rsidRPr="00000000">
              <w:rPr>
                <w:rFonts w:ascii="Trebuchet MS" w:cs="Trebuchet MS" w:eastAsia="Trebuchet MS" w:hAnsi="Trebuchet MS"/>
                <w:b w:val="1"/>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NEW EXPERIMENTAL TREATMENT FOR CYSTIC FIBROSIS SHOWS PROMISE</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Researchers in Italy developed a novel compound called 3b, a “dual-action” therapy for CF that addresses the dysfunction of the CFTR protein and protects against viral threats that can worsen lung problems. In lab tests, 3b was able to restore CFTR activity, block the growth of several respiratory viruses in different cell models, and enhance the effect of CFTR modulators. The therapy has the potential to simplify treatment for people with CF by reducing the therapy burden and risk of drug interactions. </w:t>
            </w:r>
            <w:hyperlink r:id="rId8">
              <w:r w:rsidDel="00000000" w:rsidR="00000000" w:rsidRPr="00000000">
                <w:rPr>
                  <w:rFonts w:ascii="Trebuchet MS" w:cs="Trebuchet MS" w:eastAsia="Trebuchet MS" w:hAnsi="Trebuchet MS"/>
                  <w:b w:val="1"/>
                  <w:color w:val="0074d9"/>
                  <w:highlight w:val="white"/>
                  <w:rtl w:val="0"/>
                </w:rPr>
                <w:t xml:space="preserve">Read more about compound 3b</w:t>
              </w:r>
            </w:hyperlink>
            <w:r w:rsidDel="00000000" w:rsidR="00000000" w:rsidRPr="00000000">
              <w:rPr>
                <w:rFonts w:ascii="Trebuchet MS" w:cs="Trebuchet MS" w:eastAsia="Trebuchet MS" w:hAnsi="Trebuchet MS"/>
                <w:b w:val="1"/>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MENTAL HEALTH DIAGNOSIS AND MEDICATION CHANGES AFTER INITIATION OF TRIKATA</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A team of US researchers conducted a multicenter study to evaluate the effects of Trikafta on mental health diagnoses and associated medication use in people with CF. Of the 1,046 people with CF included in the study, 453 of them had a new mental health diagnosis and/or started mental health medication use after the initiation of Trikafta – a significant increase. The rate of medication use for mental health issues remained consistent for those that were already on medications before starting Trikafta. </w:t>
            </w:r>
            <w:hyperlink r:id="rId9">
              <w:r w:rsidDel="00000000" w:rsidR="00000000" w:rsidRPr="00000000">
                <w:rPr>
                  <w:rFonts w:ascii="Trebuchet MS" w:cs="Trebuchet MS" w:eastAsia="Trebuchet MS" w:hAnsi="Trebuchet MS"/>
                  <w:b w:val="1"/>
                  <w:color w:val="0074d9"/>
                  <w:highlight w:val="white"/>
                  <w:rtl w:val="0"/>
                </w:rPr>
                <w:t xml:space="preserve">Read more about Trikafta and mental health</w:t>
              </w:r>
            </w:hyperlink>
            <w:r w:rsidDel="00000000" w:rsidR="00000000" w:rsidRPr="00000000">
              <w:rPr>
                <w:rFonts w:ascii="Trebuchet MS" w:cs="Trebuchet MS" w:eastAsia="Trebuchet MS" w:hAnsi="Trebuchet MS"/>
                <w:b w:val="1"/>
                <w:highlight w:val="white"/>
                <w:rtl w:val="0"/>
              </w:rPr>
              <w:t xml:space="preserve">.</w:t>
            </w:r>
            <w:r w:rsidDel="00000000" w:rsidR="00000000" w:rsidRPr="00000000">
              <w:rPr>
                <w:rtl w:val="0"/>
              </w:rPr>
            </w:r>
          </w:p>
        </w:tc>
      </w:tr>
      <w:tr>
        <w:trPr>
          <w:cantSplit w:val="0"/>
          <w:trHeight w:val="240.44921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ENROLLING NOW: OBSERVATIONAL STUDY OF HEALTH OUTCOMES OF LGBTQ+ PEOPLE WITH CF (PRIDE-CF).</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Through this study, researchers hope to learn more about the health and health-related experiences of people living with CF who identify as lesbian, gay, bisexual, transgender, queer, asexual, intersex, and other sexual and gender minority (LGBTQIA+). Participants will complete questionnaires over three years; participation can be completely remote and there are no study visits. Those enrolled in the PRIDE-CF cohort are part of a larger study of health outcomes of the LGBTQA+ community.</w:t>
            </w:r>
            <w:r w:rsidDel="00000000" w:rsidR="00000000" w:rsidRPr="00000000">
              <w:rPr>
                <w:rFonts w:ascii="Trebuchet MS" w:cs="Trebuchet MS" w:eastAsia="Trebuchet MS" w:hAnsi="Trebuchet MS"/>
                <w:b w:val="1"/>
                <w:highlight w:val="white"/>
                <w:rtl w:val="0"/>
              </w:rPr>
              <w:t xml:space="preserve"> </w:t>
            </w:r>
            <w:hyperlink r:id="rId10">
              <w:r w:rsidDel="00000000" w:rsidR="00000000" w:rsidRPr="00000000">
                <w:rPr>
                  <w:rFonts w:ascii="Trebuchet MS" w:cs="Trebuchet MS" w:eastAsia="Trebuchet MS" w:hAnsi="Trebuchet MS"/>
                  <w:b w:val="1"/>
                  <w:color w:val="0074d9"/>
                  <w:highlight w:val="white"/>
                  <w:rtl w:val="0"/>
                </w:rPr>
                <w:t xml:space="preserve">Click here to participate or to learn more</w:t>
              </w:r>
            </w:hyperlink>
            <w:r w:rsidDel="00000000" w:rsidR="00000000" w:rsidRPr="00000000">
              <w:rPr>
                <w:rFonts w:ascii="Trebuchet MS" w:cs="Trebuchet MS" w:eastAsia="Trebuchet MS" w:hAnsi="Trebuchet MS"/>
                <w:b w:val="1"/>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highlight w:val="white"/>
              </w:rPr>
            </w:pPr>
            <w:r w:rsidDel="00000000" w:rsidR="00000000" w:rsidRPr="00000000">
              <w:rPr>
                <w:rtl w:val="0"/>
              </w:rPr>
            </w:r>
          </w:p>
        </w:tc>
      </w:tr>
    </w:tbl>
    <w:p w:rsidR="00000000" w:rsidDel="00000000" w:rsidP="00000000" w:rsidRDefault="00000000" w:rsidRPr="00000000" w14:paraId="0000001A">
      <w:pPr>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1B">
      <w:pPr>
        <w:rPr>
          <w:rFonts w:ascii="Trebuchet MS" w:cs="Trebuchet MS" w:eastAsia="Trebuchet MS" w:hAnsi="Trebuchet MS"/>
          <w:highlight w:val="white"/>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pi.neonemails.com/emails/tracking/click-link/JbdraTVl6_huANzbWLLePxyb6yJA1fMRO24tJrc5cEQ=/pZBtDDpLQl6ezSkTS87AOHCBjZzpV_6ui9TTmOCfTNk=" TargetMode="External"/><Relationship Id="rId9" Type="http://schemas.openxmlformats.org/officeDocument/2006/relationships/hyperlink" Target="https://api.neonemails.com/emails/tracking/click-link/JbdraTVl6_huANzbWLLePxyb6yJA1fMRO24tJrc5cEQ=/pZBtDDpLQl6ezSkTS87AOCLuPBiQ0q3mKHFVs5LpXIc=" TargetMode="External"/><Relationship Id="rId5" Type="http://schemas.openxmlformats.org/officeDocument/2006/relationships/styles" Target="styles.xml"/><Relationship Id="rId6" Type="http://schemas.openxmlformats.org/officeDocument/2006/relationships/hyperlink" Target="https://api.neonemails.com/emails/tracking/click-link/JbdraTVl6_huANzbWLLePxyb6yJA1fMRO24tJrc5cEQ=/pZBtDDpLQl6ezSkTS87AOFCUg9ReuBx3MfOLFvvrvXY=" TargetMode="External"/><Relationship Id="rId7" Type="http://schemas.openxmlformats.org/officeDocument/2006/relationships/hyperlink" Target="https://api.neonemails.com/emails/tracking/click-link/JbdraTVl6_huANzbWLLePxyb6yJA1fMRO24tJrc5cEQ=/pZBtDDpLQl6ezSkTS87AOF6vcIu-tBN-5QetVXTHtl4=" TargetMode="External"/><Relationship Id="rId8" Type="http://schemas.openxmlformats.org/officeDocument/2006/relationships/hyperlink" Target="https://api.neonemails.com/emails/tracking/click-link/JbdraTVl6_huANzbWLLePxyb6yJA1fMRO24tJrc5cEQ=/pZBtDDpLQl6ezSkTS87AOFtdbJf7Qh8n-wfjo1shgQ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