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2"/>
        </w:rPr>
        <w:t>제주특별자치도 제주시</w:t>
      </w:r>
    </w:p>
    <w:p>
      <w:pPr>
        <w:pStyle w:val="Title"/>
        <w:widowControl/>
        <w:spacing w:before="240" w:after="320" w:line="259" w:lineRule="auto"/>
        <w:snapToGrid w:val="0"/>
      </w:pPr>
      <w:r>
        <w:rPr>
          <w:rFonts w:ascii="맑은 고딕" w:hAnsi="맑은 고딕" w:eastAsia="맑은 고딕"/>
          <w:b/>
          <w:color w:val="000000"/>
          <w:sz w:val="46"/>
        </w:rPr>
        <w:t>제주시 야간 문화유산 및 시설 개방 프로그램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26"/>
        </w:rPr>
        <w:t>관광 전략기획안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/>
          <w:color w:val="263445"/>
          <w:sz w:val="20"/>
        </w:rPr>
        <w:t>사업기간  26.10 ~ 26.12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핵심 제안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제주시의 방문자 감소와 낮은 숙박 비율을 개선하기 위해 기존 문화유산 및 시설을 활용한 야간 개방·체험 프로그램을 확대합니다. 이를 통해 야간 체류를 유도하고 지역 내 소비 활성화를 도모합니다.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사업의 목표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2154"/>
        <w:gridCol w:w="3402"/>
        <w:gridCol w:w="4082"/>
      </w:tblGrid>
      <w:tr>
        <w:trPr>
          <w:tblHeader/>
          <w:cantSplit/>
        </w:trPr>
        <w:tc>
          <w:tcPr>
            <w:tcW w:type="dxa" w:w="2154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3402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3개월 목표 합계</w:t>
            </w:r>
          </w:p>
        </w:tc>
        <w:tc>
          <w:tcPr>
            <w:tcW w:type="dxa" w:w="4082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 전망 대비 추가 규모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방문자 수</w:t>
            </w:r>
          </w:p>
        </w:tc>
        <w:tc>
          <w:tcPr>
            <w:tcW w:type="dxa" w:w="3402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10,928,766명</w:t>
            </w:r>
          </w:p>
        </w:tc>
        <w:tc>
          <w:tcPr>
            <w:tcW w:type="dxa" w:w="4082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3.29% · +348,601명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관광소비액</w:t>
            </w:r>
          </w:p>
        </w:tc>
        <w:tc>
          <w:tcPr>
            <w:tcW w:type="dxa" w:w="3402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4,597.31억 원</w:t>
            </w:r>
          </w:p>
        </w:tc>
        <w:tc>
          <w:tcPr>
            <w:tcW w:type="dxa" w:w="4082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3.33% · +148.12억 원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목표는 월별 ML 기준 전망에 계획 증가율을 적용한 값입니다. 방문 합계는 월간 순 방문 수의 합계이며, 3개월 동안 중복을 제거한 인원이 아닙니다.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제안의 방향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방문자 수 감소 및 낮은 숙박 비율을 개선하기 위한 야간 관광 콘텐츠 부족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제주시 내 박물관, 공연장, 문화유산 등 기존 시설을 활용하여 야간 개방 및 체험 프로그램을 확대 운영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문서 구성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01 사업 목표  ·  02 목표 KPI 산출근거  ·  03 참고 사례와 실적</w:t>
        <w:br/>
        <w:t>04 지역 적용  ·  05 실행 가이드  ·  06 견적  ·  07 생성 과정  ·  출처</w:t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01  사업 목표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방문자 수</w:t>
      </w:r>
    </w:p>
    <w:p>
      <w:r>
        <w:drawing>
          <wp:inline xmlns:a="http://schemas.openxmlformats.org/drawingml/2006/main" xmlns:pic="http://schemas.openxmlformats.org/drawingml/2006/picture">
            <wp:extent cx="6120000" cy="24933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9333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1417"/>
        <w:gridCol w:w="2665"/>
        <w:gridCol w:w="2665"/>
        <w:gridCol w:w="2891"/>
      </w:tblGrid>
      <w:tr>
        <w:trPr>
          <w:tblHeader/>
          <w:cantSplit/>
        </w:trPr>
        <w:tc>
          <w:tcPr>
            <w:tcW w:type="dxa" w:w="1417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기준월</w:t>
            </w:r>
          </w:p>
        </w:tc>
        <w:tc>
          <w:tcPr>
            <w:tcW w:type="dxa" w:w="2665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ML 기준 전망</w:t>
            </w:r>
          </w:p>
        </w:tc>
        <w:tc>
          <w:tcPr>
            <w:tcW w:type="dxa" w:w="2665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목표 KPI</w:t>
            </w:r>
          </w:p>
        </w:tc>
        <w:tc>
          <w:tcPr>
            <w:tcW w:type="dxa" w:w="289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 대비 증가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26.10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3,615,062명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3,675,313명</w:t>
            </w:r>
          </w:p>
        </w:tc>
        <w:tc>
          <w:tcPr>
            <w:tcW w:type="dxa" w:w="289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1.67%</w:t>
              <w:br/>
              <w:t>+60,251명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26.11</w:t>
            </w:r>
          </w:p>
        </w:tc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3,594,310명</w:t>
            </w:r>
          </w:p>
        </w:tc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3,714,120명</w:t>
            </w:r>
          </w:p>
        </w:tc>
        <w:tc>
          <w:tcPr>
            <w:tcW w:type="dxa" w:w="289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3.33%</w:t>
              <w:br/>
              <w:t>+119,810명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26.12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3,370,793명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3,539,333명</w:t>
            </w:r>
          </w:p>
        </w:tc>
        <w:tc>
          <w:tcPr>
            <w:tcW w:type="dxa" w:w="289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5.00%</w:t>
              <w:br/>
              <w:t>+168,540명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월별 합계</w:t>
            </w:r>
          </w:p>
        </w:tc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10,580,165명</w:t>
            </w:r>
          </w:p>
        </w:tc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10,928,766명</w:t>
            </w:r>
          </w:p>
        </w:tc>
        <w:tc>
          <w:tcPr>
            <w:tcW w:type="dxa" w:w="289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3.29%</w:t>
              <w:br/>
              <w:t>+348,601명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수치 해석과 계산 기준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파란선은 한국관광 데이터랩의 과거 월별 방문·소비 기록과 계절 흐름을 바탕으로 계산한 전망입니다. 주황선은 공식 사례를 참고해 정한 계획 목표입니다.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월별 목표 = 월별 기준 전망 × (1 + 최종월 목표율 × 경과월/전체월). 합계 증가율은 월별 목표 합계 ÷ 기준 전망 합계 − 1로 계산합니다.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소비액 표시는 억 원 단위 소수 둘째 자리로 반올림합니다. 합계와 증가율은 반올림 전 값으로 계산합니다. 방문 합계는 3개월 고유 인원이 아닌 월간 순 방문 수의 합계입니다.</w:t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01  사업 목표 관광소비액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관광소비액</w:t>
      </w:r>
    </w:p>
    <w:p>
      <w:r>
        <w:drawing>
          <wp:inline xmlns:a="http://schemas.openxmlformats.org/drawingml/2006/main" xmlns:pic="http://schemas.openxmlformats.org/drawingml/2006/picture">
            <wp:extent cx="6120000" cy="24933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9333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1417"/>
        <w:gridCol w:w="2665"/>
        <w:gridCol w:w="2665"/>
        <w:gridCol w:w="2891"/>
      </w:tblGrid>
      <w:tr>
        <w:trPr>
          <w:tblHeader/>
          <w:cantSplit/>
        </w:trPr>
        <w:tc>
          <w:tcPr>
            <w:tcW w:type="dxa" w:w="1417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기준월</w:t>
            </w:r>
          </w:p>
        </w:tc>
        <w:tc>
          <w:tcPr>
            <w:tcW w:type="dxa" w:w="2665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ML 기준 전망</w:t>
            </w:r>
          </w:p>
        </w:tc>
        <w:tc>
          <w:tcPr>
            <w:tcW w:type="dxa" w:w="2665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목표 KPI</w:t>
            </w:r>
          </w:p>
        </w:tc>
        <w:tc>
          <w:tcPr>
            <w:tcW w:type="dxa" w:w="289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 대비 증가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26.10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1,504.67억 원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1,529.75억 원</w:t>
            </w:r>
          </w:p>
        </w:tc>
        <w:tc>
          <w:tcPr>
            <w:tcW w:type="dxa" w:w="289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1.67%</w:t>
              <w:br/>
              <w:t>+25.08억 원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26.11</w:t>
            </w:r>
          </w:p>
        </w:tc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1,450.85억 원</w:t>
            </w:r>
          </w:p>
        </w:tc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1,499.21억 원</w:t>
            </w:r>
          </w:p>
        </w:tc>
        <w:tc>
          <w:tcPr>
            <w:tcW w:type="dxa" w:w="289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3.33%</w:t>
              <w:br/>
              <w:t>+48.36억 원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26.12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1,493.67억 원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1,568.35억 원</w:t>
            </w:r>
          </w:p>
        </w:tc>
        <w:tc>
          <w:tcPr>
            <w:tcW w:type="dxa" w:w="289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5.00%</w:t>
              <w:br/>
              <w:t>+74.68억 원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월별 합계</w:t>
            </w:r>
          </w:p>
        </w:tc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4,449.19억 원</w:t>
            </w:r>
          </w:p>
        </w:tc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4,597.31억 원</w:t>
            </w:r>
          </w:p>
        </w:tc>
        <w:tc>
          <w:tcPr>
            <w:tcW w:type="dxa" w:w="289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3.33%</w:t>
              <w:br/>
              <w:t>+148.12억 원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수치 해석과 계산 기준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파란선은 한국관광 데이터랩의 과거 월별 방문·소비 기록과 계절 흐름을 바탕으로 계산한 전망입니다. 주황선은 공식 사례를 참고해 정한 계획 목표입니다.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월별 목표 = 월별 기준 전망 × (1 + 최종월 목표율 × 경과월/전체월). 합계 증가율은 월별 목표 합계 ÷ 기준 전망 합계 − 1로 계산합니다.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소비액 표시는 억 원 단위 소수 둘째 자리로 반올림합니다. 합계와 증가율은 반올림 전 값으로 계산합니다. 방문 합계는 3개월 고유 인원이 아닌 월간 순 방문 수의 합계입니다.</w:t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02  목표 KPI 산출근거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목표율을 정한 이유</w:t>
      </w:r>
    </w:p>
    <w:p>
      <w:pPr>
        <w:widowControl/>
        <w:spacing w:before="0" w:after="32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선정 사례의 운영 방식을 참고하여 최종월 방문·소비 +5%를 초기 계획 목표로 제안한다. 이 비율은 사례의 검증된 효과율이나 ML 결과가 아니라 조정 가능한 기획 가정이다.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0"/>
        </w:rPr>
        <w:t>최종월 계획 목표  방문 +5%  ·  소비 +5%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3개월 동안 추가로 달성할 규모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2381"/>
        <w:gridCol w:w="3969"/>
        <w:gridCol w:w="3288"/>
      </w:tblGrid>
      <w:tr>
        <w:trPr>
          <w:tblHeader/>
          <w:cantSplit/>
        </w:trPr>
        <w:tc>
          <w:tcPr>
            <w:tcW w:type="dxa" w:w="238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3969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추가 목표</w:t>
            </w:r>
          </w:p>
        </w:tc>
        <w:tc>
          <w:tcPr>
            <w:tcW w:type="dxa" w:w="3288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월별 합계 증가율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방문자 수</w:t>
            </w:r>
          </w:p>
        </w:tc>
        <w:tc>
          <w:tcPr>
            <w:tcW w:type="dxa" w:w="3969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348,601명</w:t>
            </w:r>
          </w:p>
        </w:tc>
        <w:tc>
          <w:tcPr>
            <w:tcW w:type="dxa" w:w="3288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+3.29%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관광소비액</w:t>
            </w:r>
          </w:p>
        </w:tc>
        <w:tc>
          <w:tcPr>
            <w:tcW w:type="dxa" w:w="3969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148.12억 원</w:t>
            </w:r>
          </w:p>
        </w:tc>
        <w:tc>
          <w:tcPr>
            <w:tcW w:type="dxa" w:w="3288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+3.33%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목표가 월별 수치로 이어지는 과정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2381"/>
        <w:gridCol w:w="7257"/>
      </w:tblGrid>
      <w:tr>
        <w:trPr>
          <w:tblHeader/>
          <w:cantSplit/>
        </w:trPr>
        <w:tc>
          <w:tcPr>
            <w:tcW w:type="dxa" w:w="238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7257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계산 방법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01  월별 전망</w:t>
            </w:r>
          </w:p>
        </w:tc>
        <w:tc>
          <w:tcPr>
            <w:tcW w:type="dxa" w:w="7257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과거 월별 지표와 계절 흐름을 저장 모델에 입력해 사업기간의 전망을 계산합니다.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02  목표 단계 적용</w:t>
            </w:r>
          </w:p>
        </w:tc>
        <w:tc>
          <w:tcPr>
            <w:tcW w:type="dxa" w:w="7257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첫 달부터 마지막 달까지 목표율을 단계적으로 높입니다.</w:t>
              <w:br/>
              <w:t>월별 목표 = 월별 전망 × (1 + 최종월 목표율 × 경과월 / 전체월)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03  추가 규모 합산</w:t>
            </w:r>
          </w:p>
        </w:tc>
        <w:tc>
          <w:tcPr>
            <w:tcW w:type="dxa" w:w="7257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각 달의 목표에서 전망을 뺀 뒤 합산합니다.</w:t>
              <w:br/>
              <w:t>합계 증가율 = (월별 목표 합계 ÷ 월별 전망 합계 − 1) × 100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목표는 조정 가능한 계획 가정입니다. 사례의 사업 효과를 예측한 값이 아니며, 방문 합계에는 월간 중복이 포함됩니다.</w:t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03  지역별 참고 사례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공식 문서에서 사업의 실제 운영 방식이 연결되는 사례를 참고합니다. 아래 구분은 선정 사업의 근거와 추가 참고 사례의 역할을 나타냅니다.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576"/>
        <w:gridCol w:w="3061"/>
      </w:tblGrid>
      <w:tr>
        <w:trPr>
          <w:cantSplit/>
        </w:trPr>
        <w:tc>
          <w:tcPr>
            <w:tcW w:type="dxa" w:w="6576"/>
            <w:vAlign w:val="center"/>
            <w:shd w:fill="F0F5F8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0054A6"/>
                <w:sz w:val="18"/>
              </w:rPr>
              <w:t>01  적용 사례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263445"/>
                <w:sz w:val="22"/>
              </w:rPr>
              <w:t>서울특별시 문화유산 집적지역  기존 문화유산을 활용한 야간 개방·체험 프로그램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문화유산이 모인 거점을 중심으로 야간 개방, 해설, 공연과 체험프로그램을 구성하고 국비와 지방비를 결합해 운영했다.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6"/>
              </w:rPr>
            </w:r>
            <w:hyperlink r:id="rId13">
              <w:r>
                <w:rPr>
                  <w:color w:val="0054A6"/>
                  <w:sz w:val="16"/>
                  <w:rFonts w:ascii="맑은 고딕" w:hAnsi="맑은 고딕" w:eastAsia="맑은 고딕"/>
                </w:rPr>
                <w:t>사업 원문 보기</w:t>
              </w:r>
            </w:hyperlink>
          </w:p>
        </w:tc>
        <w:tc>
          <w:tcPr>
            <w:tcW w:type="dxa" w:w="3061"/>
            <w:vAlign w:val="center"/>
            <w:shd w:fill="F0F5F8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widowControl/>
              <w:spacing w:before="0" w:after="100" w:line="283" w:lineRule="auto"/>
              <w:snapToGrid w:val="0"/>
              <w:jc w:val="center"/>
            </w:pPr>
            <w:r>
              <w:rPr>
                <w:rFonts w:ascii="맑은 고딕" w:hAnsi="맑은 고딕" w:eastAsia="맑은 고딕"/>
                <w:b w:val="0"/>
                <w:color w:val="263445"/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1656000" cy="110124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ongdong_202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00" cy="1101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536477"/>
                <w:sz w:val="14"/>
              </w:rPr>
              <w:t>서울 중구 정동 · 정동야행 행사 사진 · 서울문화포털 · 2024 정동야행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4"/>
              </w:rPr>
            </w:r>
            <w:hyperlink r:id="rId15">
              <w:r>
                <w:rPr>
                  <w:color w:val="0054A6"/>
                  <w:sz w:val="14"/>
                  <w:rFonts w:ascii="맑은 고딕" w:hAnsi="맑은 고딕" w:eastAsia="맑은 고딕"/>
                </w:rPr>
                <w:t>사진 출처 보기</w:t>
              </w:r>
            </w:hyperlink>
          </w:p>
        </w:tc>
      </w:tr>
    </w:tbl>
    <w:p>
      <w:pPr>
        <w:widowControl/>
        <w:spacing w:before="0" w:after="8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576"/>
        <w:gridCol w:w="3061"/>
      </w:tblGrid>
      <w:tr>
        <w:trPr>
          <w:cantSplit/>
        </w:trPr>
        <w:tc>
          <w:tcPr>
            <w:tcW w:type="dxa" w:w="6576"/>
            <w:vAlign w:val="center"/>
            <w:shd w:fill="F0F5F8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0054A6"/>
                <w:sz w:val="18"/>
              </w:rPr>
              <w:t>02  후보 사례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263445"/>
                <w:sz w:val="22"/>
              </w:rPr>
              <w:t>전라남도 강진군  반값여행 지역환급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여행자가 지역에서 지출한 비용의 일부를 지역상품권으로 돌려받게 하여 혜택이 다시 지역 상점에서 사용되도록 설계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6"/>
              </w:rPr>
            </w:r>
            <w:hyperlink r:id="rId16">
              <w:r>
                <w:rPr>
                  <w:color w:val="0054A6"/>
                  <w:sz w:val="16"/>
                  <w:rFonts w:ascii="맑은 고딕" w:hAnsi="맑은 고딕" w:eastAsia="맑은 고딕"/>
                </w:rPr>
                <w:t>사업 원문 보기</w:t>
              </w:r>
            </w:hyperlink>
          </w:p>
        </w:tc>
        <w:tc>
          <w:tcPr>
            <w:tcW w:type="dxa" w:w="3061"/>
            <w:vAlign w:val="center"/>
            <w:shd w:fill="F0F5F8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widowControl/>
              <w:spacing w:before="0" w:after="100" w:line="283" w:lineRule="auto"/>
              <w:snapToGrid w:val="0"/>
              <w:jc w:val="center"/>
            </w:pPr>
            <w:r>
              <w:rPr>
                <w:rFonts w:ascii="맑은 고딕" w:hAnsi="맑은 고딕" w:eastAsia="맑은 고딕"/>
                <w:b w:val="0"/>
                <w:color w:val="263445"/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1656000" cy="88417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ngjin_official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00" cy="8841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536477"/>
                <w:sz w:val="14"/>
              </w:rPr>
              <w:t>강진군 · 반값여행 공식 홍보물 · 강진 반값여행 공식 홈페이지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4"/>
              </w:rPr>
            </w:r>
            <w:hyperlink r:id="rId18">
              <w:r>
                <w:rPr>
                  <w:color w:val="0054A6"/>
                  <w:sz w:val="14"/>
                  <w:rFonts w:ascii="맑은 고딕" w:hAnsi="맑은 고딕" w:eastAsia="맑은 고딕"/>
                </w:rPr>
                <w:t>사진 출처 보기</w:t>
              </w:r>
            </w:hyperlink>
          </w:p>
        </w:tc>
      </w:tr>
    </w:tbl>
    <w:p>
      <w:pPr>
        <w:widowControl/>
        <w:spacing w:before="0" w:after="8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576"/>
        <w:gridCol w:w="3061"/>
      </w:tblGrid>
      <w:tr>
        <w:trPr>
          <w:cantSplit/>
        </w:trPr>
        <w:tc>
          <w:tcPr>
            <w:tcW w:type="dxa" w:w="6576"/>
            <w:vAlign w:val="center"/>
            <w:shd w:fill="F0F5F8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0054A6"/>
                <w:sz w:val="18"/>
              </w:rPr>
              <w:t>03  후보 사례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263445"/>
                <w:sz w:val="22"/>
              </w:rPr>
              <w:t>전국 인구감소지역 34곳  디지털 관광주민증과 교통·숙박·상점 할인 결합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디지털 관광주민증 참여업체 현장 인증과 숙박·식음·관람·체험 할인, 특정 시간대 KTX 할인과 방문 후 교통 할인권을 결합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6"/>
              </w:rPr>
            </w:r>
            <w:hyperlink r:id="rId19">
              <w:r>
                <w:rPr>
                  <w:color w:val="0054A6"/>
                  <w:sz w:val="16"/>
                  <w:rFonts w:ascii="맑은 고딕" w:hAnsi="맑은 고딕" w:eastAsia="맑은 고딕"/>
                </w:rPr>
                <w:t>사업 원문 보기</w:t>
              </w:r>
            </w:hyperlink>
          </w:p>
        </w:tc>
        <w:tc>
          <w:tcPr>
            <w:tcW w:type="dxa" w:w="3061"/>
            <w:vAlign w:val="center"/>
            <w:shd w:fill="F0F5F8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widowControl/>
              <w:spacing w:before="0" w:after="100" w:line="283" w:lineRule="auto"/>
              <w:snapToGrid w:val="0"/>
              <w:jc w:val="center"/>
            </w:pPr>
            <w:r>
              <w:rPr>
                <w:rFonts w:ascii="맑은 고딕" w:hAnsi="맑은 고딕" w:eastAsia="맑은 고딕"/>
                <w:b w:val="0"/>
                <w:color w:val="263445"/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892800" cy="111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gital_official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2800" cy="11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536477"/>
                <w:sz w:val="14"/>
              </w:rPr>
              <w:t>전국 · 디지털 관광주민증 홍보물 · 대한민국 정책브리핑 (2025)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4"/>
              </w:rPr>
            </w:r>
            <w:hyperlink r:id="rId21">
              <w:r>
                <w:rPr>
                  <w:color w:val="0054A6"/>
                  <w:sz w:val="14"/>
                  <w:rFonts w:ascii="맑은 고딕" w:hAnsi="맑은 고딕" w:eastAsia="맑은 고딕"/>
                </w:rPr>
                <w:t>사진 출처 보기</w:t>
              </w:r>
            </w:hyperlink>
          </w:p>
        </w:tc>
      </w:tr>
    </w:tbl>
    <w:p>
      <w:pPr>
        <w:widowControl/>
        <w:spacing w:before="0" w:after="8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03  사례 실적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서울 중구 · 정동야행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선정한 서울 문화재야행 사업에 포함된 정동야행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역사·문화시설을 밤에도 개방하고, 공연과 체험을 함께 운영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8120" cy="21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eongdong_2024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812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서울 중구 정동 · 정동야행 행사 사진 · 서울문화포털 · 2024 정동야행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5669"/>
        <w:gridCol w:w="3969"/>
      </w:tblGrid>
      <w:tr>
        <w:trPr>
          <w:tblHeader/>
          <w:cantSplit/>
        </w:trPr>
        <w:tc>
          <w:tcPr>
            <w:tcW w:type="dxa" w:w="5669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비교 기간</w:t>
            </w:r>
          </w:p>
        </w:tc>
        <w:tc>
          <w:tcPr>
            <w:tcW w:type="dxa" w:w="3969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행사 방문객</w:t>
            </w:r>
          </w:p>
        </w:tc>
      </w:tr>
      <w:tr>
        <w:trPr>
          <w:cantSplit/>
        </w:trPr>
        <w:tc>
          <w:tcPr>
            <w:tcW w:type="dxa" w:w="5669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2023년 · 10월 13–14일</w:t>
            </w:r>
          </w:p>
        </w:tc>
        <w:tc>
          <w:tcPr>
            <w:tcW w:type="dxa" w:w="3969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약 100,000명</w:t>
            </w:r>
          </w:p>
        </w:tc>
      </w:tr>
      <w:tr>
        <w:trPr>
          <w:cantSplit/>
        </w:trPr>
        <w:tc>
          <w:tcPr>
            <w:tcW w:type="dxa" w:w="5669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2024년 · 5월 24–25일</w:t>
            </w:r>
          </w:p>
        </w:tc>
        <w:tc>
          <w:tcPr>
            <w:tcW w:type="dxa" w:w="3969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약 130,000명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/>
          <w:color w:val="E76700"/>
          <w:sz w:val="44"/>
        </w:rPr>
        <w:t>↑ 약 30,000명  ·  +30%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중구청 발표 · 약 10만 명 / 중구청 발표 · 13만 명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두 해의 행사 방문객 비교입니다. 개최 계절이 달라 사업 단독 효과로 해석하지 않습니다.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선정 문서와의 연결: 서울 문화재야행 예산 확정자료 83쪽에 중구 정동야행이 포함되어 있습니다.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공식 발표와 사진 출처</w:t>
      </w:r>
    </w:p>
    <w:p>
      <w:pPr>
        <w:widowControl/>
        <w:spacing w:before="0" w:after="12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중구청 · 2023 정동야행 성공적 개최 (2023.10.15)</w:t>
        </w:r>
      </w:hyperlink>
    </w:p>
    <w:p>
      <w:pPr>
        <w:widowControl/>
        <w:spacing w:before="0" w:after="12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3">
        <w:r>
          <w:rPr>
            <w:color w:val="0054A6"/>
            <w:sz w:val="16"/>
            <w:rFonts w:ascii="맑은 고딕" w:hAnsi="맑은 고딕" w:eastAsia="맑은 고딕"/>
          </w:rPr>
          <w:t>중구청 · 2024 정동야행, 봄밤의 낭만 활짝 (2024.05.27)</w:t>
        </w:r>
      </w:hyperlink>
    </w:p>
    <w:p>
      <w:pPr>
        <w:widowControl/>
        <w:spacing w:before="0" w:after="12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5">
        <w:r>
          <w:rPr>
            <w:color w:val="0054A6"/>
            <w:sz w:val="16"/>
            <w:rFonts w:ascii="맑은 고딕" w:hAnsi="맑은 고딕" w:eastAsia="맑은 고딕"/>
          </w:rPr>
          <w:t>서울문화포털 · 2024 정동야행 행사 내용과 사진</w:t>
        </w:r>
      </w:hyperlink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04  사례 선정과 지역 적용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사업의 이용 흐름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문화유산이 모인 거점을 중심으로 야간 개방, 해설, 공연과 체험프로그램을 구성하고 국비와 지방비를 결합해 운영했다.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결제·혜택·재이용 또는 예약·체류 등 실제 이용 흐름이 같은 사례를 연결합니다.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선택 지역의 소비와 체류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3969"/>
        <w:gridCol w:w="5669"/>
      </w:tblGrid>
      <w:tr>
        <w:trPr>
          <w:tblHeader/>
          <w:cantSplit/>
        </w:trPr>
        <w:tc>
          <w:tcPr>
            <w:tcW w:type="dxa" w:w="3969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진단 지표</w:t>
            </w:r>
          </w:p>
        </w:tc>
        <w:tc>
          <w:tcPr>
            <w:tcW w:type="dxa" w:w="5669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관측값·전망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월간 순 방문자 수</w:t>
            </w:r>
          </w:p>
        </w:tc>
        <w:tc>
          <w:tcPr>
            <w:tcW w:type="dxa" w:w="5669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3,131,476명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내비게이션 목적지 검색량</w:t>
            </w:r>
          </w:p>
        </w:tc>
        <w:tc>
          <w:tcPr>
            <w:tcW w:type="dxa" w:w="5669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580,380건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외지인 숙박 방문 비율</w:t>
            </w:r>
          </w:p>
        </w:tc>
        <w:tc>
          <w:tcPr>
            <w:tcW w:type="dxa" w:w="5669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21.0%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지역 소비·체류 지표를 보고 참여 업종과 이용 대상을 정합니다.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운영 규모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사업기간 추가 방문 목표 348,601명 × 시범 담당 비중 1% → 3,487건(올림). 1%는 직접 운영할 참여량 배분 가정이며 전환율 예측이 아닙니다.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사례에서 우리 지역의 제안으로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제주시 내 박물관, 공연장, 문화유산 등 기존 시설을 활용하여 야간 개방 및 체험 프로그램을 확대 운영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선정 판단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서울특별시 문화유산 집적지역의 야간 개방 사례를 참고하되, 제주시의 항공·렌터카 중심 이동 환경과 가을·겨울철 기상 변수를 고려하여 프로그램을 조정함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연결 근거  2024년 문화재야행 사업 예산 확정자료</w:t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05  4단계 실행 가이드 예시안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2551"/>
        <w:gridCol w:w="7087"/>
      </w:tblGrid>
      <w:tr>
        <w:trPr>
          <w:tblHeader/>
          <w:cantSplit/>
        </w:trPr>
        <w:tc>
          <w:tcPr>
            <w:tcW w:type="dxa" w:w="255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단계와 담당</w:t>
            </w:r>
          </w:p>
        </w:tc>
        <w:tc>
          <w:tcPr>
            <w:tcW w:type="dxa" w:w="7087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핵심 업무와 실행 방법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01  준비와 협의</w:t>
              <w:br/>
              <w:t>2026-10</w:t>
              <w:br/>
              <w:t>사업 총괄</w:t>
            </w:r>
          </w:p>
        </w:tc>
        <w:tc>
          <w:tcPr>
            <w:tcW w:type="dxa" w:w="7087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함께 운영할 곳과 업무 범위를 정합니다.</w:t>
              <w:br/>
              <w:br/>
              <w:t>계획에 나온 참여처와 운영 가능 시간을 확인합니다. 누가 이용자를 안내하고 문의에 답할지 정한 뒤, 신청 대상과 이용 조건을 하나의 안내문으로 정리합니다.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02  운영 절차 점검</w:t>
              <w:br/>
              <w:t>2026-10</w:t>
              <w:br/>
              <w:t>운영·정산 담당</w:t>
            </w:r>
          </w:p>
        </w:tc>
        <w:tc>
          <w:tcPr>
            <w:tcW w:type="dxa" w:w="7087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이용자 입장에서 전 과정을 시험합니다.</w:t>
              <w:br/>
              <w:br/>
              <w:t>안내를 보고 신청한 뒤 현장에서 이용을 마칠 때까지 직접 따라가 봅니다. 예약이 안 되거나 취소가 생겼을 때의 처리 방법을 정하고 담당자에게 공유합니다.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03  시범 운영</w:t>
              <w:br/>
              <w:t>2026-11 ~ 2026-12</w:t>
              <w:br/>
              <w:t>현장 운영 담당</w:t>
            </w:r>
          </w:p>
        </w:tc>
        <w:tc>
          <w:tcPr>
            <w:tcW w:type="dxa" w:w="7087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제한된 범위에서 먼저 운영합니다.</w:t>
              <w:br/>
              <w:br/>
              <w:t>협의된 참여처와 시간대로 시작합니다. 현장 담당자가 안내와 안전 상태를 확인하고, 매일 신청 수와 실제 이용 수를 기록합니다. 반복되는 문의는 안내문에 반영합니다.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04  실적 확인과 평가</w:t>
              <w:br/>
              <w:t>2026-12</w:t>
              <w:br/>
              <w:t>사업·평가 담당</w:t>
            </w:r>
          </w:p>
        </w:tc>
        <w:tc>
          <w:tcPr>
            <w:tcW w:type="dxa" w:w="7087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이용 실적과 비용을 함께 정리합니다.</w:t>
              <w:br/>
              <w:br/>
              <w:t>매주 이용 기록과 지출 내역을 확인하고 불편이 생긴 원인을 정리합니다. 종료 후 같은 기준의 운영 전 자료와 비교하되, 계절 변화와 사업 효과를 구분해 보고합니다.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일정은 저장 기획안, 업무 설명은 사업 유형별 운영 안내 함수를 사용한 실행 예시입니다. 담당 역할과 운영 조건은 협의해 조정할 수 있습니다.</w:t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06  견적 예시안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48"/>
        </w:rPr>
        <w:t>총 79,057,000원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20"/>
        </w:rPr>
        <w:t>예상 견적이며 실제 액수와 다를 수 있습니다.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2041"/>
        <w:gridCol w:w="2041"/>
        <w:gridCol w:w="5556"/>
      </w:tblGrid>
      <w:tr>
        <w:trPr>
          <w:tblHeader/>
          <w:cantSplit/>
        </w:trPr>
        <w:tc>
          <w:tcPr>
            <w:tcW w:type="dxa" w:w="204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04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금액</w:t>
            </w:r>
          </w:p>
        </w:tc>
        <w:tc>
          <w:tcPr>
            <w:tcW w:type="dxa" w:w="5556"/>
            <w:vAlign w:val="center"/>
            <w:shd w:fill="16845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산출근거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참여 혜택</w:t>
            </w:r>
          </w:p>
        </w:tc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34,870,000원</w:t>
            </w:r>
          </w:p>
        </w:tc>
        <w:tc>
          <w:tcPr>
            <w:tcW w:type="dxa" w:w="555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3,487건 × 10,000원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현장 운영·정산</w:t>
            </w:r>
          </w:p>
        </w:tc>
        <w:tc>
          <w:tcPr>
            <w:tcW w:type="dxa" w:w="204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21,000,000원</w:t>
            </w:r>
          </w:p>
        </w:tc>
        <w:tc>
          <w:tcPr>
            <w:tcW w:type="dxa" w:w="5556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max(월 20인일 × 3, 3,487건 ÷ 25건/인일 올림) = 140인일 × 150,000원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신청·증빙 시스템</w:t>
            </w:r>
          </w:p>
        </w:tc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8,000,000원</w:t>
            </w:r>
          </w:p>
        </w:tc>
        <w:tc>
          <w:tcPr>
            <w:tcW w:type="dxa" w:w="555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기존 시스템 설정 1식 × 800만원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홍보·참여처 안내</w:t>
            </w:r>
          </w:p>
        </w:tc>
        <w:tc>
          <w:tcPr>
            <w:tcW w:type="dxa" w:w="204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5,000,000원</w:t>
            </w:r>
          </w:p>
        </w:tc>
        <w:tc>
          <w:tcPr>
            <w:tcW w:type="dxa" w:w="5556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콘텐츠·안내물 1식 × 500만원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성과 집계·검토</w:t>
            </w:r>
          </w:p>
        </w:tc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3,000,000원</w:t>
            </w:r>
          </w:p>
        </w:tc>
        <w:tc>
          <w:tcPr>
            <w:tcW w:type="dxa" w:w="555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자료 정리·평가 1식 × 300만원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예비비</w:t>
            </w:r>
          </w:p>
        </w:tc>
        <w:tc>
          <w:tcPr>
            <w:tcW w:type="dxa" w:w="204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7,187,000원</w:t>
            </w:r>
          </w:p>
        </w:tc>
        <w:tc>
          <w:tcPr>
            <w:tcW w:type="dxa" w:w="5556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직접비 7,187만원 × 10%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합계</w:t>
            </w:r>
          </w:p>
        </w:tc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79,057,000원</w:t>
            </w:r>
          </w:p>
        </w:tc>
        <w:tc>
          <w:tcPr>
            <w:tcW w:type="dxa" w:w="555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항목별 금액 합계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규모를 정한 기준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사업기간 추가 방문 목표 348,601명 × 시범 담당 비중 1% → 3,487건(올림). 1%는 직접 운영할 참여량 배분 가정이며 전환율 예측이 아닙니다.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직접비 = 참여 혜택 + 운영·정산 + 시스템 + 홍보 + 평가. 예비비 = 직접비 × 10%. 단가와 처리량은 기획 가정입니다.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전 항목은 기획용 가정 단가이며 확정 견적·공식 표준단가가 아닙니다.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인력 15만원/인일은 현장 용역 예산 가정입니다. 근로계약 임금 산정값이 아닙니다.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시스템은 기존 신청·정산 수단의 설정·운영 범위입니다. 신규 앱·키오스크 구축비는 제외합니다.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용역비는 세금 포함 예산 한도로 가정합니다. 환급금 과세·수수료·계약조건은 착수 전 확인합니다.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지원 건수·평균 지원액·80% 후속 사용 목표는 운영 제안이며 관측값 또는 ML 산출값이 아닙니다.</w:t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07  기획서 생성 과정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2"/>
        </w:rPr>
        <w:t>지역 데이터와 공식 사례를 연결하고, 5개 에이전트가 조사·비교·작성·검수를 나누어 수행합니다.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2665"/>
        <w:gridCol w:w="6973"/>
      </w:tblGrid>
      <w:tr>
        <w:trPr>
          <w:tblHeader/>
          <w:cantSplit/>
        </w:trPr>
        <w:tc>
          <w:tcPr>
            <w:tcW w:type="dxa" w:w="2665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흐름</w:t>
            </w:r>
          </w:p>
        </w:tc>
        <w:tc>
          <w:tcPr>
            <w:tcW w:type="dxa" w:w="6973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입력과 수행 내용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기획서 생성 클릭</w:t>
            </w:r>
          </w:p>
        </w:tc>
        <w:tc>
          <w:tcPr>
            <w:tcW w:type="dxa" w:w="6973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선택 지역·사업기간·사용자 조건을 전달합니다.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① 지역 근거 정리</w:t>
            </w:r>
          </w:p>
        </w:tc>
        <w:tc>
          <w:tcPr>
            <w:tcW w:type="dxa" w:w="6973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Evidence Agent가 SQL 관측값·공식 관광자료·7개 ML 전망을 정리합니다.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② 타지역 사례 조사</w:t>
              <w:br/>
              <w:t>OpenAI</w:t>
            </w:r>
          </w:p>
        </w:tc>
        <w:tc>
          <w:tcPr>
            <w:tcW w:type="dxa" w:w="6973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Case Scout가 공식 사업 내용·성과·출처를 확보합니다. ①과 ②는 병렬로 진행하며, 이미 확보한 공식 근거도 재사용합니다.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③ 후보 비교</w:t>
              <w:br/>
              <w:t>Qwen</w:t>
            </w:r>
          </w:p>
        </w:tc>
        <w:tc>
          <w:tcPr>
            <w:tcW w:type="dxa" w:w="6973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Transferability Agent가 지역 지표와 사례의 운영 방식을 비교하여 지역에 맞는 후보를 선택합니다.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④ 본문 작성</w:t>
              <w:br/>
              <w:t>Gemma</w:t>
            </w:r>
          </w:p>
        </w:tc>
        <w:tc>
          <w:tcPr>
            <w:tcW w:type="dxa" w:w="6973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Planner Agent가 선정 후보·수치·공식 근거로 사업 소개와 실행 계획을 작성합니다.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⑤ 품질 검수</w:t>
              <w:br/>
              <w:t>Qwen</w:t>
            </w:r>
          </w:p>
        </w:tc>
        <w:tc>
          <w:tcPr>
            <w:tcW w:type="dxa" w:w="6973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Reviewer Agent와 코드 검사가 수치·출처·기간·본문 연결을 확인합니다. 필요한 부분은 보완 후 다시 검수합니다.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저장과 문서 출력</w:t>
            </w:r>
          </w:p>
        </w:tc>
        <w:tc>
          <w:tcPr>
            <w:tcW w:type="dxa" w:w="6973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저장 보고서에서 웹·PPT·Word를 출력합니다. 문서 출력 시 LLM이나 ML을 새로 실행하지 않습니다.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7개 머신러닝 결과의 사용처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4252"/>
        <w:gridCol w:w="5386"/>
      </w:tblGrid>
      <w:tr>
        <w:trPr>
          <w:tblHeader/>
          <w:cantSplit/>
        </w:trPr>
        <w:tc>
          <w:tcPr>
            <w:tcW w:type="dxa" w:w="4252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입력</w:t>
            </w:r>
          </w:p>
        </w:tc>
        <w:tc>
          <w:tcPr>
            <w:tcW w:type="dxa" w:w="5386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결과가 사용되는 곳</w:t>
            </w:r>
          </w:p>
        </w:tc>
      </w:tr>
      <w:tr>
        <w:trPr>
          <w:cantSplit/>
        </w:trPr>
        <w:tc>
          <w:tcPr>
            <w:tcW w:type="dxa" w:w="4252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방문자 수 · 관광소비액 전망</w:t>
            </w:r>
          </w:p>
        </w:tc>
        <w:tc>
          <w:tcPr>
            <w:tcW w:type="dxa" w:w="538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전망 그래프 → 월별 목표 → 추가 규모 → 견적 운영량 가정</w:t>
            </w:r>
          </w:p>
        </w:tc>
      </w:tr>
      <w:tr>
        <w:trPr>
          <w:cantSplit/>
        </w:trPr>
        <w:tc>
          <w:tcPr>
            <w:tcW w:type="dxa" w:w="4252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체류시간 · 숙박일수 · 숙박방문 비율</w:t>
              <w:br/>
              <w:t>내비게이션 검색 · 숙박 검색 전망</w:t>
            </w:r>
          </w:p>
        </w:tc>
        <w:tc>
          <w:tcPr>
            <w:tcW w:type="dxa" w:w="5386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관광 흐름 진단 → 공식 사례 조사 방향 → 후보별 지역 적용 검토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0"/>
        </w:rPr>
        <w:t>저장된 공식 사례 6건 → 설계 후보 3개 → 참고 사례 3건 표시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사례 선정은 7개 예측값으로 학습한 지역 추천 모델이 아니라, 지역 지표와 공식 문서의 운영 방식을 읽고 후보를 비교하는 과정입니다. 목표와 견적은 별도의 계획 가정과 Python 산식으로 구성합니다.</w:t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참고 자료와 출처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저장 보고서의 전체 근거 목록입니다. 원자료·ML 전망·공식 사례를 구분하고 원문 주소와 문서 위치를 유지합니다.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01  한국관광 데이터랩 · 제주특별자치도 제주시 순 방문자 수 및 숙박 비율 (이동통신 기반 외지인)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dataset:50110:1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02  한국관광 데이터랩 · 제주특별자치도 제주시 월간 순 방문자 수 (이동통신 기반 외지인)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dataset:50110:2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03  한국관광 데이터랩 · 제주특별자치도 제주시 관광소비 추이_외지인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dataset:50110:3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04  한국관광 데이터랩 · 제주특별자치도 제주시 숙박방문자 비율 추이 (이동통신 기반 외지인)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dataset:50110:4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05  한국관광 데이터랩 · 제주특별자치도 제주시 평균 숙박일 (이동통신 기반 외지인)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dataset:50110:5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06  한국관광 데이터랩 · 제주특별자치도 제주시 내비게이션 목적지 유형별 검색량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dataset:50110:6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07  한국관광 데이터랩 · 제주특별자치도 제주시 SNS 언급량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dataset:50110:7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08  한국관광 데이터랩 공식 다운로드 · 제주특별자치도_제주시/방문자/2026_01_06.zip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datalab:3ec866bde028:27b141591f10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09  한국관광 데이터랩 공식 다운로드 · 제주특별자치도_제주시/숙박_체류시간/2026_01_06.zip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datalab:4833a91757b2:5c2efa032440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10  한국관광 데이터랩 공식 다운로드 · 제주특별자치도_제주시/숙박_체류시간/2025_01_12.zip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datalab:5d9f73f9fe47:2904d99e7279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11  한국관광 데이터랩 공식 다운로드 · 제주특별자치도_제주시/관광소비/2026_01_06.zip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datalab:95122c38b4fc:522e2d839300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12  한국관광 데이터랩 공식 다운로드 · 제주특별자치도_제주시/방문자/2025_01_12.zip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datalab:d73227708014:f4517115deb9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13  한국관광 데이터랩 공식 다운로드 · 제주특별자치도_제주시/관광소비/2025_01_12.zip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datalab:f07ad8a73d99:ed1b998de1b3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14  한국관광 데이터랩 전국 빅데이터 다운로드 · 이동통신/내국인/지역별 방문자수/20260820140607__202601-202606_데이터랩_다운로드.zip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team-bigdata:23ea68053684:6bfbcf8aabf6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15  한국관광 데이터랩 전국 빅데이터 다운로드 · 이동통신/외국인/20260820141710_전국_202601-202606_데이터랩_다운로드.zip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team-bigdata:98d4ae590d9a:3be52dd54323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16  한국관광 데이터랩 전국 빅데이터 다운로드 · 신용카드/내국인/지역별 관광지출액/20260820140046__202601-202606_데이터랩_다운로드.zip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team-bigdata:367cd0294ec4:873930d645e5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17  한국관광 데이터랩 전국 빅데이터 다운로드 · 신용카드/외국인/지역별 관광지출액/20260820140355__202601-202606_데이터랩_다운로드.zip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team-bigdata:553a0dad4bb4:5a31355dffe8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18  한국관광 데이터랩 전국 빅데이터 다운로드 · 네비게이션/지역별 검색건수/20260820195507__202601-202606_데이터랩_다운로드.zip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team-bigdata:a53dbe1c21df:77a052de41d5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19  한국관광 데이터랩 전국 빅데이터 다운로드 · 이동통신/내국인/지역별 방문자수/20260820140614__202501-202512_데이터랩_다운로드.zip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team-bigdata:823a38d1d61c:5385261d02e5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20  한국관광 데이터랩 전국 빅데이터 다운로드 · 이동통신/외국인/20260820141649_전국_202501-202512_데이터랩_다운로드.zip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team-bigdata:2723bdb0d589:1666a34058ed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21  한국관광 데이터랩 전국 빅데이터 다운로드 · 신용카드/내국인/지역별 관광지출액/20260820135957__202501-202512_데이터랩_다운로드.zip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team-bigdata:83177a234971:c02cb7972e0f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22  한국관광 데이터랩 전국 빅데이터 다운로드 · 신용카드/외국인/지역별 관광지출액/20260820140409__202501-202512_데이터랩_다운로드.zip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team-bigdata:58ded7732251:589c76395cbc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23  한국관광 데이터랩 전국 빅데이터 다운로드 · 네비게이션/지역별 검색건수/20260820132007__202501-202512_데이터랩_다운로드.zip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team-bigdata:e28c947cb52f:bb4cb344a6ba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24  한국관광 데이터랩 전국 빅데이터 다운로드 · 이동통신/내국인/지역별 방문자수/20260820140624__202401-202412_데이터랩_다운로드.zip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team-bigdata:8815bbb11a39:1a5988f5f8ec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25  한국관광 데이터랩 전국 빅데이터 다운로드 · 이동통신/외국인/20260820141639_전국_202401-202412_데이터랩_다운로드.zip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team-bigdata:19fd67fbb73d:afa4f0f54a2f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26  한국관광 데이터랩 지역별 관광 현황 · 제주특별자치도 제주시 · 유입유출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regional_tourism_status · regional-status:9ac27e83f27b:e998409010f6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27  한국관광 데이터랩 지역별 관광 현황 · 제주특별자치도 제주시 · 인기관광지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regional_tourism_status · regional-status:daecd5ff8069:00c8b971be40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28  한국관광 데이터랩 지역별 관광 현황 · 제주특별자치도 제주시 · 지역집중률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regional_tourism_status · regional-status:dd0eaa9c763f:3aadcdcac2c5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29  지역 관광수요 ML 전망 · 공식 관측값 아님</w:t>
      </w:r>
    </w:p>
    <w:p>
      <w:pPr>
        <w:keepNext w:val="0"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model_forecast · ml:50110:regional-demand-v3.1:202606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30  가는곶 세화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tour-api:2850913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5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31  가마오름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tour-api:1884191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5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32  가새기오름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tour-api:1884521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5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33  가시어멍김밥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tour-api:2837181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5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34  갈치공장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tour-api:2853435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5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35  개오리오름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tour-api:1889809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5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36  거슨새미오름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tour-api:1918646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5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37  경성수산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tour-api:2870515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5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38  고내포구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tour-api:2791433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5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39  고사리커피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tour-api:2863927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5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40  고스트타운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tour-api:2759120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5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41  고이정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tour-api:2759061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5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42  고토커피바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tour-api:2863913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5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43  골목식당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tour-api:2857289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5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44  골목카페옥수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tour-api:2852311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5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45  골체오름캠핑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tour-api:2739395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5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46  곰막식당/곰막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tour-api:2759096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5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47  곽지해수욕장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tour-api:127870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5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48  괴오름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tour-api:1918950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5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49  교래 삼다수마을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tour-api:128443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5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50  요즘, 한국관광 2호 - 지방공항 연계 지역관광 활성화 방안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rag · reference:kto:2026:local-airport · 페이지 PDF 44쪽, PDF 40쪽, PDF 41쪽, PDF 41쪽, PDF 43쪽, PDF 36쪽, PDF 43쪽, PDF 43쪽 · 문서 구간 reference:kto:2026:local-airport:page:036:chunk:01, reference:kto:2026:local-airport:page:040:chunk:02, reference:kto:2026:local-airport:page:041:chunk:01, reference:kto:2026:local-airport:page:041:chunk:02, reference:kto:2026:local-airport:page:043:chunk:01, reference:kto:2026:local-airport:page:043:chunk:02, reference:kto:2026:local-airport:page:043:chunk:03, reference:kto:2026:local-airport:page:044:chunk:01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6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51  2024년 문화재야행 사업 예산 확정자료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case:4bac3530eca721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3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52  강진 반값여행 지역경제 효과 소개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case:gangjin_half_price_2024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6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53  2024년 6월 여행가는 달 추진 보도자료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case:digital_tourism_resident_2024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54  2022 대한민국 숙박대전 경제파급효과 공개자료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case:kto_stay_discount_2022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7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55  2025 대한민국 밤밤페스타 개최 도시 및 일정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case:night_festival_2025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8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56  2024년도 정부업무평가 관광분야 성과자료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case:night_tourism_cities_2024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20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OLIGO-K   ·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36477"/>
        <w:sz w:val="16"/>
      </w:rPr>
      <w:t>제주특별자치도 제주시  |  관광 전략기획안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52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culture.seoul.go.kr/culture/cmmn/file/fileDown.do?atchFileId=c4638ecc9ce84bba9e51ecc2e11293e2&amp;bbsId=&amp;fileSn=2&amp;menuNo=200050" TargetMode="External"/><Relationship Id="rId14" Type="http://schemas.openxmlformats.org/officeDocument/2006/relationships/image" Target="media/image3.jpg"/><Relationship Id="rId15" Type="http://schemas.openxmlformats.org/officeDocument/2006/relationships/hyperlink" Target="https://culture.seoul.go.kr/culture/culture/cultureEvent/view.do?cultcode=146365&amp;menuNo=200009" TargetMode="External"/><Relationship Id="rId16" Type="http://schemas.openxmlformats.org/officeDocument/2006/relationships/hyperlink" Target="https://jnfarm.jeonnam.go.kr/board/FARM_BOARD_008/boardView.do?bdId=BD_00000000000011721&amp;menuCd=farm004002" TargetMode="External"/><Relationship Id="rId17" Type="http://schemas.openxmlformats.org/officeDocument/2006/relationships/image" Target="media/image4.jpg"/><Relationship Id="rId18" Type="http://schemas.openxmlformats.org/officeDocument/2006/relationships/hyperlink" Target="https://www.gangjintour.com/" TargetMode="External"/><Relationship Id="rId19" Type="http://schemas.openxmlformats.org/officeDocument/2006/relationships/hyperlink" Target="https://mcst.go.kr/servlets/eduport/front/upload/UplDownloadFile?pFileName=%280514%29%EB%AC%B8%EC%B2%B4%EB%B6%80%EB%B3%B4%EB%8F%84%EC%9E%90%EB%A3%8C-6%EC%9B%94_%EC%97%AC%ED%96%89%EA%B0%80%EB%8A%94_%EB%8B%AC_%EC%B6%94%EC%A7%84.pdf&amp;pPath=0302000000&amp;pRealName=20240514083202149235802932_PRESS20240514083202456506.pdf" TargetMode="External"/><Relationship Id="rId20" Type="http://schemas.openxmlformats.org/officeDocument/2006/relationships/image" Target="media/image5.jpg"/><Relationship Id="rId21" Type="http://schemas.openxmlformats.org/officeDocument/2006/relationships/hyperlink" Target="https://www.korea.kr/news/policyNewsView.do?newsId=148947084" TargetMode="External"/><Relationship Id="rId22" Type="http://schemas.openxmlformats.org/officeDocument/2006/relationships/hyperlink" Target="https://www.junggu.seoul.kr/content.do?cid=1235161279&amp;cmsid=14390&amp;mode=view" TargetMode="External"/><Relationship Id="rId23" Type="http://schemas.openxmlformats.org/officeDocument/2006/relationships/hyperlink" Target="https://www.junggu.seoul.kr/content.do?cid=1280957763&amp;cmsid=14390&amp;mode=view" TargetMode="External"/><Relationship Id="rId24" Type="http://schemas.openxmlformats.org/officeDocument/2006/relationships/hyperlink" Target="https://datalab.visitkorea.or.kr/" TargetMode="External"/><Relationship Id="rId25" Type="http://schemas.openxmlformats.org/officeDocument/2006/relationships/hyperlink" Target="https://apis.data.go.kr/B551011/KorService2" TargetMode="External"/><Relationship Id="rId26" Type="http://schemas.openxmlformats.org/officeDocument/2006/relationships/hyperlink" Target="https://datalab.visitkorea.or.kr/site/portal/ex/bbs/View.do?bcIdx=311068&amp;cbIdx=1135&amp;pageIndex=1" TargetMode="External"/><Relationship Id="rId27" Type="http://schemas.openxmlformats.org/officeDocument/2006/relationships/hyperlink" Target="https://kto.visitkorea.or.kr/upload/flexer/upload/ktobiz/20220928/b623b5f9-3ec0-11ed-9832-ddf31964842e.hwp.files/Sections1.html" TargetMode="External"/><Relationship Id="rId28" Type="http://schemas.openxmlformats.org/officeDocument/2006/relationships/hyperlink" Target="https://korean.visitkorea.or.kr/detail/rem_detail.do?cotid=f9c636b2-dd7c-4f09-af3d-6af43b33d371" TargetMode="External"/><Relationship Id="rId29" Type="http://schemas.openxmlformats.org/officeDocument/2006/relationships/hyperlink" Target="https://www.evaluation.go.kr/upload2/atch/eval/20250429095846463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