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2"/>
        </w:rPr>
        <w:t>대전광역시 서구</w:t>
      </w:r>
    </w:p>
    <w:p>
      <w:pPr>
        <w:pStyle w:val="Title"/>
        <w:widowControl/>
        <w:spacing w:before="240" w:after="320" w:line="259" w:lineRule="auto"/>
        <w:snapToGrid w:val="0"/>
      </w:pPr>
      <w:r>
        <w:rPr>
          <w:rFonts w:ascii="맑은 고딕" w:hAnsi="맑은 고딕" w:eastAsia="맑은 고딕"/>
          <w:b/>
          <w:color w:val="000000"/>
          <w:sz w:val="46"/>
        </w:rPr>
        <w:t>대전 서구 외지인 지역 상품권 환급 프로그램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6"/>
        </w:rPr>
        <w:t>관광 전략기획안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사업기간  26.10 ~ 26.12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핵심 제안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대전광역시 서구의 외지인 관광소비 총액을 기반으로, 지역 내 소비를 유도하기 위해 지출액 일부를 지역 상품권으로 환급하는 사업입니다. 강진군의 지역환급 사례를 참고하여 지역 내 재소비를 촉진하는 메커니즘을 설계합니다.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사업의 목표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154"/>
        <w:gridCol w:w="3402"/>
        <w:gridCol w:w="4082"/>
      </w:tblGrid>
      <w:tr>
        <w:trPr>
          <w:tblHeader/>
          <w:cantSplit/>
        </w:trPr>
        <w:tc>
          <w:tcPr>
            <w:tcW w:type="dxa" w:w="215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40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3개월 목표 합계</w:t>
            </w:r>
          </w:p>
        </w:tc>
        <w:tc>
          <w:tcPr>
            <w:tcW w:type="dxa" w:w="408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전망 대비 추가 규모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</w:t>
            </w:r>
          </w:p>
        </w:tc>
        <w:tc>
          <w:tcPr>
            <w:tcW w:type="dxa" w:w="340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14,929,999명</w:t>
            </w:r>
          </w:p>
        </w:tc>
        <w:tc>
          <w:tcPr>
            <w:tcW w:type="dxa" w:w="408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0.01% · +1,440명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관광소비액</w:t>
            </w:r>
          </w:p>
        </w:tc>
        <w:tc>
          <w:tcPr>
            <w:tcW w:type="dxa" w:w="340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2,464.17억 원</w:t>
            </w:r>
          </w:p>
        </w:tc>
        <w:tc>
          <w:tcPr>
            <w:tcW w:type="dxa" w:w="408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 · +0.51억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목표는 월별 ML 기준 전망에 계획 증가율을 적용한 값입니다. 방문 합계는 월간 순 방문 수의 합계이며, 3개월 동안 중복을 제거한 인원이 아닙니다.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제안의 방향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외지인 관광객의 지역 내 소비 유도 및 재소비 촉진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외지인 방문객이 서구 내 지정된 사용처에서 일정 금액 이상 소비 시, 지출액의 일부를 지역 상품권으로 즉시 또는 사후 환급하여 지역 내 재결제를 유도합니다.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문서 구성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01 사업 목표  ·  02 목표 KPI 산출근거  ·  03 참고 사례와 실적</w:t>
        <w:br/>
        <w:t>04 지역 적용  ·  05 실행 가이드  ·  06 견적  ·  07 생성 과정  ·  출처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01  사업 목표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방문자 수</w:t>
      </w:r>
    </w:p>
    <w:p>
      <w:r>
        <w:drawing>
          <wp:inline xmlns:a="http://schemas.openxmlformats.org/drawingml/2006/main" xmlns:pic="http://schemas.openxmlformats.org/drawingml/2006/picture">
            <wp:extent cx="6120000" cy="2493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33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4,998,578명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4,998,578명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0.00%</w:t>
              <w:br/>
              <w:t>+0명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4,940,348명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4,940,825명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0.01%</w:t>
              <w:br/>
              <w:t>+477명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4,989,633명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4,990,596명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</w:t>
              <w:br/>
              <w:t>+963명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14,928,559명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14,929,999명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0.01%</w:t>
              <w:br/>
              <w:t>+1,440명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수치 해석과 계산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파란선은 한국관광 데이터랩의 과거 월별 방문·소비 기록과 계절 흐름을 바탕으로 계산한 전망입니다. 주황선은 공식 사례를 참고해 정한 계획 목표입니다.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준비월 추가 목표는 0명·0원입니다. 운영월 추가 목표 = 월별 전망 × 최종월 목표율 × 경과 운영월/전체 운영월. 합계 증가율은 월별 목표 합계 ÷ 기준 전망 합계 − 1로 계산합니다.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01  사업 목표 관광소비액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관광소비액</w:t>
      </w:r>
    </w:p>
    <w:p>
      <w:r>
        <w:drawing>
          <wp:inline xmlns:a="http://schemas.openxmlformats.org/drawingml/2006/main" xmlns:pic="http://schemas.openxmlformats.org/drawingml/2006/picture">
            <wp:extent cx="6120000" cy="2493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33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793.59억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793.59억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0.00%</w:t>
              <w:br/>
              <w:t>+0.00억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859.72억 원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859.90억 원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</w:t>
              <w:br/>
              <w:t>+0.18억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810.34억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810.68억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0.04%</w:t>
              <w:br/>
              <w:t>+0.34억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2,463.65억 원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2,464.17억 원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</w:t>
              <w:br/>
              <w:t>+0.51억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수치 해석과 계산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파란선은 한국관광 데이터랩의 과거 월별 방문·소비 기록과 계절 흐름을 바탕으로 계산한 전망입니다. 주황선은 공식 사례를 참고해 정한 계획 목표입니다.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준비월 추가 목표는 0명·0원입니다. 운영월 추가 목표 = 월별 전망 × 최종월 목표율 × 경과 운영월/전체 운영월. 합계 증가율은 월별 목표 합계 ÷ 기준 전망 합계 − 1로 계산합니다.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02  목표 KPI 산출근거</w:t>
      </w:r>
    </w:p>
    <w:p>
      <w:pPr>
        <w:pStyle w:val="Heading2"/>
        <w:widowControl/>
        <w:spacing w:before="180" w:after="8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목표율을 정한 이유</w:t>
      </w:r>
    </w:p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지역 소비·환급: 8개 × 월 20일 × 2개월 × 하루 1회 × 회당 20명 = 6,400명분. 편성 한도 6,400명분에 이용률 75%를 적용해 4,800명 참여, 추가 방문 비중 30%로 1,440명 유치를 제안합니다. 기간 합계 ML 전망 대비 방문 +0.01%, 소비 +0.02%의 계획 시나리오입니다. 참여 목표 75%는 공통 최소 운영 목표입니다. 사례 참여율을 인용한 값이 아닙니다. 실제 운영 산정: 2026-11~2026-12, 2개월. 준비 기간에는 추가 방문·소비 목표를 배분하지 않습니다.</w:t>
      </w:r>
    </w:p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0"/>
        </w:rPr>
        <w:t>최종월 계획 목표  방문 +0.02%  ·  소비 +0.04%</w:t>
      </w:r>
    </w:p>
    <w:p>
      <w:pPr>
        <w:pStyle w:val="Heading2"/>
        <w:widowControl/>
        <w:spacing w:before="180" w:after="8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3개월 동안 추가로 달성할 규모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381"/>
        <w:gridCol w:w="3969"/>
        <w:gridCol w:w="3288"/>
      </w:tblGrid>
      <w:tr>
        <w:trPr>
          <w:tblHeader/>
          <w:cantSplit/>
        </w:trPr>
        <w:tc>
          <w:tcPr>
            <w:tcW w:type="dxa" w:w="238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목표</w:t>
            </w:r>
          </w:p>
        </w:tc>
        <w:tc>
          <w:tcPr>
            <w:tcW w:type="dxa" w:w="3288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월별 합계 증가율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</w:t>
            </w:r>
          </w:p>
        </w:tc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1,440명</w:t>
            </w:r>
          </w:p>
        </w:tc>
        <w:tc>
          <w:tcPr>
            <w:tcW w:type="dxa" w:w="328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+0.01%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관광소비액</w:t>
            </w:r>
          </w:p>
        </w:tc>
        <w:tc>
          <w:tcPr>
            <w:tcW w:type="dxa" w:w="39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0.51억 원</w:t>
            </w:r>
          </w:p>
        </w:tc>
        <w:tc>
          <w:tcPr>
            <w:tcW w:type="dxa" w:w="3288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+0.02%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180" w:after="8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운영 규모와 계획 범위</w:t>
      </w:r>
    </w:p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2"/>
        </w:rPr>
        <w:t>8개 × 월 20일 × 2개월 × 하루 1회 × 회당 20명 = 6,400명분</w:t>
      </w:r>
    </w:p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실제 운영 산정: 2026-11~2026-12, 2개월. 준비 기간에는 추가 방문·소비 목표를 배분하지 않습니다.</w:t>
      </w:r>
    </w:p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운영 거점 = ceil(√(월평균 ML 방문 전망 ÷ 100,000)), 최소 1·최대 12개 · 확보 시설 수가 아닌 운영 제안입니다.</w:t>
      </w:r>
    </w:p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참여 목표 75%는 공통 최소 운영 목표입니다. 사례 참여율을 인용한 값이 아닙니다.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701"/>
        <w:gridCol w:w="2494"/>
        <w:gridCol w:w="2494"/>
        <w:gridCol w:w="2948"/>
      </w:tblGrid>
      <w:tr>
        <w:trPr>
          <w:tblHeader/>
          <w:cantSplit/>
        </w:trPr>
        <w:tc>
          <w:tcPr>
            <w:tcW w:type="dxa" w:w="170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249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참여</w:t>
            </w:r>
          </w:p>
        </w:tc>
        <w:tc>
          <w:tcPr>
            <w:tcW w:type="dxa" w:w="249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방문</w:t>
            </w:r>
          </w:p>
        </w:tc>
        <w:tc>
          <w:tcPr>
            <w:tcW w:type="dxa" w:w="2948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소비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보수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4,800명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720명</w:t>
            </w:r>
          </w:p>
        </w:tc>
        <w:tc>
          <w:tcPr>
            <w:tcW w:type="dxa" w:w="29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4,555만 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기준</w:t>
            </w:r>
          </w:p>
        </w:tc>
        <w:tc>
          <w:tcPr>
            <w:tcW w:type="dxa" w:w="249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4,800명</w:t>
            </w:r>
          </w:p>
        </w:tc>
        <w:tc>
          <w:tcPr>
            <w:tcW w:type="dxa" w:w="249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1,440명</w:t>
            </w:r>
          </w:p>
        </w:tc>
        <w:tc>
          <w:tcPr>
            <w:tcW w:type="dxa" w:w="2948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5,149만 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확대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5,760명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2,591명</w:t>
            </w:r>
          </w:p>
        </w:tc>
        <w:tc>
          <w:tcPr>
            <w:tcW w:type="dxa" w:w="29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6,891만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추가 방문 × 계획 결제 16,503원 + 기존 방문 참여 × 추가 구매 8,251원</w:t>
      </w:r>
    </w:p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보수·기준·확대는 이용률과 추가 방문 비중을 ±15%p 바꾼 계획 범위이며 통계적 오차범위가 아닙니다. 참여 목표는 75~100% 안에서 적용합니다. 거점 수는 운영 제안이며 소비/방문 비율은 실측 객단가가 아닙니다. 산출한 추가 방문·소비 규모는 각 달의 ML 전망과 단계 운영 비중에 따라 배분합니다.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03  지역별 참고 사례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공식 문서에서 사업의 실제 운영 방식이 연결되는 사례를 참고합니다. 아래 구분은 선정 사업의 근거와 추가 참고 사례의 역할을 나타냅니다.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01  적용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전라남도 강진군  반값여행 지역환급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여행자가 지역에서 지출한 비용의 일부를 지역상품권으로 돌려받게 하여 혜택이 다시 지역 상점에서 사용되도록 설계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3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56000" cy="88417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gjin_official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8841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강진군 · 반값여행 공식 홍보물 · 강진 반값여행 공식 홈페이지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15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02  후보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전국 숙박할인쿠폰 지원사업  온라인 예약 채널 숙박할인쿠폰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온라인 여행사 예약 단계에서 할인쿠폰을 제공하고, 지역 숙소에서 사용할 수 있도록 참여 채널과 기간을 통합 운영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6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55999" cy="9305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cheon_official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9305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유사 사업 참고 · 인천 섬 · 로컬체험 여행 소개 사진 · 인천광역시 섬포털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18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03  후보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경상북도 문경시  문경찻사발축제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2024→2025년 전체 245,750→256,570명 (+4.40%). 개최 10→9일, 일평균 +16.00%, 외지인 +9.28%. 축제 개최기간의 방문 실적을 참고합니다.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9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56000" cy="11012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ongdong_2024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1101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유사 사업 참고 · 서울 중구 정동야행 · 문화행사 참고 사진 · 서울문화포털 · 2024 정동야행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21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04  사례 선정과 지역 적용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사업의 이용 흐름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여행자가 지역에서 지출한 비용의 일부를 지역상품권으로 돌려받게 하여 혜택이 다시 지역 상점에서 사용되도록 설계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결제·혜택·재이용 또는 예약·체류 등 실제 이용 흐름이 같은 사례를 연결합니다.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선택 지역의 소비와 체류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3969"/>
        <w:gridCol w:w="5669"/>
      </w:tblGrid>
      <w:tr>
        <w:trPr>
          <w:tblHeader/>
          <w:cantSplit/>
        </w:trPr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진단 지표</w:t>
            </w:r>
          </w:p>
        </w:tc>
        <w:tc>
          <w:tcPr>
            <w:tcW w:type="dxa" w:w="56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관측값·전망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월간 순 방문자 수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4,619,168명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외지인 관광소비 총액</w:t>
            </w:r>
          </w:p>
        </w:tc>
        <w:tc>
          <w:tcPr>
            <w:tcW w:type="dxa" w:w="56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76,758,413,000원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외지인 숙박 방문 비율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6.7%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지역 소비·체류 지표를 보고 참여 업종과 이용 대상을 정합니다.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운영 규모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8개 × 월 20일 × 2개월 × 하루 1회 × 회당 20명 = 6,400명분 → 참여 목표 4,800건의 예상 집행액. 모든 단가는 기획 가정.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사례에서 우리 지역의 제안으로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외지인 방문객이 서구 내 지정된 사용처에서 일정 금액 이상 소비 시, 지출액의 일부를 지역 상품권으로 즉시 또는 사후 환급하여 지역 내 재결제를 유도합니다.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선정 판단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강진군의 '반값여행 지역환급' 사례와 유사한 운영 방식을 채택하되, 대전 서구의 쇼핑 및 식음료업 비중(각 43.0%, 39.7%)을 고려하여 참여 업종을 설계합니다. 다만, 강진 사례의 정확한 성과 수치는 미확인되었으므로 운영 방식만을 벤치마킹합니다.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연결 근거  강진 반값여행 지역경제 효과 소개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05  4단계 실행 가이드 예시안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단계와 담당</w:t>
            </w:r>
          </w:p>
        </w:tc>
        <w:tc>
          <w:tcPr>
            <w:tcW w:type="dxa" w:w="708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 업무와 실행 방법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01  준비와 협의</w:t>
              <w:br/>
              <w:t>2026-10</w:t>
              <w:br/>
              <w:t>사업 총괄</w:t>
            </w:r>
          </w:p>
        </w:tc>
        <w:tc>
          <w:tcPr>
            <w:tcW w:type="dxa" w:w="708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참여 가게와 지원 기준을 먼저 정합니다.</w:t>
              <w:br/>
              <w:br/>
              <w:t>참여를 희망하는 가게에 사용 가능한 상품권과 정산 방법을 확인합니다. 지원 대상, 인정할 지출, 신청 마감일과 1인당 한도를 정해 같은 안내문을 배포합니다.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02  운영 절차 점검</w:t>
              <w:br/>
              <w:t>2026-10</w:t>
              <w:br/>
              <w:t>운영·정산 담당</w:t>
            </w:r>
          </w:p>
        </w:tc>
        <w:tc>
          <w:tcPr>
            <w:tcW w:type="dxa" w:w="708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신청부터 지급까지 직접 시험합니다.</w:t>
              <w:br/>
              <w:br/>
              <w:t>시험 신청서를 넣고 영수증의 날짜·가게·금액을 확인합니다. 취소 결제와 중복 신청을 걸러내고, 서류가 부족할 때 누구에게 보완을 요청할지도 정합니다.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03  시범 운영</w:t>
              <w:br/>
              <w:t>2026-11</w:t>
              <w:br/>
              <w:t>현장 운영 담당</w:t>
            </w:r>
          </w:p>
        </w:tc>
        <w:tc>
          <w:tcPr>
            <w:tcW w:type="dxa" w:w="708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작게 시작하고 확인된 신청부터 지급합니다.</w:t>
              <w:br/>
              <w:br/>
              <w:t>참여 가게를 한정해 먼저 운영합니다. 담당자가 지출 증빙을 확인한 뒤 정해진 기준에 따라 환급하고, 신청자에게 지급일과 상품권 사용 방법을 알려줍니다.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04  실적 확인과 평가</w:t>
              <w:br/>
              <w:t>2026-12</w:t>
              <w:br/>
              <w:t>사업·평가 담당</w:t>
            </w:r>
          </w:p>
        </w:tc>
        <w:tc>
          <w:tcPr>
            <w:tcW w:type="dxa" w:w="708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지급 기록과 실제 사용 결과를 확인합니다.</w:t>
              <w:br/>
              <w:br/>
              <w:t>매주 신청·승인·지급 건수와 비용을 맞춰 봅니다. 상품권 사용 집계가 가능한지 운영사에 확인하고, 종료 후 취소를 뺀 실적을 정리합니다. 전체 관광소비 증가를 전부 사업 성과로 보지는 않습니다.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일정은 저장 기획안, 업무 설명은 사업 유형별 운영 안내 함수를 사용한 실행 예시입니다. 담당 역할과 운영 조건은 협의해 조정할 수 있습니다.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06  견적 예시안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48"/>
        </w:rPr>
        <w:t>총 39,512,000원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0"/>
        </w:rPr>
        <w:t>예상 견적이며 실제 액수와 다를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041"/>
        <w:gridCol w:w="2041"/>
        <w:gridCol w:w="5556"/>
      </w:tblGrid>
      <w:tr>
        <w:trPr>
          <w:tblHeader/>
          <w:cantSplit/>
        </w:trPr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금액</w:t>
            </w:r>
          </w:p>
        </w:tc>
        <w:tc>
          <w:tcPr>
            <w:tcW w:type="dxa" w:w="5556"/>
            <w:vAlign w:val="center"/>
            <w:shd w:fill="16845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산출근거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여행비 환급 지원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7,920,000원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참여 목표 4,800건 × min(계획 결제 16,503원 × 10%, 건별 상한 50,000원) = 건당 1,650원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현장 운영·정산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12,000,000원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2개 운영팀 × 월 20일 × 2개월 × 150,000원 (점포 묶음 8개, 최대 4개당 공동 정산팀 1개)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신청·운영 시스템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기존 수단 설정 1식 × 가정 단가 8,000,000원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홍보·참여처 안내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5,000,000원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안내 콘텐츠 1식 × 가정 단가 5,000,000원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성과 집계·검토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실적 정리 1식 × 가정 단가 3,000,000원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예비비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3,592,000원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직접비 35,920,000원 × 10%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합계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39,512,000원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항목별 금액 합계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규모를 정한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8개 × 월 20일 × 2개월 × 하루 1회 × 회당 20명 = 6,400명분 → 참여 목표 4,800건의 예상 집행액. 모든 단가는 기획 가정.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참여자 결제 79,214,400원 중 추가 소비 목표 51,489,277원. 견적은 같은 참여 목표의 사업비이며, 결제액 전체를 신규 소비나 사업 수익으로 계산하지 않습니다.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0"/>
        </w:rPr>
        <w:t>100% 참여 시 참고예산: 42,416,000원 (같은 계획 결제액·단가 기준)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직접비 = 참여 혜택 + 운영·정산 + 시스템 + 홍보 + 평가. 예비비 = 직접비 × 10%. 단가와 처리량은 기획 가정입니다.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기획용 예상 견적이며 실제 액수와 다를 수 있습니다.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100% 참여 참고예산도 같은 계획 결제액을 사용한 참고값이며 최대 지급 책임액이 아닙니다.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계획 결제액은 3개월 ML 소비 합계 ÷ ML 방문 합계를 참고한 기획값입니다. 실제 객단가가 아닙니다.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기존 방문 참여자의 추가 구매액은 유형별 기준 20,000원과 ML 소비/방문 비율의 50% 중 작은 값입니다.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환급률 10%, 건별 상한 50,000원 및 점포 묶음 최대 4개당 정산팀 1개는 계획 설정입니다. 지급 총액은 편성 예산 내에서 운영합니다.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07  기획서 생성 과정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2"/>
        </w:rPr>
        <w:t>지역 데이터와 공식 사례를 연결하고, 5개 에이전트가 조사·비교·작성·검수를 나누어 수행합니다.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665"/>
        <w:gridCol w:w="6973"/>
      </w:tblGrid>
      <w:tr>
        <w:trPr>
          <w:tblHeader/>
          <w:cantSplit/>
        </w:trPr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흐름</w:t>
            </w:r>
          </w:p>
        </w:tc>
        <w:tc>
          <w:tcPr>
            <w:tcW w:type="dxa" w:w="6973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입력과 수행 내용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기획서 생성 클릭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선택 지역·사업기간·사용자 조건을 전달합니다.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① 지역 근거 정리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Evidence Agent가 SQL 관측값·공식 관광자료·7개 ML 전망을 정리합니다.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② 타지역 사례 조사</w:t>
              <w:br/>
              <w:t>저장 근거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Case Scout가 공식 사업 내용·성과·출처를 확보합니다. ①과 ②는 병렬로 진행하며, 이미 확보한 공식 근거도 재사용합니다.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③ 후보 비교</w:t>
              <w:br/>
              <w:t>Qwen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Transferability Agent가 지역 지표와 사례의 운영 방식을 비교하여 지역에 맞는 후보를 선택합니다.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④ 본문 작성</w:t>
              <w:br/>
              <w:t>Gemma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Planner Agent가 선정 후보·수치·공식 근거로 사업 소개와 실행 계획을 작성합니다.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⑤ 품질 검수</w:t>
              <w:br/>
              <w:t>검수 모델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Reviewer Agent와 코드 검사가 수치·출처·기간·본문 연결을 확인합니다. 필요한 부분은 보완 후 다시 검수합니다.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저장과 문서 출력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저장 보고서를 출력하며 LLM 재호출·모델 재학습은 하지 않습니다. 전국 비교 캐시가 없으면 저장 ML로 비교값을 계산합니다.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7개 머신러닝 결과의 사용처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252"/>
        <w:gridCol w:w="5386"/>
      </w:tblGrid>
      <w:tr>
        <w:trPr>
          <w:tblHeader/>
          <w:cantSplit/>
        </w:trPr>
        <w:tc>
          <w:tcPr>
            <w:tcW w:type="dxa" w:w="425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5386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결과가 사용되는 곳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 · 관광소비액 전망</w:t>
            </w:r>
          </w:p>
        </w:tc>
        <w:tc>
          <w:tcPr>
            <w:tcW w:type="dxa" w:w="538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전망 그래프 → 월별 목표 → 추가 규모 → 견적 운영량 가정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체류시간 · 숙박일수 · 숙박방문 비율</w:t>
              <w:br/>
              <w:t>내비게이션 검색 · 숙박 검색 전망</w:t>
            </w:r>
          </w:p>
        </w:tc>
        <w:tc>
          <w:tcPr>
            <w:tcW w:type="dxa" w:w="538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 흐름 진단 → 공식 사례 조사 방향 → 후보별 지역 적용 검토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0"/>
        </w:rPr>
        <w:t>저장된 공식 사례 8건 → 설계 후보 2개 → 참고 사례 3건 표시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사례 선정은 7개 예측값으로 학습한 지역 추천 모델이 아니라, 지역 지표와 공식 문서의 운영 방식을 읽고 후보를 비교하는 과정입니다. 목표와 견적은 별도의 계획 가정과 Python 산식으로 구성합니다.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참고 자료와 출처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저장 보고서의 전체 근거 목록입니다. 원자료·ML 전망·공식 사례를 구분하고 원문 주소와 문서 위치를 유지합니다.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01  한국관광 데이터랩 · 대전광역시 서구 순 방문자 수 및 숙박 비율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02  한국관광 데이터랩 · 대전광역시 서구 월간 순 방문자 수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03  한국관광 데이터랩 · 대전광역시 서구 관광소비 추이_외지인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04  한국관광 데이터랩 · 대전광역시 서구 숙박방문자 비율 추이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05  한국관광 데이터랩 · 대전광역시 서구 평균 숙박일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06  한국관광 데이터랩 · 대전광역시 서구 내비게이션 목적지 유형별 검색량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07  한국관광 데이터랩 · 대전광역시 서구 SNS 언급량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08  한국관광 데이터랩 공식 다운로드 · 대전광역시_서구/방문자/2025_01_12.zip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datalab:12c41f8a3e52:f92921dca662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09  한국관광 데이터랩 공식 다운로드 · 대전광역시_서구/관광소비/2025_01_12.zip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datalab:162285800b98:dbba3ac2e220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10  한국관광 데이터랩 공식 다운로드 · 대전광역시_서구/숙박_체류시간/2025_01_12.zip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datalab:1bec5b4405e1:6c5494eef7c6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11  한국관광 데이터랩 공식 다운로드 · 대전광역시_서구/관광소비/2026_01_06.zip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datalab:7a4db91d6ba9:d81294f3e5a0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12  한국관광 데이터랩 공식 다운로드 · 대전광역시_서구/방문자/2026_01_06.zip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datalab:cc1dc8fb5607:77f3b69cfb89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13  한국관광 데이터랩 공식 다운로드 · 대전광역시_서구/숙박_체류시간/2026_01_06.zip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datalab:e53d144382ee:fc025995a6df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14  한국관광 데이터랩 전국 빅데이터 다운로드 · 이동통신/내국인/지역별 방문자수/20260820140607__202601-202606_데이터랩_다운로드.zip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team-bigdata:23ea68053684:6bfbcf8aabf6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15  한국관광 데이터랩 전국 빅데이터 다운로드 · 이동통신/외국인/20260820141710_전국_202601-202606_데이터랩_다운로드.zip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team-bigdata:98d4ae590d9a:3be52dd54323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16  한국관광 데이터랩 전국 빅데이터 다운로드 · 신용카드/내국인/지역별 관광지출액/20260820140046__202601-202606_데이터랩_다운로드.zip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team-bigdata:367cd0294ec4:873930d645e5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17  한국관광 데이터랩 전국 빅데이터 다운로드 · 신용카드/외국인/지역별 관광지출액/20260820140355__202601-202606_데이터랩_다운로드.zip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team-bigdata:553a0dad4bb4:5a31355dffe8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18  한국관광 데이터랩 전국 빅데이터 다운로드 · 네비게이션/지역별 검색건수/20260820195507__202601-202606_데이터랩_다운로드.zip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team-bigdata:a53dbe1c21df:77a052de41d5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19  한국관광 데이터랩 전국 빅데이터 다운로드 · 이동통신/내국인/지역별 방문자수/20260820140614__202501-202512_데이터랩_다운로드.zip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team-bigdata:823a38d1d61c:5385261d02e5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20  한국관광 데이터랩 전국 빅데이터 다운로드 · 이동통신/외국인/20260820141649_전국_202501-202512_데이터랩_다운로드.zip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team-bigdata:2723bdb0d589:1666a34058ed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21  한국관광 데이터랩 전국 빅데이터 다운로드 · 신용카드/내국인/지역별 관광지출액/20260820135957__202501-202512_데이터랩_다운로드.zip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team-bigdata:83177a234971:c02cb7972e0f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22  한국관광 데이터랩 전국 빅데이터 다운로드 · 신용카드/외국인/지역별 관광지출액/20260820140409__202501-202512_데이터랩_다운로드.zip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team-bigdata:58ded7732251:589c76395cbc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23  한국관광 데이터랩 전국 빅데이터 다운로드 · 네비게이션/지역별 검색건수/20260820132007__202501-202512_데이터랩_다운로드.zip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team-bigdata:e28c947cb52f:bb4cb344a6ba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24  한국관광 데이터랩 전국 빅데이터 다운로드 · 이동통신/내국인/지역별 방문자수/20260820140624__202401-202412_데이터랩_다운로드.zip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team-bigdata:8815bbb11a39:1a5988f5f8ec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25  한국관광 데이터랩 전국 빅데이터 다운로드 · 이동통신/외국인/20260820141639_전국_202401-202412_데이터랩_다운로드.zip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team-bigdata:19fd67fbb73d:afa4f0f54a2f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26  한국관광 데이터랩 지역별 관광 현황 · 대전광역시 서구 · 지역집중률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regional-status:0c68fedc2071:0ad82310f803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27  한국관광 데이터랩 지역별 관광 현황 · 대전광역시 서구 · 유입유출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regional-status:4cddd6aa75d4:be8b01ec64e2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28  한국관광 데이터랩 지역별 관광 현황 · 대전광역시 서구 · 인기관광지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regional-status:8c9a813e95eb:5e0cc3f56b73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29  지역 관광수요 ML 전망 · 공식 관측값 아님</w:t>
      </w:r>
    </w:p>
    <w:p>
      <w:pPr>
        <w:keepNext w:val="0"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model_forecast · ml:30170:regional-demand-v3.1:202606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30  갈마짬뽕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tour-api:2899643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31  관저당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tour-api:2899637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32  굿모닝레지던스호텔휴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tour-api:1932079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33  귀빈돌솥밥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tour-api:133881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34  남선공원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tour-api:2758252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35  내원사(대전)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tour-api:298208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36  노크노크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tour-api:3452550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37  대성콩국수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tour-api:2899585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38  대전 가수원도서관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tour-api:130802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39  대전광역시청 시민잔디광장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tour-api:2743325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40  대전서구문화원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tour-api:130197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41  델빠네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tour-api:2865847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42  도마큰시장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tour-api:2758334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43  도산서원(대전)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tour-api:1955818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44  둔산꽃시장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tour-api:2758341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45  둔산전자타운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tour-api:1623725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46  롯데백화점 (대전점)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tour-api:132661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47  마치광장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tour-api:2758646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48  몽뜨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tour-api:2899544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49  미세노센세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tour-api:2865914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50  요즘, 한국관광 2호 - 지방공항 연계 지역관광 활성화 방안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rag · reference:kto:2026:local-airport · 페이지 PDF 44쪽, PDF 40쪽, PDF 41쪽, PDF 41쪽, PDF 43쪽, PDF 36쪽, PDF 43쪽, PDF 43쪽 · 문서 구간 reference:kto:2026:local-airport:page:036:chunk:01, reference:kto:2026:local-airport:page:040:chunk:02, reference:kto:2026:local-airport:page:041:chunk:01, reference:kto:2026:local-airport:page:041:chunk:02, reference:kto:2026:local-airport:page:043:chunk:01, reference:kto:2026:local-airport:page:043:chunk:02, reference:kto:2026:local-airport:page:043:chunk:03, reference:kto:2026:local-airport:page:044:chunk:01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51  한국관광 데이터랩 · 문경찻사발축제 방문자 추이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case:festival:01474ef75569b1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52  한국관광 데이터랩 · 안동탈춤축제 방문자 추이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case:festival:0e9c7c065555b0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53  강진 반값여행 지역경제 효과 소개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case:gangjin_half_price_2024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54  2024년 6월 여행가는 달 추진 보도자료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case:digital_tourism_resident_2024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55  2022 대한민국 숙박대전 경제파급효과 공개자료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case:kto_stay_discount_2022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56  2025 대한민국 밤밤페스타 개최 도시 및 일정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case:night_festival_2025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57  한국관광 데이터랩 · 진도신비의바닷길축제 방문자 추이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case:festival:1ff9d11d3ee0ee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58  한국관광 데이터랩 · 통영한산대첩축제 방문자 추이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case:festival:1ffc3eec28956a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OLIGO-K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36477"/>
        <w:sz w:val="16"/>
      </w:rPr>
      <w:t>대전광역시 서구  |  관광 전략기획안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52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jnfarm.jeonnam.go.kr/board/FARM_BOARD_008/boardView.do?bdId=BD_00000000000011721&amp;menuCd=farm004002" TargetMode="External"/><Relationship Id="rId14" Type="http://schemas.openxmlformats.org/officeDocument/2006/relationships/image" Target="media/image3.jpg"/><Relationship Id="rId15" Type="http://schemas.openxmlformats.org/officeDocument/2006/relationships/hyperlink" Target="https://www.gangjintour.com/" TargetMode="External"/><Relationship Id="rId16" Type="http://schemas.openxmlformats.org/officeDocument/2006/relationships/hyperlink" Target="https://kto.visitkorea.or.kr/upload/flexer/upload/ktobiz/20220928/b623b5f9-3ec0-11ed-9832-ddf31964842e.hwp.files/Sections1.html" TargetMode="External"/><Relationship Id="rId17" Type="http://schemas.openxmlformats.org/officeDocument/2006/relationships/image" Target="media/image4.jpg"/><Relationship Id="rId18" Type="http://schemas.openxmlformats.org/officeDocument/2006/relationships/hyperlink" Target="https://isum.incheon.go.kr/theme/themeContent.do?key=2407020018" TargetMode="External"/><Relationship Id="rId19" Type="http://schemas.openxmlformats.org/officeDocument/2006/relationships/hyperlink" Target="https://datalab.visitkorea.or.kr/" TargetMode="External"/><Relationship Id="rId20" Type="http://schemas.openxmlformats.org/officeDocument/2006/relationships/image" Target="media/image5.jpg"/><Relationship Id="rId21" Type="http://schemas.openxmlformats.org/officeDocument/2006/relationships/hyperlink" Target="https://culture.seoul.go.kr/culture/culture/cultureEvent/view.do?cultcode=146365&amp;menuNo=200009" TargetMode="External"/><Relationship Id="rId22" Type="http://schemas.openxmlformats.org/officeDocument/2006/relationships/hyperlink" Target="https://apis.data.go.kr/B551011/KorService2" TargetMode="External"/><Relationship Id="rId23" Type="http://schemas.openxmlformats.org/officeDocument/2006/relationships/hyperlink" Target="https://datalab.visitkorea.or.kr/site/portal/ex/bbs/View.do?bcIdx=311068&amp;cbIdx=1135&amp;pageIndex=1" TargetMode="External"/><Relationship Id="rId24" Type="http://schemas.openxmlformats.org/officeDocument/2006/relationships/hyperlink" Target="https://mcst.go.kr/servlets/eduport/front/upload/UplDownloadFile?pFileName=%280514%29%EB%AC%B8%EC%B2%B4%EB%B6%80%EB%B3%B4%EB%8F%84%EC%9E%90%EB%A3%8C-6%EC%9B%94_%EC%97%AC%ED%96%89%EA%B0%80%EB%8A%94_%EB%8B%AC_%EC%B6%94%EC%A7%84.pdf&amp;pPath=0302000000&amp;pRealName=20240514083202149235802932_PRESS20240514083202456506.pdf" TargetMode="External"/><Relationship Id="rId25" Type="http://schemas.openxmlformats.org/officeDocument/2006/relationships/hyperlink" Target="https://korean.visitkorea.or.kr/detail/rem_detail.do?cotid=f9c636b2-dd7c-4f09-af3d-6af43b33d3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