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200"/>
        <w:jc w:val="center"/>
      </w:pPr>
      <w:r>
        <w:rPr>
          <w:rFonts w:ascii="Times New Roman" w:cs="Times New Roman" w:eastAsia="Times New Roman" w:hAnsi="Times New Roman"/>
          <w:b/>
          <w:bCs/>
          <w:sz w:val="32"/>
          <w:szCs w:val="32"/>
        </w:rPr>
        <w:t xml:space="preserve">BCSE497J - Project-I</w:t>
      </w:r>
    </w:p>
    <w:p>
      <w:pPr>
        <w:spacing w:after="400"/>
        <w:jc w:val="center"/>
      </w:pPr>
      <w:r>
        <w:rPr>
          <w:rFonts w:ascii="Times New Roman" w:cs="Times New Roman" w:eastAsia="Times New Roman" w:hAnsi="Times New Roman"/>
          <w:b/>
          <w:bCs/>
          <w:sz w:val="32"/>
          <w:szCs w:val="32"/>
        </w:rPr>
        <w:t xml:space="preserve">INITIAL DRAFT PROJECT REPORT</w:t>
      </w:r>
    </w:p>
    <w:p>
      <w:pPr>
        <w:spacing w:after="600"/>
        <w:jc w:val="center"/>
      </w:pPr>
      <w:r>
        <w:rPr>
          <w:rFonts w:ascii="Times New Roman" w:cs="Times New Roman" w:eastAsia="Times New Roman" w:hAnsi="Times New Roman"/>
          <w:b/>
          <w:bCs/>
          <w:sz w:val="30"/>
          <w:szCs w:val="30"/>
        </w:rPr>
        <w:t xml:space="preserve">CLOUDGUARD: AN EXPLAINABLE AI FRAMEWORK FOR ADAPTIVE THREAT DETECTION AND IAM-BASED REMEDIATION IN AWS CLOUDTRAIL EVENTS</w:t>
      </w:r>
    </w:p>
    <w:p>
      <w:pPr>
        <w:spacing w:after="600"/>
      </w:pP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3600"/>
        <w:gridCol w:w="5760"/>
      </w:tblGrid>
      <w:tr>
        <w:tc>
          <w:tcPr>
            <w:tcW w:type="dxa" w:w="36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23BCT0029</w:t>
            </w:r>
          </w:p>
        </w:tc>
        <w:tc>
          <w:tcPr>
            <w:tcW w:type="dxa" w:w="57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SANIDHYA BHANDARI</w:t>
            </w:r>
          </w:p>
        </w:tc>
      </w:tr>
    </w:tbl>
    <w:p>
      <w:pPr>
        <w:spacing w:after="200" w:before="400"/>
      </w:pPr>
    </w:p>
    <w:p>
      <w:pPr>
        <w:spacing w:after="100"/>
        <w:jc w:val="center"/>
      </w:pPr>
      <w:r>
        <w:rPr>
          <w:rFonts w:ascii="Times New Roman" w:cs="Times New Roman" w:eastAsia="Times New Roman" w:hAnsi="Times New Roman"/>
          <w:sz w:val="24"/>
          <w:szCs w:val="24"/>
        </w:rPr>
        <w:t xml:space="preserve">Under the Supervision of</w:t>
      </w:r>
    </w:p>
    <w:p>
      <w:pPr>
        <w:spacing w:after="40"/>
        <w:jc w:val="center"/>
      </w:pPr>
      <w:r>
        <w:rPr>
          <w:rFonts w:ascii="Times New Roman" w:cs="Times New Roman" w:eastAsia="Times New Roman" w:hAnsi="Times New Roman"/>
          <w:b/>
          <w:bCs/>
          <w:sz w:val="24"/>
          <w:szCs w:val="24"/>
        </w:rPr>
        <w:t xml:space="preserve">Dr. Badrinath N</w:t>
      </w:r>
    </w:p>
    <w:p>
      <w:pPr>
        <w:spacing w:after="40"/>
        <w:jc w:val="center"/>
      </w:pPr>
      <w:r>
        <w:rPr>
          <w:rFonts w:ascii="Times New Roman" w:cs="Times New Roman" w:eastAsia="Times New Roman" w:hAnsi="Times New Roman"/>
          <w:sz w:val="24"/>
          <w:szCs w:val="24"/>
        </w:rPr>
        <w:t xml:space="preserve">School of Computer Science and Engineering (SCOPE)</w:t>
      </w:r>
    </w:p>
    <w:p>
      <w:pPr>
        <w:spacing w:after="200" w:before="400"/>
      </w:pPr>
    </w:p>
    <w:p>
      <w:pPr>
        <w:spacing w:after="40"/>
        <w:jc w:val="center"/>
      </w:pPr>
      <w:r>
        <w:rPr>
          <w:rFonts w:ascii="Times New Roman" w:cs="Times New Roman" w:eastAsia="Times New Roman" w:hAnsi="Times New Roman"/>
          <w:b/>
          <w:bCs/>
          <w:sz w:val="24"/>
          <w:szCs w:val="24"/>
        </w:rPr>
        <w:t xml:space="preserve">B.Tech.</w:t>
      </w:r>
    </w:p>
    <w:p>
      <w:pPr>
        <w:spacing w:after="40"/>
        <w:jc w:val="center"/>
      </w:pPr>
      <w:r>
        <w:rPr>
          <w:rFonts w:ascii="Times New Roman" w:cs="Times New Roman" w:eastAsia="Times New Roman" w:hAnsi="Times New Roman"/>
          <w:i/>
          <w:iCs/>
          <w:sz w:val="24"/>
          <w:szCs w:val="24"/>
        </w:rPr>
        <w:t xml:space="preserve">in</w:t>
      </w:r>
    </w:p>
    <w:p>
      <w:pPr>
        <w:spacing w:after="40"/>
        <w:jc w:val="center"/>
      </w:pPr>
      <w:r>
        <w:rPr>
          <w:rFonts w:ascii="Times New Roman" w:cs="Times New Roman" w:eastAsia="Times New Roman" w:hAnsi="Times New Roman"/>
          <w:b/>
          <w:bCs/>
          <w:sz w:val="24"/>
          <w:szCs w:val="24"/>
        </w:rPr>
        <w:t xml:space="preserve">Computer Science and Engineering</w:t>
      </w:r>
    </w:p>
    <w:p>
      <w:pPr>
        <w:spacing w:after="40"/>
        <w:jc w:val="center"/>
      </w:pPr>
      <w:r>
        <w:rPr>
          <w:rFonts w:ascii="Times New Roman" w:cs="Times New Roman" w:eastAsia="Times New Roman" w:hAnsi="Times New Roman"/>
          <w:b/>
          <w:bCs/>
          <w:sz w:val="24"/>
          <w:szCs w:val="24"/>
        </w:rPr>
        <w:t xml:space="preserve">School of Computer Science and Engineering</w:t>
      </w:r>
    </w:p>
    <w:p>
      <w:pPr>
        <w:spacing w:before="300"/>
        <w:jc w:val="center"/>
      </w:pPr>
      <w:r>
        <w:rPr>
          <w:rFonts w:ascii="Times New Roman" w:cs="Times New Roman" w:eastAsia="Times New Roman" w:hAnsi="Times New Roman"/>
          <w:b/>
          <w:bCs/>
          <w:sz w:val="24"/>
          <w:szCs w:val="24"/>
        </w:rPr>
        <w:t xml:space="preserve">September 2026</w:t>
      </w:r>
    </w:p>
    <w:p>
      <w:r>
        <w:br w:type="page"/>
      </w:r>
    </w:p>
    <w:p>
      <w:pPr>
        <w:spacing w:after="200" w:before="300" w:line="360"/>
      </w:pPr>
      <w:r>
        <w:rPr>
          <w:rFonts w:ascii="Times New Roman" w:cs="Times New Roman" w:eastAsia="Times New Roman" w:hAnsi="Times New Roman"/>
          <w:b/>
          <w:bCs/>
          <w:sz w:val="28"/>
          <w:szCs w:val="28"/>
        </w:rPr>
        <w:t xml:space="preserve">ABSTRACT</w:t>
      </w:r>
    </w:p>
    <w:p>
      <w:pPr>
        <w:spacing w:after="160" w:line="276"/>
        <w:jc w:val="both"/>
      </w:pPr>
      <w:r>
        <w:rPr>
          <w:rFonts w:ascii="Times New Roman" w:cs="Times New Roman" w:eastAsia="Times New Roman" w:hAnsi="Times New Roman"/>
          <w:b w:val="false"/>
          <w:bCs w:val="false"/>
          <w:i w:val="false"/>
          <w:iCs w:val="false"/>
          <w:sz w:val="24"/>
          <w:szCs w:val="24"/>
        </w:rPr>
        <w:t xml:space="preserve">CloudGuard is a serverless AWS security platform that applies unsupervised machine learning and Explainable AI (XAI) to detect and respond to threats in AWS CloudTrail audit logs. An IsolationForest model, trained on 1,939,214 real CloudTrail API call records, assigns anomaly scores to every API event. Detected anomalies are explained using SHAP (SHapley Additive exPlanations) to identify which features drove the detection. A MITRE ATT&amp;CK-mapped rule engine classifies each anomaly into one of six threat categories. Category-specific least-privilege IAM Deny policies are automatically generated, validated by AWS IAM Access Analyzer, and placed in a human-in-the-loop approval queue before any enforcement.</w:t>
      </w:r>
    </w:p>
    <w:p>
      <w:pPr>
        <w:spacing w:after="160" w:line="276"/>
        <w:jc w:val="both"/>
      </w:pPr>
      <w:r>
        <w:rPr>
          <w:rFonts w:ascii="Times New Roman" w:cs="Times New Roman" w:eastAsia="Times New Roman" w:hAnsi="Times New Roman"/>
          <w:b w:val="false"/>
          <w:bCs w:val="false"/>
          <w:i w:val="false"/>
          <w:iCs w:val="false"/>
          <w:sz w:val="24"/>
          <w:szCs w:val="24"/>
        </w:rPr>
        <w:t xml:space="preserve">All pipeline stages are orchestrated by an AWS Lambda function triggered by Amazon EventBridge on every CloudTrail management event, with results persisted to Amazon DynamoDB and visualised through a six-page Streamlit dashboard, including a real-time Live Simulation sandbox. As of this initial draft, the core ML pipeline (feature extraction, anomaly scoring, SHAP attribution, threat classification, and IAM policy generation) is fully implemented and verified through an 82-test automated suite (82/82 passing). Access Analyzer validation, DynamoDB persistence, and live EventBridge triggering remain simulated or demo-mode pending an IAM permission fix, cloud connectivity, and full cloud deployment respectively; these limitations are explicitly labelled throughout this report.</w:t>
      </w:r>
    </w:p>
    <w:p>
      <w:pPr>
        <w:spacing w:after="160" w:line="276"/>
        <w:jc w:val="both"/>
      </w:pPr>
      <w:r>
        <w:rPr>
          <w:rFonts w:ascii="Times New Roman" w:cs="Times New Roman" w:eastAsia="Times New Roman" w:hAnsi="Times New Roman"/>
          <w:b w:val="false"/>
          <w:bCs w:val="false"/>
          <w:i/>
          <w:iCs/>
          <w:sz w:val="24"/>
          <w:szCs w:val="24"/>
        </w:rPr>
        <w:t xml:space="preserve">Keywords - Explainable AI, Isolation Forest, SHAP, AWS CloudTrail, MITRE ATT&amp;CK, IAM Remediation, Cloud Security.</w:t>
      </w:r>
    </w:p>
    <w:p>
      <w:r>
        <w:br w:type="page"/>
      </w:r>
    </w:p>
    <w:p>
      <w:pPr>
        <w:spacing w:after="200" w:before="300" w:line="360"/>
      </w:pPr>
      <w:r>
        <w:rPr>
          <w:rFonts w:ascii="Times New Roman" w:cs="Times New Roman" w:eastAsia="Times New Roman" w:hAnsi="Times New Roman"/>
          <w:b/>
          <w:bCs/>
          <w:sz w:val="28"/>
          <w:szCs w:val="28"/>
        </w:rPr>
        <w:t xml:space="preserve">TABLE OF CONTENTS</w:t>
      </w:r>
    </w:p>
    <w:p>
      <w:pPr>
        <w:tabs>
          <w:tab w:val="right" w:pos="9350" w:leader="dot"/>
        </w:tabs>
        <w:spacing w:after="80"/>
      </w:pPr>
      <w:r>
        <w:rPr>
          <w:rFonts w:ascii="Times New Roman" w:cs="Times New Roman" w:eastAsia="Times New Roman" w:hAnsi="Times New Roman"/>
          <w:sz w:val="24"/>
          <w:szCs w:val="24"/>
        </w:rPr>
        <w:t xml:space="preserve">Abstract</w:t>
      </w:r>
      <w:r>
        <w:rPr>
          <w:rFonts w:ascii="Times New Roman" w:cs="Times New Roman" w:eastAsia="Times New Roman" w:hAnsi="Times New Roman"/>
          <w:sz w:val="24"/>
          <w:szCs w:val="24"/>
        </w:rPr>
        <w:t xml:space="preserve">	i</w:t>
      </w:r>
    </w:p>
    <w:p>
      <w:pPr>
        <w:tabs>
          <w:tab w:val="right" w:pos="9350" w:leader="dot"/>
        </w:tabs>
        <w:spacing w:after="80"/>
      </w:pPr>
      <w:r>
        <w:rPr>
          <w:rFonts w:ascii="Times New Roman" w:cs="Times New Roman" w:eastAsia="Times New Roman" w:hAnsi="Times New Roman"/>
          <w:sz w:val="24"/>
          <w:szCs w:val="24"/>
        </w:rPr>
        <w:t xml:space="preserve">1. Introduction</w:t>
      </w:r>
      <w:r>
        <w:rPr>
          <w:rFonts w:ascii="Times New Roman" w:cs="Times New Roman" w:eastAsia="Times New Roman" w:hAnsi="Times New Roman"/>
          <w:sz w:val="24"/>
          <w:szCs w:val="24"/>
        </w:rPr>
        <w:t xml:space="preserve">	1</w:t>
      </w:r>
    </w:p>
    <w:p>
      <w:pPr>
        <w:tabs>
          <w:tab w:val="right" w:pos="9350" w:leader="dot"/>
        </w:tabs>
        <w:spacing w:after="80"/>
      </w:pPr>
      <w:r>
        <w:rPr>
          <w:rFonts w:ascii="Times New Roman" w:cs="Times New Roman" w:eastAsia="Times New Roman" w:hAnsi="Times New Roman"/>
          <w:sz w:val="24"/>
          <w:szCs w:val="24"/>
        </w:rPr>
        <w:t xml:space="preserve">   1.1 Background</w:t>
      </w:r>
      <w:r>
        <w:rPr>
          <w:rFonts w:ascii="Times New Roman" w:cs="Times New Roman" w:eastAsia="Times New Roman" w:hAnsi="Times New Roman"/>
          <w:sz w:val="24"/>
          <w:szCs w:val="24"/>
        </w:rPr>
        <w:t xml:space="preserve">	1</w:t>
      </w:r>
    </w:p>
    <w:p>
      <w:pPr>
        <w:tabs>
          <w:tab w:val="right" w:pos="9350" w:leader="dot"/>
        </w:tabs>
        <w:spacing w:after="80"/>
      </w:pPr>
      <w:r>
        <w:rPr>
          <w:rFonts w:ascii="Times New Roman" w:cs="Times New Roman" w:eastAsia="Times New Roman" w:hAnsi="Times New Roman"/>
          <w:sz w:val="24"/>
          <w:szCs w:val="24"/>
        </w:rPr>
        <w:t xml:space="preserve">   1.2 Motivation</w:t>
      </w:r>
      <w:r>
        <w:rPr>
          <w:rFonts w:ascii="Times New Roman" w:cs="Times New Roman" w:eastAsia="Times New Roman" w:hAnsi="Times New Roman"/>
          <w:sz w:val="24"/>
          <w:szCs w:val="24"/>
        </w:rPr>
        <w:t xml:space="preserve">	1</w:t>
      </w:r>
    </w:p>
    <w:p>
      <w:pPr>
        <w:tabs>
          <w:tab w:val="right" w:pos="9350" w:leader="dot"/>
        </w:tabs>
        <w:spacing w:after="80"/>
      </w:pPr>
      <w:r>
        <w:rPr>
          <w:rFonts w:ascii="Times New Roman" w:cs="Times New Roman" w:eastAsia="Times New Roman" w:hAnsi="Times New Roman"/>
          <w:sz w:val="24"/>
          <w:szCs w:val="24"/>
        </w:rPr>
        <w:t xml:space="preserve">   1.3 Scope of the Project</w:t>
      </w:r>
      <w:r>
        <w:rPr>
          <w:rFonts w:ascii="Times New Roman" w:cs="Times New Roman" w:eastAsia="Times New Roman" w:hAnsi="Times New Roman"/>
          <w:sz w:val="24"/>
          <w:szCs w:val="24"/>
        </w:rPr>
        <w:t xml:space="preserve">	2</w:t>
      </w:r>
    </w:p>
    <w:p>
      <w:pPr>
        <w:tabs>
          <w:tab w:val="right" w:pos="9350" w:leader="dot"/>
        </w:tabs>
        <w:spacing w:after="80"/>
      </w:pPr>
      <w:r>
        <w:rPr>
          <w:rFonts w:ascii="Times New Roman" w:cs="Times New Roman" w:eastAsia="Times New Roman" w:hAnsi="Times New Roman"/>
          <w:sz w:val="24"/>
          <w:szCs w:val="24"/>
        </w:rPr>
        <w:t xml:space="preserve">2. Project Description and Goals</w:t>
      </w:r>
      <w:r>
        <w:rPr>
          <w:rFonts w:ascii="Times New Roman" w:cs="Times New Roman" w:eastAsia="Times New Roman" w:hAnsi="Times New Roman"/>
          <w:sz w:val="24"/>
          <w:szCs w:val="24"/>
        </w:rPr>
        <w:t xml:space="preserve">	3</w:t>
      </w:r>
    </w:p>
    <w:p>
      <w:pPr>
        <w:tabs>
          <w:tab w:val="right" w:pos="9350" w:leader="dot"/>
        </w:tabs>
        <w:spacing w:after="80"/>
      </w:pPr>
      <w:r>
        <w:rPr>
          <w:rFonts w:ascii="Times New Roman" w:cs="Times New Roman" w:eastAsia="Times New Roman" w:hAnsi="Times New Roman"/>
          <w:sz w:val="24"/>
          <w:szCs w:val="24"/>
        </w:rPr>
        <w:t xml:space="preserve">   2.1 Literature Review</w:t>
      </w:r>
      <w:r>
        <w:rPr>
          <w:rFonts w:ascii="Times New Roman" w:cs="Times New Roman" w:eastAsia="Times New Roman" w:hAnsi="Times New Roman"/>
          <w:sz w:val="24"/>
          <w:szCs w:val="24"/>
        </w:rPr>
        <w:t xml:space="preserve">	3</w:t>
      </w:r>
    </w:p>
    <w:p>
      <w:pPr>
        <w:tabs>
          <w:tab w:val="right" w:pos="9350" w:leader="dot"/>
        </w:tabs>
        <w:spacing w:after="80"/>
      </w:pPr>
      <w:r>
        <w:rPr>
          <w:rFonts w:ascii="Times New Roman" w:cs="Times New Roman" w:eastAsia="Times New Roman" w:hAnsi="Times New Roman"/>
          <w:sz w:val="24"/>
          <w:szCs w:val="24"/>
        </w:rPr>
        <w:t xml:space="preserve">   2.2 Research Gap</w:t>
      </w:r>
      <w:r>
        <w:rPr>
          <w:rFonts w:ascii="Times New Roman" w:cs="Times New Roman" w:eastAsia="Times New Roman" w:hAnsi="Times New Roman"/>
          <w:sz w:val="24"/>
          <w:szCs w:val="24"/>
        </w:rPr>
        <w:t xml:space="preserve">	4</w:t>
      </w:r>
    </w:p>
    <w:p>
      <w:pPr>
        <w:tabs>
          <w:tab w:val="right" w:pos="9350" w:leader="dot"/>
        </w:tabs>
        <w:spacing w:after="80"/>
      </w:pPr>
      <w:r>
        <w:rPr>
          <w:rFonts w:ascii="Times New Roman" w:cs="Times New Roman" w:eastAsia="Times New Roman" w:hAnsi="Times New Roman"/>
          <w:sz w:val="24"/>
          <w:szCs w:val="24"/>
        </w:rPr>
        <w:t xml:space="preserve">   2.3 Objectives</w:t>
      </w:r>
      <w:r>
        <w:rPr>
          <w:rFonts w:ascii="Times New Roman" w:cs="Times New Roman" w:eastAsia="Times New Roman" w:hAnsi="Times New Roman"/>
          <w:sz w:val="24"/>
          <w:szCs w:val="24"/>
        </w:rPr>
        <w:t xml:space="preserve">	5</w:t>
      </w:r>
    </w:p>
    <w:p>
      <w:pPr>
        <w:tabs>
          <w:tab w:val="right" w:pos="9350" w:leader="dot"/>
        </w:tabs>
        <w:spacing w:after="80"/>
      </w:pPr>
      <w:r>
        <w:rPr>
          <w:rFonts w:ascii="Times New Roman" w:cs="Times New Roman" w:eastAsia="Times New Roman" w:hAnsi="Times New Roman"/>
          <w:sz w:val="24"/>
          <w:szCs w:val="24"/>
        </w:rPr>
        <w:t xml:space="preserve">   2.4 Problem Statement</w:t>
      </w:r>
      <w:r>
        <w:rPr>
          <w:rFonts w:ascii="Times New Roman" w:cs="Times New Roman" w:eastAsia="Times New Roman" w:hAnsi="Times New Roman"/>
          <w:sz w:val="24"/>
          <w:szCs w:val="24"/>
        </w:rPr>
        <w:t xml:space="preserve">	5</w:t>
      </w:r>
    </w:p>
    <w:p>
      <w:pPr>
        <w:tabs>
          <w:tab w:val="right" w:pos="9350" w:leader="dot"/>
        </w:tabs>
        <w:spacing w:after="80"/>
      </w:pPr>
      <w:r>
        <w:rPr>
          <w:rFonts w:ascii="Times New Roman" w:cs="Times New Roman" w:eastAsia="Times New Roman" w:hAnsi="Times New Roman"/>
          <w:sz w:val="24"/>
          <w:szCs w:val="24"/>
        </w:rPr>
        <w:t xml:space="preserve">   2.5 Project Plan</w:t>
      </w:r>
      <w:r>
        <w:rPr>
          <w:rFonts w:ascii="Times New Roman" w:cs="Times New Roman" w:eastAsia="Times New Roman" w:hAnsi="Times New Roman"/>
          <w:sz w:val="24"/>
          <w:szCs w:val="24"/>
        </w:rPr>
        <w:t xml:space="preserve">	6</w:t>
      </w:r>
    </w:p>
    <w:p>
      <w:pPr>
        <w:tabs>
          <w:tab w:val="right" w:pos="9350" w:leader="dot"/>
        </w:tabs>
        <w:spacing w:after="80"/>
      </w:pPr>
      <w:r>
        <w:rPr>
          <w:rFonts w:ascii="Times New Roman" w:cs="Times New Roman" w:eastAsia="Times New Roman" w:hAnsi="Times New Roman"/>
          <w:sz w:val="24"/>
          <w:szCs w:val="24"/>
        </w:rPr>
        <w:t xml:space="preserve">3. Technical Specification</w:t>
      </w:r>
      <w:r>
        <w:rPr>
          <w:rFonts w:ascii="Times New Roman" w:cs="Times New Roman" w:eastAsia="Times New Roman" w:hAnsi="Times New Roman"/>
          <w:sz w:val="24"/>
          <w:szCs w:val="24"/>
        </w:rPr>
        <w:t xml:space="preserve">	7</w:t>
      </w:r>
    </w:p>
    <w:p>
      <w:pPr>
        <w:tabs>
          <w:tab w:val="right" w:pos="9350" w:leader="dot"/>
        </w:tabs>
        <w:spacing w:after="80"/>
      </w:pPr>
      <w:r>
        <w:rPr>
          <w:rFonts w:ascii="Times New Roman" w:cs="Times New Roman" w:eastAsia="Times New Roman" w:hAnsi="Times New Roman"/>
          <w:sz w:val="24"/>
          <w:szCs w:val="24"/>
        </w:rPr>
        <w:t xml:space="preserve">   3.1 Requirements</w:t>
      </w:r>
      <w:r>
        <w:rPr>
          <w:rFonts w:ascii="Times New Roman" w:cs="Times New Roman" w:eastAsia="Times New Roman" w:hAnsi="Times New Roman"/>
          <w:sz w:val="24"/>
          <w:szCs w:val="24"/>
        </w:rPr>
        <w:t xml:space="preserve">	7</w:t>
      </w:r>
    </w:p>
    <w:p>
      <w:pPr>
        <w:tabs>
          <w:tab w:val="right" w:pos="9350" w:leader="dot"/>
        </w:tabs>
        <w:spacing w:after="80"/>
      </w:pPr>
      <w:r>
        <w:rPr>
          <w:rFonts w:ascii="Times New Roman" w:cs="Times New Roman" w:eastAsia="Times New Roman" w:hAnsi="Times New Roman"/>
          <w:sz w:val="24"/>
          <w:szCs w:val="24"/>
        </w:rPr>
        <w:t xml:space="preserve">   3.1.1 Functional</w:t>
      </w:r>
      <w:r>
        <w:rPr>
          <w:rFonts w:ascii="Times New Roman" w:cs="Times New Roman" w:eastAsia="Times New Roman" w:hAnsi="Times New Roman"/>
          <w:sz w:val="24"/>
          <w:szCs w:val="24"/>
        </w:rPr>
        <w:t xml:space="preserve">	7</w:t>
      </w:r>
    </w:p>
    <w:p>
      <w:pPr>
        <w:tabs>
          <w:tab w:val="right" w:pos="9350" w:leader="dot"/>
        </w:tabs>
        <w:spacing w:after="80"/>
      </w:pPr>
      <w:r>
        <w:rPr>
          <w:rFonts w:ascii="Times New Roman" w:cs="Times New Roman" w:eastAsia="Times New Roman" w:hAnsi="Times New Roman"/>
          <w:sz w:val="24"/>
          <w:szCs w:val="24"/>
        </w:rPr>
        <w:t xml:space="preserve">   3.1.2 Non-Functional</w:t>
      </w:r>
      <w:r>
        <w:rPr>
          <w:rFonts w:ascii="Times New Roman" w:cs="Times New Roman" w:eastAsia="Times New Roman" w:hAnsi="Times New Roman"/>
          <w:sz w:val="24"/>
          <w:szCs w:val="24"/>
        </w:rPr>
        <w:t xml:space="preserve">	8</w:t>
      </w:r>
    </w:p>
    <w:p>
      <w:pPr>
        <w:tabs>
          <w:tab w:val="right" w:pos="9350" w:leader="dot"/>
        </w:tabs>
        <w:spacing w:after="80"/>
      </w:pPr>
      <w:r>
        <w:rPr>
          <w:rFonts w:ascii="Times New Roman" w:cs="Times New Roman" w:eastAsia="Times New Roman" w:hAnsi="Times New Roman"/>
          <w:sz w:val="24"/>
          <w:szCs w:val="24"/>
        </w:rPr>
        <w:t xml:space="preserve">   3.2 Feasibility Study</w:t>
      </w:r>
      <w:r>
        <w:rPr>
          <w:rFonts w:ascii="Times New Roman" w:cs="Times New Roman" w:eastAsia="Times New Roman" w:hAnsi="Times New Roman"/>
          <w:sz w:val="24"/>
          <w:szCs w:val="24"/>
        </w:rPr>
        <w:t xml:space="preserve">	8</w:t>
      </w:r>
    </w:p>
    <w:p>
      <w:pPr>
        <w:tabs>
          <w:tab w:val="right" w:pos="9350" w:leader="dot"/>
        </w:tabs>
        <w:spacing w:after="80"/>
      </w:pPr>
      <w:r>
        <w:rPr>
          <w:rFonts w:ascii="Times New Roman" w:cs="Times New Roman" w:eastAsia="Times New Roman" w:hAnsi="Times New Roman"/>
          <w:sz w:val="24"/>
          <w:szCs w:val="24"/>
        </w:rPr>
        <w:t xml:space="preserve">   3.3 System Specification</w:t>
      </w:r>
      <w:r>
        <w:rPr>
          <w:rFonts w:ascii="Times New Roman" w:cs="Times New Roman" w:eastAsia="Times New Roman" w:hAnsi="Times New Roman"/>
          <w:sz w:val="24"/>
          <w:szCs w:val="24"/>
        </w:rPr>
        <w:t xml:space="preserve">	9</w:t>
      </w:r>
    </w:p>
    <w:p>
      <w:pPr>
        <w:tabs>
          <w:tab w:val="right" w:pos="9350" w:leader="dot"/>
        </w:tabs>
        <w:spacing w:after="80"/>
      </w:pPr>
      <w:r>
        <w:rPr>
          <w:rFonts w:ascii="Times New Roman" w:cs="Times New Roman" w:eastAsia="Times New Roman" w:hAnsi="Times New Roman"/>
          <w:sz w:val="24"/>
          <w:szCs w:val="24"/>
        </w:rPr>
        <w:t xml:space="preserve">4. Design Approach and Details</w:t>
      </w:r>
      <w:r>
        <w:rPr>
          <w:rFonts w:ascii="Times New Roman" w:cs="Times New Roman" w:eastAsia="Times New Roman" w:hAnsi="Times New Roman"/>
          <w:sz w:val="24"/>
          <w:szCs w:val="24"/>
        </w:rPr>
        <w:t xml:space="preserve">	10</w:t>
      </w:r>
    </w:p>
    <w:p>
      <w:pPr>
        <w:tabs>
          <w:tab w:val="right" w:pos="9350" w:leader="dot"/>
        </w:tabs>
        <w:spacing w:after="80"/>
      </w:pPr>
      <w:r>
        <w:rPr>
          <w:rFonts w:ascii="Times New Roman" w:cs="Times New Roman" w:eastAsia="Times New Roman" w:hAnsi="Times New Roman"/>
          <w:sz w:val="24"/>
          <w:szCs w:val="24"/>
        </w:rPr>
        <w:t xml:space="preserve">   4.1 System Architecture</w:t>
      </w:r>
      <w:r>
        <w:rPr>
          <w:rFonts w:ascii="Times New Roman" w:cs="Times New Roman" w:eastAsia="Times New Roman" w:hAnsi="Times New Roman"/>
          <w:sz w:val="24"/>
          <w:szCs w:val="24"/>
        </w:rPr>
        <w:t xml:space="preserve">	10</w:t>
      </w:r>
    </w:p>
    <w:p>
      <w:pPr>
        <w:tabs>
          <w:tab w:val="right" w:pos="9350" w:leader="dot"/>
        </w:tabs>
        <w:spacing w:after="80"/>
      </w:pPr>
      <w:r>
        <w:rPr>
          <w:rFonts w:ascii="Times New Roman" w:cs="Times New Roman" w:eastAsia="Times New Roman" w:hAnsi="Times New Roman"/>
          <w:sz w:val="24"/>
          <w:szCs w:val="24"/>
        </w:rPr>
        <w:t xml:space="preserve">   4.2 Design (DFD / Use Case)</w:t>
      </w:r>
      <w:r>
        <w:rPr>
          <w:rFonts w:ascii="Times New Roman" w:cs="Times New Roman" w:eastAsia="Times New Roman" w:hAnsi="Times New Roman"/>
          <w:sz w:val="24"/>
          <w:szCs w:val="24"/>
        </w:rPr>
        <w:t xml:space="preserve">	11</w:t>
      </w:r>
    </w:p>
    <w:p>
      <w:pPr>
        <w:tabs>
          <w:tab w:val="right" w:pos="9350" w:leader="dot"/>
        </w:tabs>
        <w:spacing w:after="80"/>
      </w:pPr>
      <w:r>
        <w:rPr>
          <w:rFonts w:ascii="Times New Roman" w:cs="Times New Roman" w:eastAsia="Times New Roman" w:hAnsi="Times New Roman"/>
          <w:sz w:val="24"/>
          <w:szCs w:val="24"/>
        </w:rPr>
        <w:t xml:space="preserve">5. Implementation Status and Preliminary Results</w:t>
      </w:r>
      <w:r>
        <w:rPr>
          <w:rFonts w:ascii="Times New Roman" w:cs="Times New Roman" w:eastAsia="Times New Roman" w:hAnsi="Times New Roman"/>
          <w:sz w:val="24"/>
          <w:szCs w:val="24"/>
        </w:rPr>
        <w:t xml:space="preserve">	13</w:t>
      </w:r>
    </w:p>
    <w:p>
      <w:pPr>
        <w:tabs>
          <w:tab w:val="right" w:pos="9350" w:leader="dot"/>
        </w:tabs>
        <w:spacing w:after="80"/>
      </w:pPr>
      <w:r>
        <w:rPr>
          <w:rFonts w:ascii="Times New Roman" w:cs="Times New Roman" w:eastAsia="Times New Roman" w:hAnsi="Times New Roman"/>
          <w:sz w:val="24"/>
          <w:szCs w:val="24"/>
        </w:rPr>
        <w:t xml:space="preserve">6. References</w:t>
      </w:r>
      <w:r>
        <w:rPr>
          <w:rFonts w:ascii="Times New Roman" w:cs="Times New Roman" w:eastAsia="Times New Roman" w:hAnsi="Times New Roman"/>
          <w:sz w:val="24"/>
          <w:szCs w:val="24"/>
        </w:rPr>
        <w:t xml:space="preserve">	17</w:t>
      </w:r>
    </w:p>
    <w:p>
      <w:r>
        <w:br w:type="page"/>
      </w:r>
    </w:p>
    <w:p>
      <w:pPr>
        <w:spacing w:after="200" w:before="300" w:line="360"/>
      </w:pPr>
      <w:r>
        <w:rPr>
          <w:rFonts w:ascii="Times New Roman" w:cs="Times New Roman" w:eastAsia="Times New Roman" w:hAnsi="Times New Roman"/>
          <w:b/>
          <w:bCs/>
          <w:sz w:val="28"/>
          <w:szCs w:val="28"/>
        </w:rPr>
        <w:t xml:space="preserve">1. INTRODUCTION</w:t>
      </w:r>
    </w:p>
    <w:p>
      <w:pPr>
        <w:spacing w:after="160" w:before="240" w:line="360"/>
      </w:pPr>
      <w:r>
        <w:rPr>
          <w:rFonts w:ascii="Times New Roman" w:cs="Times New Roman" w:eastAsia="Times New Roman" w:hAnsi="Times New Roman"/>
          <w:b/>
          <w:bCs/>
          <w:sz w:val="26"/>
          <w:szCs w:val="26"/>
        </w:rPr>
        <w:t xml:space="preserve">1.1 Background</w:t>
      </w:r>
    </w:p>
    <w:p>
      <w:pPr>
        <w:spacing w:after="160" w:line="276"/>
        <w:jc w:val="both"/>
      </w:pPr>
      <w:r>
        <w:rPr>
          <w:rFonts w:ascii="Times New Roman" w:cs="Times New Roman" w:eastAsia="Times New Roman" w:hAnsi="Times New Roman"/>
          <w:b w:val="false"/>
          <w:bCs w:val="false"/>
          <w:i w:val="false"/>
          <w:iCs w:val="false"/>
          <w:sz w:val="24"/>
          <w:szCs w:val="24"/>
        </w:rPr>
        <w:t xml:space="preserve">AWS cloud environments generate large volumes of audit data through AWS CloudTrail, which logs every management API call made against an account. This audit trail provides complete visibility into user and service activity, but AWS CloudTrail itself performs no anomaly detection — it is a passive log. Traditional rule-based or blocklist-based monitoring approaches cannot keep pace with the scale and variety of API activity in modern cloud accounts, and they require constant manual maintenance to catch novel misuse patterns such as privilege escalation, defense evasion, or credential misuse.</w:t>
      </w:r>
    </w:p>
    <w:p>
      <w:pPr>
        <w:spacing w:after="160" w:line="276"/>
        <w:jc w:val="both"/>
      </w:pPr>
      <w:r>
        <w:rPr>
          <w:rFonts w:ascii="Times New Roman" w:cs="Times New Roman" w:eastAsia="Times New Roman" w:hAnsi="Times New Roman"/>
          <w:b w:val="false"/>
          <w:bCs w:val="false"/>
          <w:i w:val="false"/>
          <w:iCs w:val="false"/>
          <w:sz w:val="24"/>
          <w:szCs w:val="24"/>
        </w:rPr>
        <w:t xml:space="preserve">This project, CloudGuard, addresses this gap by combining unsupervised machine learning, explainable AI, and automated least-privilege IAM remediation into a single serverless pipeline that ingests CloudTrail events, scores them for anomalousness, explains the anomaly, classifies the underlying threat against the MITRE ATT&amp;CK framework, and proposes a validated, human-approved remediation action.</w:t>
      </w:r>
    </w:p>
    <w:p>
      <w:pPr>
        <w:spacing w:after="160" w:before="240" w:line="360"/>
      </w:pPr>
      <w:r>
        <w:rPr>
          <w:rFonts w:ascii="Times New Roman" w:cs="Times New Roman" w:eastAsia="Times New Roman" w:hAnsi="Times New Roman"/>
          <w:b/>
          <w:bCs/>
          <w:sz w:val="26"/>
          <w:szCs w:val="26"/>
        </w:rPr>
        <w:t xml:space="preserve">1.2 Motivation</w:t>
      </w:r>
    </w:p>
    <w:p>
      <w:pPr>
        <w:pStyle w:val="ListParagraph"/>
        <w:numPr>
          <w:ilvl w:val="0"/>
          <w:numId w:val="1"/>
        </w:numPr>
        <w:spacing w:after="100" w:line="276"/>
      </w:pPr>
      <w:r>
        <w:rPr>
          <w:rFonts w:ascii="Times New Roman" w:cs="Times New Roman" w:eastAsia="Times New Roman" w:hAnsi="Times New Roman"/>
          <w:sz w:val="24"/>
          <w:szCs w:val="24"/>
        </w:rPr>
        <w:t xml:space="preserve">Cloud misconfigurations and insider threats are among the leading causes of AWS security incidents.</w:t>
      </w:r>
    </w:p>
    <w:p>
      <w:pPr>
        <w:pStyle w:val="ListParagraph"/>
        <w:numPr>
          <w:ilvl w:val="0"/>
          <w:numId w:val="1"/>
        </w:numPr>
        <w:spacing w:after="100" w:line="276"/>
      </w:pPr>
      <w:r>
        <w:rPr>
          <w:rFonts w:ascii="Times New Roman" w:cs="Times New Roman" w:eastAsia="Times New Roman" w:hAnsi="Times New Roman"/>
          <w:sz w:val="24"/>
          <w:szCs w:val="24"/>
        </w:rPr>
        <w:t xml:space="preserve">AWS CloudTrail provides a complete API audit trail but no built-in anomaly detection.</w:t>
      </w:r>
    </w:p>
    <w:p>
      <w:pPr>
        <w:pStyle w:val="ListParagraph"/>
        <w:numPr>
          <w:ilvl w:val="0"/>
          <w:numId w:val="1"/>
        </w:numPr>
        <w:spacing w:after="100" w:line="276"/>
      </w:pPr>
      <w:r>
        <w:rPr>
          <w:rFonts w:ascii="Times New Roman" w:cs="Times New Roman" w:eastAsia="Times New Roman" w:hAnsi="Times New Roman"/>
          <w:sz w:val="24"/>
          <w:szCs w:val="24"/>
        </w:rPr>
        <w:t xml:space="preserve">Supervised ML requires labelled attack data, which is rarely available in production cloud environments.</w:t>
      </w:r>
    </w:p>
    <w:p>
      <w:pPr>
        <w:pStyle w:val="ListParagraph"/>
        <w:numPr>
          <w:ilvl w:val="0"/>
          <w:numId w:val="1"/>
        </w:numPr>
        <w:spacing w:after="100" w:line="276"/>
      </w:pPr>
      <w:r>
        <w:rPr>
          <w:rFonts w:ascii="Times New Roman" w:cs="Times New Roman" w:eastAsia="Times New Roman" w:hAnsi="Times New Roman"/>
          <w:sz w:val="24"/>
          <w:szCs w:val="24"/>
        </w:rPr>
        <w:t xml:space="preserve">Unsupervised approaches such as IsolationForest can learn normal behaviour directly from unlabelled production logs.</w:t>
      </w:r>
    </w:p>
    <w:p>
      <w:pPr>
        <w:pStyle w:val="ListParagraph"/>
        <w:numPr>
          <w:ilvl w:val="0"/>
          <w:numId w:val="1"/>
        </w:numPr>
        <w:spacing w:after="100" w:line="276"/>
      </w:pPr>
      <w:r>
        <w:rPr>
          <w:rFonts w:ascii="Times New Roman" w:cs="Times New Roman" w:eastAsia="Times New Roman" w:hAnsi="Times New Roman"/>
          <w:sz w:val="24"/>
          <w:szCs w:val="24"/>
        </w:rPr>
        <w:t xml:space="preserve">Explainability is increasingly required, operationally and in some jurisdictions legally, for automated security decisions to be auditable.</w:t>
      </w:r>
    </w:p>
    <w:p>
      <w:pPr>
        <w:pStyle w:val="ListParagraph"/>
        <w:numPr>
          <w:ilvl w:val="0"/>
          <w:numId w:val="1"/>
        </w:numPr>
        <w:spacing w:after="100" w:line="276"/>
      </w:pPr>
      <w:r>
        <w:rPr>
          <w:rFonts w:ascii="Times New Roman" w:cs="Times New Roman" w:eastAsia="Times New Roman" w:hAnsi="Times New Roman"/>
          <w:sz w:val="24"/>
          <w:szCs w:val="24"/>
        </w:rPr>
        <w:t xml:space="preserve">IAM policy-based remediation is AWS's native access-control mechanism and can isolate a compromised principal without service downtime.</w:t>
      </w:r>
    </w:p>
    <w:p>
      <w:pPr>
        <w:spacing w:after="160" w:before="240" w:line="360"/>
      </w:pPr>
      <w:r>
        <w:rPr>
          <w:rFonts w:ascii="Times New Roman" w:cs="Times New Roman" w:eastAsia="Times New Roman" w:hAnsi="Times New Roman"/>
          <w:b/>
          <w:bCs/>
          <w:sz w:val="26"/>
          <w:szCs w:val="26"/>
        </w:rPr>
        <w:t xml:space="preserve">1.3 Scope of the Project</w:t>
      </w:r>
    </w:p>
    <w:p>
      <w:pPr>
        <w:spacing w:after="160" w:line="276"/>
        <w:jc w:val="both"/>
      </w:pPr>
      <w:r>
        <w:rPr>
          <w:rFonts w:ascii="Times New Roman" w:cs="Times New Roman" w:eastAsia="Times New Roman" w:hAnsi="Times New Roman"/>
          <w:b w:val="false"/>
          <w:bCs w:val="false"/>
          <w:i w:val="false"/>
          <w:iCs w:val="false"/>
          <w:sz w:val="24"/>
          <w:szCs w:val="24"/>
        </w:rPr>
        <w:t xml:space="preserve">In scope:</w:t>
      </w:r>
    </w:p>
    <w:p>
      <w:pPr>
        <w:pStyle w:val="ListParagraph"/>
        <w:numPr>
          <w:ilvl w:val="0"/>
          <w:numId w:val="1"/>
        </w:numPr>
        <w:spacing w:after="100" w:line="276"/>
      </w:pPr>
      <w:r>
        <w:rPr>
          <w:rFonts w:ascii="Times New Roman" w:cs="Times New Roman" w:eastAsia="Times New Roman" w:hAnsi="Times New Roman"/>
          <w:sz w:val="24"/>
          <w:szCs w:val="24"/>
        </w:rPr>
        <w:t xml:space="preserve">AWS CloudTrail management events and AWS API calls.</w:t>
      </w:r>
    </w:p>
    <w:p>
      <w:pPr>
        <w:pStyle w:val="ListParagraph"/>
        <w:numPr>
          <w:ilvl w:val="0"/>
          <w:numId w:val="1"/>
        </w:numPr>
        <w:spacing w:after="100" w:line="276"/>
      </w:pPr>
      <w:r>
        <w:rPr>
          <w:rFonts w:ascii="Times New Roman" w:cs="Times New Roman" w:eastAsia="Times New Roman" w:hAnsi="Times New Roman"/>
          <w:sz w:val="24"/>
          <w:szCs w:val="24"/>
        </w:rPr>
        <w:t xml:space="preserve">IAM-based remediation using least-privilege Deny policies.</w:t>
      </w:r>
    </w:p>
    <w:p>
      <w:pPr>
        <w:pStyle w:val="ListParagraph"/>
        <w:numPr>
          <w:ilvl w:val="0"/>
          <w:numId w:val="1"/>
        </w:numPr>
        <w:spacing w:after="100" w:line="276"/>
      </w:pPr>
      <w:r>
        <w:rPr>
          <w:rFonts w:ascii="Times New Roman" w:cs="Times New Roman" w:eastAsia="Times New Roman" w:hAnsi="Times New Roman"/>
          <w:sz w:val="24"/>
          <w:szCs w:val="24"/>
        </w:rPr>
        <w:t xml:space="preserve">SHAP-based explainability for every detected anomaly.</w:t>
      </w:r>
    </w:p>
    <w:p>
      <w:pPr>
        <w:pStyle w:val="ListParagraph"/>
        <w:numPr>
          <w:ilvl w:val="0"/>
          <w:numId w:val="1"/>
        </w:numPr>
        <w:spacing w:after="100" w:line="276"/>
      </w:pPr>
      <w:r>
        <w:rPr>
          <w:rFonts w:ascii="Times New Roman" w:cs="Times New Roman" w:eastAsia="Times New Roman" w:hAnsi="Times New Roman"/>
          <w:sz w:val="24"/>
          <w:szCs w:val="24"/>
        </w:rPr>
        <w:t xml:space="preserve">Six MITRE ATT&amp;CK-aligned threat categories.</w:t>
      </w:r>
    </w:p>
    <w:p>
      <w:pPr>
        <w:pStyle w:val="ListParagraph"/>
        <w:numPr>
          <w:ilvl w:val="0"/>
          <w:numId w:val="1"/>
        </w:numPr>
        <w:spacing w:after="100" w:line="276"/>
      </w:pPr>
      <w:r>
        <w:rPr>
          <w:rFonts w:ascii="Times New Roman" w:cs="Times New Roman" w:eastAsia="Times New Roman" w:hAnsi="Times New Roman"/>
          <w:sz w:val="24"/>
          <w:szCs w:val="24"/>
        </w:rPr>
        <w:t xml:space="preserve">A Streamlit dashboard for visualisation and human-in-the-loop review.</w:t>
      </w:r>
    </w:p>
    <w:p>
      <w:pPr>
        <w:pStyle w:val="ListParagraph"/>
        <w:numPr>
          <w:ilvl w:val="0"/>
          <w:numId w:val="1"/>
        </w:numPr>
        <w:spacing w:after="100" w:line="276"/>
      </w:pPr>
      <w:r>
        <w:rPr>
          <w:rFonts w:ascii="Times New Roman" w:cs="Times New Roman" w:eastAsia="Times New Roman" w:hAnsi="Times New Roman"/>
          <w:sz w:val="24"/>
          <w:szCs w:val="24"/>
        </w:rPr>
        <w:t xml:space="preserve">A serverless architecture built on Lambda, EventBridge, DynamoDB, and SNS.</w:t>
      </w:r>
    </w:p>
    <w:p>
      <w:pPr>
        <w:spacing w:after="160" w:line="276"/>
        <w:jc w:val="both"/>
      </w:pPr>
      <w:r>
        <w:rPr>
          <w:rFonts w:ascii="Times New Roman" w:cs="Times New Roman" w:eastAsia="Times New Roman" w:hAnsi="Times New Roman"/>
          <w:b w:val="false"/>
          <w:bCs w:val="false"/>
          <w:i w:val="false"/>
          <w:iCs w:val="false"/>
          <w:sz w:val="24"/>
          <w:szCs w:val="24"/>
        </w:rPr>
        <w:t xml:space="preserve">Out of scope:</w:t>
      </w:r>
    </w:p>
    <w:p>
      <w:pPr>
        <w:pStyle w:val="ListParagraph"/>
        <w:numPr>
          <w:ilvl w:val="0"/>
          <w:numId w:val="1"/>
        </w:numPr>
        <w:spacing w:after="100" w:line="276"/>
      </w:pPr>
      <w:r>
        <w:rPr>
          <w:rFonts w:ascii="Times New Roman" w:cs="Times New Roman" w:eastAsia="Times New Roman" w:hAnsi="Times New Roman"/>
          <w:sz w:val="24"/>
          <w:szCs w:val="24"/>
        </w:rPr>
        <w:t xml:space="preserve">Network-level threat detection.</w:t>
      </w:r>
    </w:p>
    <w:p>
      <w:pPr>
        <w:pStyle w:val="ListParagraph"/>
        <w:numPr>
          <w:ilvl w:val="0"/>
          <w:numId w:val="1"/>
        </w:numPr>
        <w:spacing w:after="100" w:line="276"/>
      </w:pPr>
      <w:r>
        <w:rPr>
          <w:rFonts w:ascii="Times New Roman" w:cs="Times New Roman" w:eastAsia="Times New Roman" w:hAnsi="Times New Roman"/>
          <w:sz w:val="24"/>
          <w:szCs w:val="24"/>
        </w:rPr>
        <w:t xml:space="preserve">Data-plane events such as S3 object-level logging.</w:t>
      </w:r>
    </w:p>
    <w:p>
      <w:pPr>
        <w:pStyle w:val="ListParagraph"/>
        <w:numPr>
          <w:ilvl w:val="0"/>
          <w:numId w:val="1"/>
        </w:numPr>
        <w:spacing w:after="100" w:line="276"/>
      </w:pPr>
      <w:r>
        <w:rPr>
          <w:rFonts w:ascii="Times New Roman" w:cs="Times New Roman" w:eastAsia="Times New Roman" w:hAnsi="Times New Roman"/>
          <w:sz w:val="24"/>
          <w:szCs w:val="24"/>
        </w:rPr>
        <w:t xml:space="preserve">Multi-account AWS Organizations support.</w:t>
      </w:r>
    </w:p>
    <w:p>
      <w:pPr>
        <w:pStyle w:val="ListParagraph"/>
        <w:numPr>
          <w:ilvl w:val="0"/>
          <w:numId w:val="1"/>
        </w:numPr>
        <w:spacing w:after="100" w:line="276"/>
      </w:pPr>
      <w:r>
        <w:rPr>
          <w:rFonts w:ascii="Times New Roman" w:cs="Times New Roman" w:eastAsia="Times New Roman" w:hAnsi="Times New Roman"/>
          <w:sz w:val="24"/>
          <w:szCs w:val="24"/>
        </w:rPr>
        <w:t xml:space="preserve">Real-time streaming ingestion (e.g., Kinesis).</w:t>
      </w:r>
    </w:p>
    <w:p>
      <w:pPr>
        <w:pStyle w:val="ListParagraph"/>
        <w:numPr>
          <w:ilvl w:val="0"/>
          <w:numId w:val="1"/>
        </w:numPr>
        <w:spacing w:after="100" w:line="276"/>
      </w:pPr>
      <w:r>
        <w:rPr>
          <w:rFonts w:ascii="Times New Roman" w:cs="Times New Roman" w:eastAsia="Times New Roman" w:hAnsi="Times New Roman"/>
          <w:sz w:val="24"/>
          <w:szCs w:val="24"/>
        </w:rPr>
        <w:t xml:space="preserve">Integration with external SIEM platforms.</w:t>
      </w:r>
    </w:p>
    <w:p>
      <w:r>
        <w:br w:type="page"/>
      </w:r>
    </w:p>
    <w:p>
      <w:pPr>
        <w:spacing w:after="200" w:before="300" w:line="360"/>
      </w:pPr>
      <w:r>
        <w:rPr>
          <w:rFonts w:ascii="Times New Roman" w:cs="Times New Roman" w:eastAsia="Times New Roman" w:hAnsi="Times New Roman"/>
          <w:b/>
          <w:bCs/>
          <w:sz w:val="28"/>
          <w:szCs w:val="28"/>
        </w:rPr>
        <w:t xml:space="preserve">2. PROJECT DESCRIPTION AND GOALS</w:t>
      </w:r>
    </w:p>
    <w:p>
      <w:pPr>
        <w:spacing w:after="160" w:before="240" w:line="360"/>
      </w:pPr>
      <w:r>
        <w:rPr>
          <w:rFonts w:ascii="Times New Roman" w:cs="Times New Roman" w:eastAsia="Times New Roman" w:hAnsi="Times New Roman"/>
          <w:b/>
          <w:bCs/>
          <w:sz w:val="26"/>
          <w:szCs w:val="26"/>
        </w:rPr>
        <w:t xml:space="preserve">2.1 Literature Review</w:t>
      </w:r>
    </w:p>
    <w:p>
      <w:pPr>
        <w:spacing w:after="160" w:line="276"/>
        <w:jc w:val="both"/>
      </w:pPr>
      <w:r>
        <w:rPr>
          <w:rFonts w:ascii="Times New Roman" w:cs="Times New Roman" w:eastAsia="Times New Roman" w:hAnsi="Times New Roman"/>
          <w:b w:val="false"/>
          <w:bCs w:val="false"/>
          <w:i w:val="false"/>
          <w:iCs w:val="false"/>
          <w:sz w:val="24"/>
          <w:szCs w:val="24"/>
        </w:rPr>
        <w:t xml:space="preserve">The following review covers only papers that directly informed CloudGuard's methodology or were studied in the related-work survey at Review-1.</w:t>
      </w:r>
    </w:p>
    <w:p>
      <w:pPr>
        <w:spacing w:after="120" w:before="200" w:line="360"/>
      </w:pPr>
      <w:r>
        <w:rPr>
          <w:rFonts w:ascii="Times New Roman" w:cs="Times New Roman" w:eastAsia="Times New Roman" w:hAnsi="Times New Roman"/>
          <w:b/>
          <w:bCs/>
          <w:i/>
          <w:iCs/>
          <w:sz w:val="24"/>
          <w:szCs w:val="24"/>
        </w:rPr>
        <w:t xml:space="preserve">Core Methodological References</w:t>
      </w:r>
    </w:p>
    <w:tbl>
      <w:tblPr>
        <w:tblW w:type="dxa" w:w="9360"/>
        <w:tblBorders>
          <w:top w:val="single" w:color="AAAAAA" w:sz="4"/>
          <w:left w:val="single" w:color="AAAAAA" w:sz="4"/>
          <w:bottom w:val="single" w:color="AAAAAA" w:sz="4"/>
          <w:right w:val="single" w:color="AAAAAA" w:sz="4"/>
          <w:insideH w:val="single" w:color="AAAAAA" w:sz="4"/>
          <w:insideV w:val="single" w:color="AAAAAA" w:sz="4"/>
        </w:tblBorders>
      </w:tblPr>
      <w:tblGrid>
        <w:gridCol w:w="4500"/>
        <w:gridCol w:w="4860"/>
      </w:tblGrid>
      <w:tr>
        <w:trPr>
          <w:tblHeader/>
        </w:trPr>
        <w:tc>
          <w:tcPr>
            <w:tcW w:type="dxa" w:w="4500"/>
            <w:shd w:fill="1F2A44"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Reference</w:t>
            </w:r>
          </w:p>
        </w:tc>
        <w:tc>
          <w:tcPr>
            <w:tcW w:type="dxa" w:w="4860"/>
            <w:shd w:fill="1F2A44"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Why Relevant</w:t>
            </w:r>
          </w:p>
        </w:tc>
      </w:tr>
      <w:tr>
        <w:tc>
          <w:tcPr>
            <w:tcW w:type="dxa" w:w="45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Liu, F.T., Ting, K.M., Zhou, Z.H. (2008). Isolation Forest. ICDM.</w:t>
            </w:r>
          </w:p>
        </w:tc>
        <w:tc>
          <w:tcPr>
            <w:tcW w:type="dxa" w:w="48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Core unsupervised anomaly-detection algorithm used by CloudGuard.</w:t>
            </w:r>
          </w:p>
        </w:tc>
      </w:tr>
      <w:tr>
        <w:tc>
          <w:tcPr>
            <w:tcW w:type="dxa" w:w="45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Lundberg, S.M., Lee, S.I. (2017). A unified approach to interpreting model predictions. NeurIPS.</w:t>
            </w:r>
          </w:p>
        </w:tc>
        <w:tc>
          <w:tcPr>
            <w:tcW w:type="dxa" w:w="48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SHAP framework used for per-event, per-feature explainability.</w:t>
            </w:r>
          </w:p>
        </w:tc>
      </w:tr>
      <w:tr>
        <w:tc>
          <w:tcPr>
            <w:tcW w:type="dxa" w:w="45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Strom, B.E. et al. (2018). MITRE ATT&amp;CK. MITRE Technical Report.</w:t>
            </w:r>
          </w:p>
        </w:tc>
        <w:tc>
          <w:tcPr>
            <w:tcW w:type="dxa" w:w="48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Adversary tactic/technique taxonomy used to map anomalies to threat categories.</w:t>
            </w:r>
          </w:p>
        </w:tc>
      </w:tr>
      <w:tr>
        <w:tc>
          <w:tcPr>
            <w:tcW w:type="dxa" w:w="45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Pedregosa, F. et al. (2011). Scikit-learn. JMLR.</w:t>
            </w:r>
          </w:p>
        </w:tc>
        <w:tc>
          <w:tcPr>
            <w:tcW w:type="dxa" w:w="48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ML library providing the IsolationForest and OrdinalEncoder implementations.</w:t>
            </w:r>
          </w:p>
        </w:tc>
      </w:tr>
      <w:tr>
        <w:tc>
          <w:tcPr>
            <w:tcW w:type="dxa" w:w="45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AWS Documentation: AWS CloudTrail (2023).</w:t>
            </w:r>
          </w:p>
        </w:tc>
        <w:tc>
          <w:tcPr>
            <w:tcW w:type="dxa" w:w="48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Primary data source and event-format reference.</w:t>
            </w:r>
          </w:p>
        </w:tc>
      </w:tr>
      <w:tr>
        <w:tc>
          <w:tcPr>
            <w:tcW w:type="dxa" w:w="45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AWS Documentation: IAM Access Analyzer (2023).</w:t>
            </w:r>
          </w:p>
        </w:tc>
        <w:tc>
          <w:tcPr>
            <w:tcW w:type="dxa" w:w="48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Policy-validation mechanism referenced in the remediation pipeline.</w:t>
            </w:r>
          </w:p>
        </w:tc>
      </w:tr>
    </w:tbl>
    <w:p>
      <w:pPr>
        <w:spacing w:after="120" w:before="200" w:line="360"/>
      </w:pPr>
      <w:r>
        <w:rPr>
          <w:rFonts w:ascii="Times New Roman" w:cs="Times New Roman" w:eastAsia="Times New Roman" w:hAnsi="Times New Roman"/>
          <w:b/>
          <w:bCs/>
          <w:i/>
          <w:iCs/>
          <w:sz w:val="24"/>
          <w:szCs w:val="24"/>
        </w:rPr>
        <w:t xml:space="preserve">Related Work</w:t>
      </w:r>
    </w:p>
    <w:tbl>
      <w:tblPr>
        <w:tblW w:type="dxa" w:w="9360"/>
        <w:tblBorders>
          <w:top w:val="single" w:color="AAAAAA" w:sz="4"/>
          <w:left w:val="single" w:color="AAAAAA" w:sz="4"/>
          <w:bottom w:val="single" w:color="AAAAAA" w:sz="4"/>
          <w:right w:val="single" w:color="AAAAAA" w:sz="4"/>
          <w:insideH w:val="single" w:color="AAAAAA" w:sz="4"/>
          <w:insideV w:val="single" w:color="AAAAAA" w:sz="4"/>
        </w:tblBorders>
      </w:tblPr>
      <w:tblGrid>
        <w:gridCol w:w="2200"/>
        <w:gridCol w:w="4000"/>
        <w:gridCol w:w="3160"/>
      </w:tblGrid>
      <w:tr>
        <w:trPr>
          <w:tblHeader/>
        </w:trPr>
        <w:tc>
          <w:tcPr>
            <w:tcW w:type="dxa" w:w="2200"/>
            <w:shd w:fill="1F2A44"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Paper</w:t>
            </w:r>
          </w:p>
        </w:tc>
        <w:tc>
          <w:tcPr>
            <w:tcW w:type="dxa" w:w="4000"/>
            <w:shd w:fill="1F2A44"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Objective / Methodology</w:t>
            </w:r>
          </w:p>
        </w:tc>
        <w:tc>
          <w:tcPr>
            <w:tcW w:type="dxa" w:w="3160"/>
            <w:shd w:fill="1F2A44"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Relevance / Gap vs CloudGuard</w:t>
            </w:r>
          </w:p>
        </w:tc>
      </w:tr>
      <w:tr>
        <w:tc>
          <w:tcPr>
            <w:tcW w:type="dxa" w:w="22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Anwar et al. (2026) — VIRTUOSO</w:t>
            </w:r>
          </w:p>
        </w:tc>
        <w:tc>
          <w:tcPr>
            <w:tcW w:type="dxa" w:w="40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Multilayer cloud risk monitoring and automated defense using cloud telemetry and ML/DL anomaly detection.</w:t>
            </w:r>
          </w:p>
        </w:tc>
        <w:tc>
          <w:tcPr>
            <w:tcW w:type="dxa" w:w="31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Broad framework; not an XAI-guided IAM remediation pipeline.</w:t>
            </w:r>
          </w:p>
        </w:tc>
      </w:tr>
      <w:tr>
        <w:tc>
          <w:tcPr>
            <w:tcW w:type="dxa" w:w="22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Nandan et al. (2026)</w:t>
            </w:r>
          </w:p>
        </w:tc>
        <w:tc>
          <w:tcPr>
            <w:tcW w:type="dxa" w:w="40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Self-supervised graph neural network modelling of AWS CloudTrail events across organisations.</w:t>
            </w:r>
          </w:p>
        </w:tc>
        <w:tc>
          <w:tcPr>
            <w:tcW w:type="dxa" w:w="31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Direct CloudTrail relevance, but GNN-based and analyst-oriented; no automated remediation.</w:t>
            </w:r>
          </w:p>
        </w:tc>
      </w:tr>
      <w:tr>
        <w:tc>
          <w:tcPr>
            <w:tcW w:type="dxa" w:w="22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Varma &amp; Ramya (2025)</w:t>
            </w:r>
          </w:p>
        </w:tc>
        <w:tc>
          <w:tcPr>
            <w:tcW w:type="dxa" w:w="40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CloudTrail preprocessing, ML anomaly detection, and LLM-based contextual explanation.</w:t>
            </w:r>
          </w:p>
        </w:tc>
        <w:tc>
          <w:tcPr>
            <w:tcW w:type="dxa" w:w="31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Closest related detection/XAI pipeline; does not generate or validate IAM remediation.</w:t>
            </w:r>
          </w:p>
        </w:tc>
      </w:tr>
      <w:tr>
        <w:tc>
          <w:tcPr>
            <w:tcW w:type="dxa" w:w="22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Arul Selvam &amp; Selvy (2025)</w:t>
            </w:r>
          </w:p>
        </w:tc>
        <w:tc>
          <w:tcPr>
            <w:tcW w:type="dxa" w:w="40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Anomaly detection with SHAP, LIME, and counterfactual reasoning; reports 94.5% accuracy and 27% fewer false positives.</w:t>
            </w:r>
          </w:p>
        </w:tc>
        <w:tc>
          <w:tcPr>
            <w:tcW w:type="dxa" w:w="31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Strong XAI support, but no IAM policy generation.</w:t>
            </w:r>
          </w:p>
        </w:tc>
      </w:tr>
      <w:tr>
        <w:tc>
          <w:tcPr>
            <w:tcW w:type="dxa" w:w="22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Singh, Kuzminykh &amp; Ghita (2024)</w:t>
            </w:r>
          </w:p>
        </w:tc>
        <w:tc>
          <w:tcPr>
            <w:tcW w:type="dxa" w:w="40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Interviews with 45 security professionals on practical cloud IAM challenges.</w:t>
            </w:r>
          </w:p>
        </w:tc>
        <w:tc>
          <w:tcPr>
            <w:tcW w:type="dxa" w:w="31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Establishes IAM motivation; no ML/XAI implementation.</w:t>
            </w:r>
          </w:p>
        </w:tc>
      </w:tr>
      <w:tr>
        <w:tc>
          <w:tcPr>
            <w:tcW w:type="dxa" w:w="22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Wang, Liu &amp; Huang (2024)</w:t>
            </w:r>
          </w:p>
        </w:tc>
        <w:tc>
          <w:tcPr>
            <w:tcW w:type="dxa" w:w="40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Open-API architecture for feature-contribution explanation in cloud AI services.</w:t>
            </w:r>
          </w:p>
        </w:tc>
        <w:tc>
          <w:tcPr>
            <w:tcW w:type="dxa" w:w="31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General cloud XAI relevance; not specific to CloudTrail or IAM remediation.</w:t>
            </w:r>
          </w:p>
        </w:tc>
      </w:tr>
    </w:tbl>
    <w:p>
      <w:pPr>
        <w:spacing w:after="160" w:before="240" w:line="360"/>
      </w:pPr>
      <w:r>
        <w:rPr>
          <w:rFonts w:ascii="Times New Roman" w:cs="Times New Roman" w:eastAsia="Times New Roman" w:hAnsi="Times New Roman"/>
          <w:b/>
          <w:bCs/>
          <w:sz w:val="26"/>
          <w:szCs w:val="26"/>
        </w:rPr>
        <w:t xml:space="preserve">2.2 Research Gap</w:t>
      </w:r>
    </w:p>
    <w:p>
      <w:pPr>
        <w:spacing w:after="160" w:line="276"/>
        <w:jc w:val="both"/>
      </w:pPr>
      <w:r>
        <w:rPr>
          <w:rFonts w:ascii="Times New Roman" w:cs="Times New Roman" w:eastAsia="Times New Roman" w:hAnsi="Times New Roman"/>
          <w:b w:val="false"/>
          <w:bCs w:val="false"/>
          <w:i w:val="false"/>
          <w:iCs w:val="false"/>
          <w:sz w:val="24"/>
          <w:szCs w:val="24"/>
        </w:rPr>
        <w:t xml:space="preserve">Existing cloud security tools rely either on signature-based detection, which is ineffective against novel attacks, or on supervised machine learning, which requires labelled attack data that is rarely available in production environments. Very few solutions combine, in a single integrated pipeline: (1) unsupervised anomaly detection, (2) model-level explainability via SHAP, (3) MITRE ATT&amp;CK mapping, and (4) automated, validated, policy-based remediation. Closely related work (e.g., Varma &amp; Ramya, 2025) explains anomalies but stops short of generating and validating IAM remediation policies; XAI-for-cloud work (Arul Selvam &amp; Selvy, 2025) improves interpretability but does not act on the explanation. CloudGuard addresses this gap by connecting detection, explanation, threat classification, least-privilege IAM policy generation, Access Analyzer validation, and human-in-the-loop enforcement into one pipeline.</w:t>
      </w:r>
    </w:p>
    <w:p>
      <w:pPr>
        <w:spacing w:after="160" w:before="240" w:line="360"/>
      </w:pPr>
      <w:r>
        <w:rPr>
          <w:rFonts w:ascii="Times New Roman" w:cs="Times New Roman" w:eastAsia="Times New Roman" w:hAnsi="Times New Roman"/>
          <w:b/>
          <w:bCs/>
          <w:sz w:val="26"/>
          <w:szCs w:val="26"/>
        </w:rPr>
        <w:t xml:space="preserve">2.3 Objectives</w:t>
      </w:r>
    </w:p>
    <w:p>
      <w:pPr>
        <w:pStyle w:val="ListParagraph"/>
        <w:numPr>
          <w:ilvl w:val="0"/>
          <w:numId w:val="1"/>
        </w:numPr>
        <w:spacing w:after="100" w:line="276"/>
      </w:pPr>
      <w:r>
        <w:rPr>
          <w:rFonts w:ascii="Times New Roman" w:cs="Times New Roman" w:eastAsia="Times New Roman" w:hAnsi="Times New Roman"/>
          <w:sz w:val="24"/>
          <w:szCs w:val="24"/>
        </w:rPr>
        <w:t xml:space="preserve">Implement real-time AWS CloudTrail event ingestion and feature extraction using a deterministic feature contract.</w:t>
      </w:r>
    </w:p>
    <w:p>
      <w:pPr>
        <w:pStyle w:val="ListParagraph"/>
        <w:numPr>
          <w:ilvl w:val="0"/>
          <w:numId w:val="1"/>
        </w:numPr>
        <w:spacing w:after="100" w:line="276"/>
      </w:pPr>
      <w:r>
        <w:rPr>
          <w:rFonts w:ascii="Times New Roman" w:cs="Times New Roman" w:eastAsia="Times New Roman" w:hAnsi="Times New Roman"/>
          <w:sz w:val="24"/>
          <w:szCs w:val="24"/>
        </w:rPr>
        <w:t xml:space="preserve">Train an IsolationForest anomaly-detection model on real-world CloudTrail data (1.93 million events).</w:t>
      </w:r>
    </w:p>
    <w:p>
      <w:pPr>
        <w:pStyle w:val="ListParagraph"/>
        <w:numPr>
          <w:ilvl w:val="0"/>
          <w:numId w:val="1"/>
        </w:numPr>
        <w:spacing w:after="100" w:line="276"/>
      </w:pPr>
      <w:r>
        <w:rPr>
          <w:rFonts w:ascii="Times New Roman" w:cs="Times New Roman" w:eastAsia="Times New Roman" w:hAnsi="Times New Roman"/>
          <w:sz w:val="24"/>
          <w:szCs w:val="24"/>
        </w:rPr>
        <w:t xml:space="preserve">Apply SHAP TreeExplainer to produce per-feature attribution for every detected anomaly.</w:t>
      </w:r>
    </w:p>
    <w:p>
      <w:pPr>
        <w:pStyle w:val="ListParagraph"/>
        <w:numPr>
          <w:ilvl w:val="0"/>
          <w:numId w:val="1"/>
        </w:numPr>
        <w:spacing w:after="100" w:line="276"/>
      </w:pPr>
      <w:r>
        <w:rPr>
          <w:rFonts w:ascii="Times New Roman" w:cs="Times New Roman" w:eastAsia="Times New Roman" w:hAnsi="Times New Roman"/>
          <w:sz w:val="24"/>
          <w:szCs w:val="24"/>
        </w:rPr>
        <w:t xml:space="preserve">Map SHAP evidence and event context to six MITRE ATT&amp;CK-aligned threat categories.</w:t>
      </w:r>
    </w:p>
    <w:p>
      <w:pPr>
        <w:pStyle w:val="ListParagraph"/>
        <w:numPr>
          <w:ilvl w:val="0"/>
          <w:numId w:val="1"/>
        </w:numPr>
        <w:spacing w:after="100" w:line="276"/>
      </w:pPr>
      <w:r>
        <w:rPr>
          <w:rFonts w:ascii="Times New Roman" w:cs="Times New Roman" w:eastAsia="Times New Roman" w:hAnsi="Times New Roman"/>
          <w:sz w:val="24"/>
          <w:szCs w:val="24"/>
        </w:rPr>
        <w:t xml:space="preserve">Automatically generate category-specific least-privilege IAM Deny policies.</w:t>
      </w:r>
    </w:p>
    <w:p>
      <w:pPr>
        <w:pStyle w:val="ListParagraph"/>
        <w:numPr>
          <w:ilvl w:val="0"/>
          <w:numId w:val="1"/>
        </w:numPr>
        <w:spacing w:after="100" w:line="276"/>
      </w:pPr>
      <w:r>
        <w:rPr>
          <w:rFonts w:ascii="Times New Roman" w:cs="Times New Roman" w:eastAsia="Times New Roman" w:hAnsi="Times New Roman"/>
          <w:sz w:val="24"/>
          <w:szCs w:val="24"/>
        </w:rPr>
        <w:t xml:space="preserve">Validate generated policies using AWS IAM Access Analyzer before any enforcement.</w:t>
      </w:r>
    </w:p>
    <w:p>
      <w:pPr>
        <w:pStyle w:val="ListParagraph"/>
        <w:numPr>
          <w:ilvl w:val="0"/>
          <w:numId w:val="1"/>
        </w:numPr>
        <w:spacing w:after="100" w:line="276"/>
      </w:pPr>
      <w:r>
        <w:rPr>
          <w:rFonts w:ascii="Times New Roman" w:cs="Times New Roman" w:eastAsia="Times New Roman" w:hAnsi="Times New Roman"/>
          <w:sz w:val="24"/>
          <w:szCs w:val="24"/>
        </w:rPr>
        <w:t xml:space="preserve">Implement a human-in-the-loop remediation approval queue with a SIMULATION_MODE safety gate.</w:t>
      </w:r>
    </w:p>
    <w:p>
      <w:pPr>
        <w:pStyle w:val="ListParagraph"/>
        <w:numPr>
          <w:ilvl w:val="0"/>
          <w:numId w:val="1"/>
        </w:numPr>
        <w:spacing w:after="100" w:line="276"/>
      </w:pPr>
      <w:r>
        <w:rPr>
          <w:rFonts w:ascii="Times New Roman" w:cs="Times New Roman" w:eastAsia="Times New Roman" w:hAnsi="Times New Roman"/>
          <w:sz w:val="24"/>
          <w:szCs w:val="24"/>
        </w:rPr>
        <w:t xml:space="preserve">Build a Streamlit dashboard with six functional pages, including a Live Simulation sandbox.</w:t>
      </w:r>
    </w:p>
    <w:p>
      <w:pPr>
        <w:spacing w:after="160" w:before="240" w:line="360"/>
      </w:pPr>
      <w:r>
        <w:rPr>
          <w:rFonts w:ascii="Times New Roman" w:cs="Times New Roman" w:eastAsia="Times New Roman" w:hAnsi="Times New Roman"/>
          <w:b/>
          <w:bCs/>
          <w:sz w:val="26"/>
          <w:szCs w:val="26"/>
        </w:rPr>
        <w:t xml:space="preserve">2.4 Problem Statement</w:t>
      </w:r>
    </w:p>
    <w:p>
      <w:pPr>
        <w:spacing w:after="160" w:line="276"/>
        <w:jc w:val="both"/>
      </w:pPr>
      <w:r>
        <w:rPr>
          <w:rFonts w:ascii="Times New Roman" w:cs="Times New Roman" w:eastAsia="Times New Roman" w:hAnsi="Times New Roman"/>
          <w:b w:val="false"/>
          <w:bCs w:val="false"/>
          <w:i w:val="false"/>
          <w:iCs w:val="false"/>
          <w:sz w:val="24"/>
          <w:szCs w:val="24"/>
        </w:rPr>
        <w:t xml:space="preserve">AWS cloud environments generate thousands of API calls per hour across multiple services, regions, and principals. Traditional rule-based monitoring tools require manually maintained blocklists and cannot detect novel or subtle attack patterns. When threats are detected, security teams typically lack automated, context-aware remediation that respects the principle of least privilege. Existing solutions also provide no explanation for why an event was flagged, which reduces analyst trust and increases alert fatigue.</w:t>
      </w:r>
    </w:p>
    <w:p>
      <w:pPr>
        <w:spacing w:after="160" w:before="240" w:line="360"/>
      </w:pPr>
      <w:r>
        <w:rPr>
          <w:rFonts w:ascii="Times New Roman" w:cs="Times New Roman" w:eastAsia="Times New Roman" w:hAnsi="Times New Roman"/>
          <w:b/>
          <w:bCs/>
          <w:sz w:val="26"/>
          <w:szCs w:val="26"/>
        </w:rPr>
        <w:t xml:space="preserve">2.5 Project Plan</w:t>
      </w:r>
    </w:p>
    <w:p>
      <w:pPr>
        <w:spacing w:after="160" w:line="276"/>
        <w:jc w:val="both"/>
      </w:pPr>
      <w:r>
        <w:rPr>
          <w:rFonts w:ascii="Times New Roman" w:cs="Times New Roman" w:eastAsia="Times New Roman" w:hAnsi="Times New Roman"/>
          <w:b w:val="false"/>
          <w:bCs w:val="false"/>
          <w:i w:val="false"/>
          <w:iCs w:val="false"/>
          <w:sz w:val="24"/>
          <w:szCs w:val="24"/>
        </w:rPr>
        <w:t xml:space="preserve">The project is organised into three phases over eight weeks:</w:t>
      </w:r>
    </w:p>
    <w:tbl>
      <w:tblPr>
        <w:tblW w:type="dxa" w:w="9360"/>
        <w:tblBorders>
          <w:top w:val="single" w:color="AAAAAA" w:sz="4"/>
          <w:left w:val="single" w:color="AAAAAA" w:sz="4"/>
          <w:bottom w:val="single" w:color="AAAAAA" w:sz="4"/>
          <w:right w:val="single" w:color="AAAAAA" w:sz="4"/>
          <w:insideH w:val="single" w:color="AAAAAA" w:sz="4"/>
          <w:insideV w:val="single" w:color="AAAAAA" w:sz="4"/>
        </w:tblBorders>
      </w:tblPr>
      <w:tblGrid>
        <w:gridCol w:w="3200"/>
        <w:gridCol w:w="900"/>
        <w:gridCol w:w="3600"/>
        <w:gridCol w:w="1660"/>
      </w:tblGrid>
      <w:tr>
        <w:trPr>
          <w:tblHeader/>
        </w:trPr>
        <w:tc>
          <w:tcPr>
            <w:tcW w:type="dxa" w:w="3200"/>
            <w:shd w:fill="1F2A44"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Phase</w:t>
            </w:r>
          </w:p>
        </w:tc>
        <w:tc>
          <w:tcPr>
            <w:tcW w:type="dxa" w:w="900"/>
            <w:shd w:fill="1F2A44"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Weeks</w:t>
            </w:r>
          </w:p>
        </w:tc>
        <w:tc>
          <w:tcPr>
            <w:tcW w:type="dxa" w:w="3600"/>
            <w:shd w:fill="1F2A44"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Goal</w:t>
            </w:r>
          </w:p>
        </w:tc>
        <w:tc>
          <w:tcPr>
            <w:tcW w:type="dxa" w:w="1660"/>
            <w:shd w:fill="1F2A44"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Status (Review-2)</w:t>
            </w:r>
          </w:p>
        </w:tc>
      </w:tr>
      <w:tr>
        <w:tc>
          <w:tcPr>
            <w:tcW w:type="dxa" w:w="32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Phase I — Cloud Infrastructure &amp; Event Detection</w:t>
            </w:r>
          </w:p>
        </w:tc>
        <w:tc>
          <w:tcPr>
            <w:tcW w:type="dxa" w:w="9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1–3</w:t>
            </w:r>
          </w:p>
        </w:tc>
        <w:tc>
          <w:tcPr>
            <w:tcW w:type="dxa" w:w="36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Build the serverless, event-driven AWS pipeline backbone (CloudTrail, EventBridge, Lambda, DynamoDB, SNS, initial dashboard).</w:t>
            </w:r>
          </w:p>
        </w:tc>
        <w:tc>
          <w:tcPr>
            <w:tcW w:type="dxa" w:w="16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Complete (code); AWS deployment done, DynamoDB/EventBridge live-trigger not testable locally.</w:t>
            </w:r>
          </w:p>
        </w:tc>
      </w:tr>
      <w:tr>
        <w:tc>
          <w:tcPr>
            <w:tcW w:type="dxa" w:w="32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Phase II — Machine Learning Integration</w:t>
            </w:r>
          </w:p>
        </w:tc>
        <w:tc>
          <w:tcPr>
            <w:tcW w:type="dxa" w:w="9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4–5</w:t>
            </w:r>
          </w:p>
        </w:tc>
        <w:tc>
          <w:tcPr>
            <w:tcW w:type="dxa" w:w="36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Replace rule-based scoring with real unsupervised anomaly detection and XAI (IsolationForest, SHAP, threat classification, IAM policy generation, Access Analyzer integration).</w:t>
            </w:r>
          </w:p>
        </w:tc>
        <w:tc>
          <w:tcPr>
            <w:tcW w:type="dxa" w:w="16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Complete and verified by unit tests; Access Analyzer call simulated due to missing IAM permission.</w:t>
            </w:r>
          </w:p>
        </w:tc>
      </w:tr>
      <w:tr>
        <w:tc>
          <w:tcPr>
            <w:tcW w:type="dxa" w:w="32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Phase III — Remediation, Dashboard &amp; Testing</w:t>
            </w:r>
          </w:p>
        </w:tc>
        <w:tc>
          <w:tcPr>
            <w:tcW w:type="dxa" w:w="9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6–8</w:t>
            </w:r>
          </w:p>
        </w:tc>
        <w:tc>
          <w:tcPr>
            <w:tcW w:type="dxa" w:w="36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Complete the remediation state machine, safety gates, human-in-the-loop queue, full 6-page dashboard, and test suite.</w:t>
            </w:r>
          </w:p>
        </w:tc>
        <w:tc>
          <w:tcPr>
            <w:tcW w:type="dxa" w:w="16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Complete; 82/82 automated tests passing.</w:t>
            </w:r>
          </w:p>
        </w:tc>
      </w:tr>
    </w:tbl>
    <w:p>
      <w:pPr>
        <w:spacing w:after="120" w:before="120"/>
        <w:jc w:val="center"/>
      </w:pPr>
      <w:r>
        <w:rPr>
          <w:rFonts w:ascii="Times New Roman" w:cs="Times New Roman" w:eastAsia="Times New Roman" w:hAnsi="Times New Roman"/>
          <w:i/>
          <w:iCs/>
          <w:color w:val="B40000"/>
          <w:sz w:val="20"/>
          <w:szCs w:val="22"/>
        </w:rPr>
        <w:t>[MANUAL INPUT REQUIRED — FIGURE] Gantt chart of the 8-week, 3-phase project plan — Create this diagram/screenshot and insert here before submission.</w:t>
      </w:r>
    </w:p>
    <w:p>
      <w:r>
        <w:br w:type="page"/>
      </w:r>
    </w:p>
    <w:p>
      <w:pPr>
        <w:spacing w:after="200" w:before="300" w:line="360"/>
      </w:pPr>
      <w:r>
        <w:rPr>
          <w:rFonts w:ascii="Times New Roman" w:cs="Times New Roman" w:eastAsia="Times New Roman" w:hAnsi="Times New Roman"/>
          <w:b/>
          <w:bCs/>
          <w:sz w:val="28"/>
          <w:szCs w:val="28"/>
        </w:rPr>
        <w:t xml:space="preserve">3. TECHNICAL SPECIFICATION</w:t>
      </w:r>
    </w:p>
    <w:p>
      <w:pPr>
        <w:spacing w:after="160" w:before="240" w:line="360"/>
      </w:pPr>
      <w:r>
        <w:rPr>
          <w:rFonts w:ascii="Times New Roman" w:cs="Times New Roman" w:eastAsia="Times New Roman" w:hAnsi="Times New Roman"/>
          <w:b/>
          <w:bCs/>
          <w:sz w:val="26"/>
          <w:szCs w:val="26"/>
        </w:rPr>
        <w:t xml:space="preserve">3.1 Requirements</w:t>
      </w:r>
    </w:p>
    <w:p>
      <w:pPr>
        <w:spacing w:after="120" w:before="200" w:line="360"/>
      </w:pPr>
      <w:r>
        <w:rPr>
          <w:rFonts w:ascii="Times New Roman" w:cs="Times New Roman" w:eastAsia="Times New Roman" w:hAnsi="Times New Roman"/>
          <w:b/>
          <w:bCs/>
          <w:i/>
          <w:iCs/>
          <w:sz w:val="24"/>
          <w:szCs w:val="24"/>
        </w:rPr>
        <w:t xml:space="preserve">3.1.1 Functional</w:t>
      </w:r>
    </w:p>
    <w:p>
      <w:pPr>
        <w:pStyle w:val="ListParagraph"/>
        <w:numPr>
          <w:ilvl w:val="0"/>
          <w:numId w:val="1"/>
        </w:numPr>
        <w:spacing w:after="100" w:line="276"/>
      </w:pPr>
      <w:r>
        <w:rPr>
          <w:rFonts w:ascii="Times New Roman" w:cs="Times New Roman" w:eastAsia="Times New Roman" w:hAnsi="Times New Roman"/>
          <w:sz w:val="24"/>
          <w:szCs w:val="24"/>
        </w:rPr>
        <w:t xml:space="preserve">Ingest raw AWS CloudTrail events in both EventBridge-envelope and flat-dict formats.</w:t>
      </w:r>
    </w:p>
    <w:p>
      <w:pPr>
        <w:pStyle w:val="ListParagraph"/>
        <w:numPr>
          <w:ilvl w:val="0"/>
          <w:numId w:val="1"/>
        </w:numPr>
        <w:spacing w:after="100" w:line="276"/>
      </w:pPr>
      <w:r>
        <w:rPr>
          <w:rFonts w:ascii="Times New Roman" w:cs="Times New Roman" w:eastAsia="Times New Roman" w:hAnsi="Times New Roman"/>
          <w:sz w:val="24"/>
          <w:szCs w:val="24"/>
        </w:rPr>
        <w:t xml:space="preserve">Extract five canonical features per event: eventName, hour (UTC), userIdentitytype, awsRegion, and isRoot.</w:t>
      </w:r>
    </w:p>
    <w:p>
      <w:pPr>
        <w:pStyle w:val="ListParagraph"/>
        <w:numPr>
          <w:ilvl w:val="0"/>
          <w:numId w:val="1"/>
        </w:numPr>
        <w:spacing w:after="100" w:line="276"/>
      </w:pPr>
      <w:r>
        <w:rPr>
          <w:rFonts w:ascii="Times New Roman" w:cs="Times New Roman" w:eastAsia="Times New Roman" w:hAnsi="Times New Roman"/>
          <w:sz w:val="24"/>
          <w:szCs w:val="24"/>
        </w:rPr>
        <w:t xml:space="preserve">Score every event using IsolationForest.decision_function with a fixed threshold of −0.02.</w:t>
      </w:r>
    </w:p>
    <w:p>
      <w:pPr>
        <w:pStyle w:val="ListParagraph"/>
        <w:numPr>
          <w:ilvl w:val="0"/>
          <w:numId w:val="1"/>
        </w:numPr>
        <w:spacing w:after="100" w:line="276"/>
      </w:pPr>
      <w:r>
        <w:rPr>
          <w:rFonts w:ascii="Times New Roman" w:cs="Times New Roman" w:eastAsia="Times New Roman" w:hAnsi="Times New Roman"/>
          <w:sz w:val="24"/>
          <w:szCs w:val="24"/>
        </w:rPr>
        <w:t xml:space="preserve">Run SHAP TreeExplainer on every anomalous event to identify the top anomalous feature.</w:t>
      </w:r>
    </w:p>
    <w:p>
      <w:pPr>
        <w:pStyle w:val="ListParagraph"/>
        <w:numPr>
          <w:ilvl w:val="0"/>
          <w:numId w:val="1"/>
        </w:numPr>
        <w:spacing w:after="100" w:line="276"/>
      </w:pPr>
      <w:r>
        <w:rPr>
          <w:rFonts w:ascii="Times New Roman" w:cs="Times New Roman" w:eastAsia="Times New Roman" w:hAnsi="Times New Roman"/>
          <w:sz w:val="24"/>
          <w:szCs w:val="24"/>
        </w:rPr>
        <w:t xml:space="preserve">Classify each anomaly into one of six MITRE-ATT&amp;CK-mapped threat categories using a priority rule engine.</w:t>
      </w:r>
    </w:p>
    <w:p>
      <w:pPr>
        <w:pStyle w:val="ListParagraph"/>
        <w:numPr>
          <w:ilvl w:val="0"/>
          <w:numId w:val="1"/>
        </w:numPr>
        <w:spacing w:after="100" w:line="276"/>
      </w:pPr>
      <w:r>
        <w:rPr>
          <w:rFonts w:ascii="Times New Roman" w:cs="Times New Roman" w:eastAsia="Times New Roman" w:hAnsi="Times New Roman"/>
          <w:sz w:val="24"/>
          <w:szCs w:val="24"/>
        </w:rPr>
        <w:t xml:space="preserve">Generate a category-specific least-privilege IAM Deny policy for each anomaly.</w:t>
      </w:r>
    </w:p>
    <w:p>
      <w:pPr>
        <w:pStyle w:val="ListParagraph"/>
        <w:numPr>
          <w:ilvl w:val="0"/>
          <w:numId w:val="1"/>
        </w:numPr>
        <w:spacing w:after="100" w:line="276"/>
      </w:pPr>
      <w:r>
        <w:rPr>
          <w:rFonts w:ascii="Times New Roman" w:cs="Times New Roman" w:eastAsia="Times New Roman" w:hAnsi="Times New Roman"/>
          <w:sz w:val="24"/>
          <w:szCs w:val="24"/>
        </w:rPr>
        <w:t xml:space="preserve">Validate each generated policy using AWS IAM Access Analyzer.</w:t>
      </w:r>
    </w:p>
    <w:p>
      <w:pPr>
        <w:pStyle w:val="ListParagraph"/>
        <w:numPr>
          <w:ilvl w:val="0"/>
          <w:numId w:val="1"/>
        </w:numPr>
        <w:spacing w:after="100" w:line="276"/>
      </w:pPr>
      <w:r>
        <w:rPr>
          <w:rFonts w:ascii="Times New Roman" w:cs="Times New Roman" w:eastAsia="Times New Roman" w:hAnsi="Times New Roman"/>
          <w:sz w:val="24"/>
          <w:szCs w:val="24"/>
        </w:rPr>
        <w:t xml:space="preserve">Persist all pipeline results to a DynamoDB ThreatEvents table.</w:t>
      </w:r>
    </w:p>
    <w:p>
      <w:pPr>
        <w:pStyle w:val="ListParagraph"/>
        <w:numPr>
          <w:ilvl w:val="0"/>
          <w:numId w:val="1"/>
        </w:numPr>
        <w:spacing w:after="100" w:line="276"/>
      </w:pPr>
      <w:r>
        <w:rPr>
          <w:rFonts w:ascii="Times New Roman" w:cs="Times New Roman" w:eastAsia="Times New Roman" w:hAnsi="Times New Roman"/>
          <w:sz w:val="24"/>
          <w:szCs w:val="24"/>
        </w:rPr>
        <w:t xml:space="preserve">Send SNS email alerts for Critical- and High-severity events.</w:t>
      </w:r>
    </w:p>
    <w:p>
      <w:pPr>
        <w:pStyle w:val="ListParagraph"/>
        <w:numPr>
          <w:ilvl w:val="0"/>
          <w:numId w:val="1"/>
        </w:numPr>
        <w:spacing w:after="100" w:line="276"/>
      </w:pPr>
      <w:r>
        <w:rPr>
          <w:rFonts w:ascii="Times New Roman" w:cs="Times New Roman" w:eastAsia="Times New Roman" w:hAnsi="Times New Roman"/>
          <w:sz w:val="24"/>
          <w:szCs w:val="24"/>
        </w:rPr>
        <w:t xml:space="preserve">Display all events and results through a six-page Streamlit dashboard.</w:t>
      </w:r>
    </w:p>
    <w:p>
      <w:pPr>
        <w:pStyle w:val="ListParagraph"/>
        <w:numPr>
          <w:ilvl w:val="0"/>
          <w:numId w:val="1"/>
        </w:numPr>
        <w:spacing w:after="100" w:line="276"/>
      </w:pPr>
      <w:r>
        <w:rPr>
          <w:rFonts w:ascii="Times New Roman" w:cs="Times New Roman" w:eastAsia="Times New Roman" w:hAnsi="Times New Roman"/>
          <w:sz w:val="24"/>
          <w:szCs w:val="24"/>
        </w:rPr>
        <w:t xml:space="preserve">Allow analysts to approve or reject remediation actions through the dashboard.</w:t>
      </w:r>
    </w:p>
    <w:p>
      <w:pPr>
        <w:pStyle w:val="ListParagraph"/>
        <w:numPr>
          <w:ilvl w:val="0"/>
          <w:numId w:val="1"/>
        </w:numPr>
        <w:spacing w:after="100" w:line="276"/>
      </w:pPr>
      <w:r>
        <w:rPr>
          <w:rFonts w:ascii="Times New Roman" w:cs="Times New Roman" w:eastAsia="Times New Roman" w:hAnsi="Times New Roman"/>
          <w:sz w:val="24"/>
          <w:szCs w:val="24"/>
        </w:rPr>
        <w:t xml:space="preserve">Enforce SIMULATION_MODE = true by default, so that no IAM policy is ever attached without an explicit configuration change.</w:t>
      </w:r>
    </w:p>
    <w:p>
      <w:pPr>
        <w:spacing w:after="120" w:before="200" w:line="360"/>
      </w:pPr>
      <w:r>
        <w:rPr>
          <w:rFonts w:ascii="Times New Roman" w:cs="Times New Roman" w:eastAsia="Times New Roman" w:hAnsi="Times New Roman"/>
          <w:b/>
          <w:bCs/>
          <w:i/>
          <w:iCs/>
          <w:sz w:val="24"/>
          <w:szCs w:val="24"/>
        </w:rPr>
        <w:t xml:space="preserve">3.1.2 Non-Functional</w:t>
      </w:r>
    </w:p>
    <w:tbl>
      <w:tblPr>
        <w:tblW w:type="dxa" w:w="9360"/>
        <w:tblBorders>
          <w:top w:val="single" w:color="AAAAAA" w:sz="4"/>
          <w:left w:val="single" w:color="AAAAAA" w:sz="4"/>
          <w:bottom w:val="single" w:color="AAAAAA" w:sz="4"/>
          <w:right w:val="single" w:color="AAAAAA" w:sz="4"/>
          <w:insideH w:val="single" w:color="AAAAAA" w:sz="4"/>
          <w:insideV w:val="single" w:color="AAAAAA" w:sz="4"/>
        </w:tblBorders>
      </w:tblPr>
      <w:tblGrid>
        <w:gridCol w:w="2400"/>
        <w:gridCol w:w="3400"/>
        <w:gridCol w:w="3560"/>
      </w:tblGrid>
      <w:tr>
        <w:trPr>
          <w:tblHeader/>
        </w:trPr>
        <w:tc>
          <w:tcPr>
            <w:tcW w:type="dxa" w:w="2400"/>
            <w:shd w:fill="1F2A44"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Property</w:t>
            </w:r>
          </w:p>
        </w:tc>
        <w:tc>
          <w:tcPr>
            <w:tcW w:type="dxa" w:w="3400"/>
            <w:shd w:fill="1F2A44"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Requirement</w:t>
            </w:r>
          </w:p>
        </w:tc>
        <w:tc>
          <w:tcPr>
            <w:tcW w:type="dxa" w:w="3560"/>
            <w:shd w:fill="1F2A44"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Actual (Verified)</w:t>
            </w:r>
          </w:p>
        </w:tc>
      </w:tr>
      <w:tr>
        <w:tc>
          <w:tcPr>
            <w:tcW w:type="dxa" w:w="24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ML scoring latency</w:t>
            </w:r>
          </w:p>
        </w:tc>
        <w:tc>
          <w:tcPr>
            <w:tcW w:type="dxa" w:w="34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&lt; 500 ms / event</w:t>
            </w:r>
          </w:p>
        </w:tc>
        <w:tc>
          <w:tcPr>
            <w:tcW w:type="dxa" w:w="35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22.8 ms (mean of 100 runs)</w:t>
            </w:r>
          </w:p>
        </w:tc>
      </w:tr>
      <w:tr>
        <w:tc>
          <w:tcPr>
            <w:tcW w:type="dxa" w:w="24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SHAP latency</w:t>
            </w:r>
          </w:p>
        </w:tc>
        <w:tc>
          <w:tcPr>
            <w:tcW w:type="dxa" w:w="34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&lt; 200 ms / event</w:t>
            </w:r>
          </w:p>
        </w:tc>
        <w:tc>
          <w:tcPr>
            <w:tcW w:type="dxa" w:w="35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0.77 ms (mean of 20 runs)</w:t>
            </w:r>
          </w:p>
        </w:tc>
      </w:tr>
      <w:tr>
        <w:tc>
          <w:tcPr>
            <w:tcW w:type="dxa" w:w="24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Full pipeline latency</w:t>
            </w:r>
          </w:p>
        </w:tc>
        <w:tc>
          <w:tcPr>
            <w:tcW w:type="dxa" w:w="34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&lt; 5 s / event</w:t>
            </w:r>
          </w:p>
        </w:tc>
        <w:tc>
          <w:tcPr>
            <w:tcW w:type="dxa" w:w="35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~1815 ms (mean of 5 runs, includes Access Analyzer call)</w:t>
            </w:r>
          </w:p>
        </w:tc>
      </w:tr>
      <w:tr>
        <w:tc>
          <w:tcPr>
            <w:tcW w:type="dxa" w:w="24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Encoder determinism</w:t>
            </w:r>
          </w:p>
        </w:tc>
        <w:tc>
          <w:tcPr>
            <w:tcW w:type="dxa" w:w="34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Same input → same code, always</w:t>
            </w:r>
          </w:p>
        </w:tc>
        <w:tc>
          <w:tcPr>
            <w:tcW w:type="dxa" w:w="35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Verified (10-run determinism test)</w:t>
            </w:r>
          </w:p>
        </w:tc>
      </w:tr>
      <w:tr>
        <w:tc>
          <w:tcPr>
            <w:tcW w:type="dxa" w:w="24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Model reproducibility</w:t>
            </w:r>
          </w:p>
        </w:tc>
        <w:tc>
          <w:tcPr>
            <w:tcW w:type="dxa" w:w="34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Fixed random_state</w:t>
            </w:r>
          </w:p>
        </w:tc>
        <w:tc>
          <w:tcPr>
            <w:tcW w:type="dxa" w:w="35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random_state = 42, confirmed</w:t>
            </w:r>
          </w:p>
        </w:tc>
      </w:tr>
      <w:tr>
        <w:tc>
          <w:tcPr>
            <w:tcW w:type="dxa" w:w="24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Safety gate</w:t>
            </w:r>
          </w:p>
        </w:tc>
        <w:tc>
          <w:tcPr>
            <w:tcW w:type="dxa" w:w="34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No IAM changes without explicit enable</w:t>
            </w:r>
          </w:p>
        </w:tc>
        <w:tc>
          <w:tcPr>
            <w:tcW w:type="dxa" w:w="35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SIMULATION_MODE = true by default</w:t>
            </w:r>
          </w:p>
        </w:tc>
      </w:tr>
      <w:tr>
        <w:tc>
          <w:tcPr>
            <w:tcW w:type="dxa" w:w="24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Test coverage</w:t>
            </w:r>
          </w:p>
        </w:tc>
        <w:tc>
          <w:tcPr>
            <w:tcW w:type="dxa" w:w="34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All pipeline stages tested</w:t>
            </w:r>
          </w:p>
        </w:tc>
        <w:tc>
          <w:tcPr>
            <w:tcW w:type="dxa" w:w="35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82 / 82 automated tests pass</w:t>
            </w:r>
          </w:p>
        </w:tc>
      </w:tr>
    </w:tbl>
    <w:p>
      <w:pPr>
        <w:spacing w:after="160" w:before="240" w:line="360"/>
      </w:pPr>
      <w:r>
        <w:rPr>
          <w:rFonts w:ascii="Times New Roman" w:cs="Times New Roman" w:eastAsia="Times New Roman" w:hAnsi="Times New Roman"/>
          <w:b/>
          <w:bCs/>
          <w:sz w:val="26"/>
          <w:szCs w:val="26"/>
        </w:rPr>
        <w:t xml:space="preserve">3.2 Feasibility Study</w:t>
      </w:r>
    </w:p>
    <w:p>
      <w:pPr>
        <w:spacing w:after="120" w:before="200" w:line="360"/>
      </w:pPr>
      <w:r>
        <w:rPr>
          <w:rFonts w:ascii="Times New Roman" w:cs="Times New Roman" w:eastAsia="Times New Roman" w:hAnsi="Times New Roman"/>
          <w:b/>
          <w:bCs/>
          <w:i/>
          <w:iCs/>
          <w:sz w:val="24"/>
          <w:szCs w:val="24"/>
        </w:rPr>
        <w:t xml:space="preserve">3.2.1 Technical Feasibility</w:t>
      </w:r>
    </w:p>
    <w:p>
      <w:pPr>
        <w:pStyle w:val="ListParagraph"/>
        <w:numPr>
          <w:ilvl w:val="0"/>
          <w:numId w:val="1"/>
        </w:numPr>
        <w:spacing w:after="100" w:line="276"/>
      </w:pPr>
      <w:r>
        <w:rPr>
          <w:rFonts w:ascii="Times New Roman" w:cs="Times New Roman" w:eastAsia="Times New Roman" w:hAnsi="Times New Roman"/>
          <w:sz w:val="24"/>
          <w:szCs w:val="24"/>
        </w:rPr>
        <w:t xml:space="preserve">Built entirely on managed, well-documented AWS services (CloudTrail, EventBridge, Lambda, DynamoDB, IAM, SNS) and mature open-source ML libraries (scikit-learn, SHAP).</w:t>
      </w:r>
    </w:p>
    <w:p>
      <w:pPr>
        <w:pStyle w:val="ListParagraph"/>
        <w:numPr>
          <w:ilvl w:val="0"/>
          <w:numId w:val="1"/>
        </w:numPr>
        <w:spacing w:after="100" w:line="276"/>
      </w:pPr>
      <w:r>
        <w:rPr>
          <w:rFonts w:ascii="Times New Roman" w:cs="Times New Roman" w:eastAsia="Times New Roman" w:hAnsi="Times New Roman"/>
          <w:sz w:val="24"/>
          <w:szCs w:val="24"/>
        </w:rPr>
        <w:t xml:space="preserve">Runs within AWS Lambda's serverless execution model; no dedicated servers to provision or patch.</w:t>
      </w:r>
    </w:p>
    <w:p>
      <w:pPr>
        <w:pStyle w:val="ListParagraph"/>
        <w:numPr>
          <w:ilvl w:val="0"/>
          <w:numId w:val="1"/>
        </w:numPr>
        <w:spacing w:after="100" w:line="276"/>
      </w:pPr>
      <w:r>
        <w:rPr>
          <w:rFonts w:ascii="Times New Roman" w:cs="Times New Roman" w:eastAsia="Times New Roman" w:hAnsi="Times New Roman"/>
          <w:sz w:val="24"/>
          <w:szCs w:val="24"/>
        </w:rPr>
        <w:t xml:space="preserve">The IsolationForest model (n_estimators = 100, 5 features) is lightweight enough for sub-30 ms inference inside a Lambda invocation.</w:t>
      </w:r>
    </w:p>
    <w:p>
      <w:pPr>
        <w:spacing w:after="120" w:before="200" w:line="360"/>
      </w:pPr>
      <w:r>
        <w:rPr>
          <w:rFonts w:ascii="Times New Roman" w:cs="Times New Roman" w:eastAsia="Times New Roman" w:hAnsi="Times New Roman"/>
          <w:b/>
          <w:bCs/>
          <w:i/>
          <w:iCs/>
          <w:sz w:val="24"/>
          <w:szCs w:val="24"/>
        </w:rPr>
        <w:t xml:space="preserve">3.2.2 Economic Feasibility</w:t>
      </w:r>
    </w:p>
    <w:p>
      <w:pPr>
        <w:pStyle w:val="ListParagraph"/>
        <w:numPr>
          <w:ilvl w:val="0"/>
          <w:numId w:val="1"/>
        </w:numPr>
        <w:spacing w:after="100" w:line="276"/>
      </w:pPr>
      <w:r>
        <w:rPr>
          <w:rFonts w:ascii="Times New Roman" w:cs="Times New Roman" w:eastAsia="Times New Roman" w:hAnsi="Times New Roman"/>
          <w:sz w:val="24"/>
          <w:szCs w:val="24"/>
        </w:rPr>
        <w:t xml:space="preserve">Pay-per-use serverless architecture (Lambda, DynamoDB on-demand, EventBridge, SNS) keeps operating cost proportional to actual CloudTrail event volume.</w:t>
      </w:r>
    </w:p>
    <w:p>
      <w:pPr>
        <w:pStyle w:val="ListParagraph"/>
        <w:numPr>
          <w:ilvl w:val="0"/>
          <w:numId w:val="1"/>
        </w:numPr>
        <w:spacing w:after="100" w:line="276"/>
      </w:pPr>
      <w:r>
        <w:rPr>
          <w:rFonts w:ascii="Times New Roman" w:cs="Times New Roman" w:eastAsia="Times New Roman" w:hAnsi="Times New Roman"/>
          <w:sz w:val="24"/>
          <w:szCs w:val="24"/>
        </w:rPr>
        <w:t xml:space="preserve">No proprietary security software licence is required; all core components are open source or native AWS services.</w:t>
      </w:r>
    </w:p>
    <w:p>
      <w:pPr>
        <w:spacing w:after="120" w:before="200" w:line="360"/>
      </w:pPr>
      <w:r>
        <w:rPr>
          <w:rFonts w:ascii="Times New Roman" w:cs="Times New Roman" w:eastAsia="Times New Roman" w:hAnsi="Times New Roman"/>
          <w:b/>
          <w:bCs/>
          <w:i/>
          <w:iCs/>
          <w:sz w:val="24"/>
          <w:szCs w:val="24"/>
        </w:rPr>
        <w:t xml:space="preserve">3.2.3 Social Feasibility</w:t>
      </w:r>
    </w:p>
    <w:p>
      <w:pPr>
        <w:pStyle w:val="ListParagraph"/>
        <w:numPr>
          <w:ilvl w:val="0"/>
          <w:numId w:val="1"/>
        </w:numPr>
        <w:spacing w:after="100" w:line="276"/>
      </w:pPr>
      <w:r>
        <w:rPr>
          <w:rFonts w:ascii="Times New Roman" w:cs="Times New Roman" w:eastAsia="Times New Roman" w:hAnsi="Times New Roman"/>
          <w:sz w:val="24"/>
          <w:szCs w:val="24"/>
        </w:rPr>
        <w:t xml:space="preserve">The Streamlit dashboard is designed for a non-specialist security analyst audience, with plain-language SHAP explanations rather than raw model internals.</w:t>
      </w:r>
    </w:p>
    <w:p>
      <w:pPr>
        <w:pStyle w:val="ListParagraph"/>
        <w:numPr>
          <w:ilvl w:val="0"/>
          <w:numId w:val="1"/>
        </w:numPr>
        <w:spacing w:after="100" w:line="276"/>
      </w:pPr>
      <w:r>
        <w:rPr>
          <w:rFonts w:ascii="Times New Roman" w:cs="Times New Roman" w:eastAsia="Times New Roman" w:hAnsi="Times New Roman"/>
          <w:sz w:val="24"/>
          <w:szCs w:val="24"/>
        </w:rPr>
        <w:t xml:space="preserve">A human-in-the-loop approval queue ensures no automated IAM enforcement happens without analyst sign-off, addressing trust and accountability concerns.</w:t>
      </w:r>
    </w:p>
    <w:p>
      <w:pPr>
        <w:pStyle w:val="ListParagraph"/>
        <w:numPr>
          <w:ilvl w:val="0"/>
          <w:numId w:val="1"/>
        </w:numPr>
        <w:spacing w:after="100" w:line="276"/>
      </w:pPr>
      <w:r>
        <w:rPr>
          <w:rFonts w:ascii="Times New Roman" w:cs="Times New Roman" w:eastAsia="Times New Roman" w:hAnsi="Times New Roman"/>
          <w:sz w:val="24"/>
          <w:szCs w:val="24"/>
        </w:rPr>
        <w:t xml:space="preserve">Uses a public, anonymised CloudTrail dataset with no personally identifiable information.</w:t>
      </w:r>
    </w:p>
    <w:p>
      <w:pPr>
        <w:spacing w:after="160" w:before="240" w:line="360"/>
      </w:pPr>
      <w:r>
        <w:rPr>
          <w:rFonts w:ascii="Times New Roman" w:cs="Times New Roman" w:eastAsia="Times New Roman" w:hAnsi="Times New Roman"/>
          <w:b/>
          <w:bCs/>
          <w:sz w:val="26"/>
          <w:szCs w:val="26"/>
        </w:rPr>
        <w:t xml:space="preserve">3.3 System Specification</w:t>
      </w:r>
    </w:p>
    <w:p>
      <w:pPr>
        <w:spacing w:after="120" w:before="200" w:line="360"/>
      </w:pPr>
      <w:r>
        <w:rPr>
          <w:rFonts w:ascii="Times New Roman" w:cs="Times New Roman" w:eastAsia="Times New Roman" w:hAnsi="Times New Roman"/>
          <w:b/>
          <w:bCs/>
          <w:i/>
          <w:iCs/>
          <w:sz w:val="24"/>
          <w:szCs w:val="24"/>
        </w:rPr>
        <w:t xml:space="preserve">3.3.1 Hardware Specification</w:t>
      </w:r>
    </w:p>
    <w:p>
      <w:pPr>
        <w:pStyle w:val="ListParagraph"/>
        <w:numPr>
          <w:ilvl w:val="0"/>
          <w:numId w:val="1"/>
        </w:numPr>
        <w:spacing w:after="100" w:line="276"/>
      </w:pPr>
      <w:r>
        <w:rPr>
          <w:rFonts w:ascii="Times New Roman" w:cs="Times New Roman" w:eastAsia="Times New Roman" w:hAnsi="Times New Roman"/>
          <w:sz w:val="24"/>
          <w:szCs w:val="24"/>
        </w:rPr>
        <w:t xml:space="preserve">Development workstation: standard multi-core processor, 8+ GB RAM (used for training and running the 1.93M-row dataset).</w:t>
      </w:r>
    </w:p>
    <w:p>
      <w:pPr>
        <w:pStyle w:val="ListParagraph"/>
        <w:numPr>
          <w:ilvl w:val="0"/>
          <w:numId w:val="1"/>
        </w:numPr>
        <w:spacing w:after="100" w:line="276"/>
      </w:pPr>
      <w:r>
        <w:rPr>
          <w:rFonts w:ascii="Times New Roman" w:cs="Times New Roman" w:eastAsia="Times New Roman" w:hAnsi="Times New Roman"/>
          <w:sz w:val="24"/>
          <w:szCs w:val="24"/>
        </w:rPr>
        <w:t xml:space="preserve">Production inference: AWS Lambda (serverless compute; no dedicated hardware to provision).</w:t>
      </w:r>
    </w:p>
    <w:p>
      <w:pPr>
        <w:pStyle w:val="ListParagraph"/>
        <w:numPr>
          <w:ilvl w:val="0"/>
          <w:numId w:val="1"/>
        </w:numPr>
        <w:spacing w:after="100" w:line="276"/>
      </w:pPr>
      <w:r>
        <w:rPr>
          <w:rFonts w:ascii="Times New Roman" w:cs="Times New Roman" w:eastAsia="Times New Roman" w:hAnsi="Times New Roman"/>
          <w:i/>
          <w:color w:val="B40000"/>
          <w:sz w:val="20"/>
          <w:szCs w:val="24"/>
        </w:rPr>
        <w:t>[MANUAL INPUT REQUIRED] Insert development machine specifications here: processor model and speed, RAM capacity, storage type and size. Example: Intel Core i7-1165G7, 16 GB DDR4, 512 GB NVMe SSD. (Production inference runs on AWS Lambda — no dedicated hardware.)</w:t>
      </w:r>
    </w:p>
    <w:p>
      <w:pPr>
        <w:spacing w:after="120" w:before="200" w:line="360"/>
      </w:pPr>
      <w:r>
        <w:rPr>
          <w:rFonts w:ascii="Times New Roman" w:cs="Times New Roman" w:eastAsia="Times New Roman" w:hAnsi="Times New Roman"/>
          <w:b/>
          <w:bCs/>
          <w:i/>
          <w:iCs/>
          <w:sz w:val="24"/>
          <w:szCs w:val="24"/>
        </w:rPr>
        <w:t xml:space="preserve">3.3.2 Software Specification</w:t>
      </w:r>
    </w:p>
    <w:tbl>
      <w:tblPr>
        <w:tblW w:type="dxa" w:w="9360"/>
        <w:tblBorders>
          <w:top w:val="single" w:color="AAAAAA" w:sz="4"/>
          <w:left w:val="single" w:color="AAAAAA" w:sz="4"/>
          <w:bottom w:val="single" w:color="AAAAAA" w:sz="4"/>
          <w:right w:val="single" w:color="AAAAAA" w:sz="4"/>
          <w:insideH w:val="single" w:color="AAAAAA" w:sz="4"/>
          <w:insideV w:val="single" w:color="AAAAAA" w:sz="4"/>
        </w:tblBorders>
      </w:tblPr>
      <w:tblGrid>
        <w:gridCol w:w="3000"/>
        <w:gridCol w:w="6360"/>
      </w:tblGrid>
      <w:tr>
        <w:trPr>
          <w:tblHeader/>
        </w:trPr>
        <w:tc>
          <w:tcPr>
            <w:tcW w:type="dxa" w:w="3000"/>
            <w:shd w:fill="1F2A44"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Category</w:t>
            </w:r>
          </w:p>
        </w:tc>
        <w:tc>
          <w:tcPr>
            <w:tcW w:type="dxa" w:w="6360"/>
            <w:shd w:fill="1F2A44"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Tool / Service</w:t>
            </w:r>
          </w:p>
        </w:tc>
      </w:tr>
      <w:tr>
        <w:tc>
          <w:tcPr>
            <w:tcW w:type="dxa" w:w="30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Operating System</w:t>
            </w:r>
          </w:p>
        </w:tc>
        <w:tc>
          <w:tcPr>
            <w:tcW w:type="dxa" w:w="63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Linux (development); AWS Lambda managed runtime (production)</w:t>
            </w:r>
          </w:p>
        </w:tc>
      </w:tr>
      <w:tr>
        <w:tc>
          <w:tcPr>
            <w:tcW w:type="dxa" w:w="30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Programming Language</w:t>
            </w:r>
          </w:p>
        </w:tc>
        <w:tc>
          <w:tcPr>
            <w:tcW w:type="dxa" w:w="63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Python 3.11</w:t>
            </w:r>
          </w:p>
        </w:tc>
      </w:tr>
      <w:tr>
        <w:tc>
          <w:tcPr>
            <w:tcW w:type="dxa" w:w="30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ML Libraries</w:t>
            </w:r>
          </w:p>
        </w:tc>
        <w:tc>
          <w:tcPr>
            <w:tcW w:type="dxa" w:w="63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scikit-learn 1.x (IsolationForest, OrdinalEncoder), SHAP 0.4x</w:t>
            </w:r>
          </w:p>
        </w:tc>
      </w:tr>
      <w:tr>
        <w:tc>
          <w:tcPr>
            <w:tcW w:type="dxa" w:w="30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AWS SDK</w:t>
            </w:r>
          </w:p>
        </w:tc>
        <w:tc>
          <w:tcPr>
            <w:tcW w:type="dxa" w:w="63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boto3 1.x</w:t>
            </w:r>
          </w:p>
        </w:tc>
      </w:tr>
      <w:tr>
        <w:tc>
          <w:tcPr>
            <w:tcW w:type="dxa" w:w="30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Dashboard</w:t>
            </w:r>
          </w:p>
        </w:tc>
        <w:tc>
          <w:tcPr>
            <w:tcW w:type="dxa" w:w="63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Streamlit 1.x, Plotly 5.x</w:t>
            </w:r>
          </w:p>
        </w:tc>
      </w:tr>
      <w:tr>
        <w:tc>
          <w:tcPr>
            <w:tcW w:type="dxa" w:w="30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Data Handling</w:t>
            </w:r>
          </w:p>
        </w:tc>
        <w:tc>
          <w:tcPr>
            <w:tcW w:type="dxa" w:w="63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pandas 2.x, NumPy 1.x, joblib 1.x</w:t>
            </w:r>
          </w:p>
        </w:tc>
      </w:tr>
      <w:tr>
        <w:tc>
          <w:tcPr>
            <w:tcW w:type="dxa" w:w="30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Testing</w:t>
            </w:r>
          </w:p>
        </w:tc>
        <w:tc>
          <w:tcPr>
            <w:tcW w:type="dxa" w:w="63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pytest 7.x</w:t>
            </w:r>
          </w:p>
        </w:tc>
      </w:tr>
      <w:tr>
        <w:tc>
          <w:tcPr>
            <w:tcW w:type="dxa" w:w="30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AWS Services</w:t>
            </w:r>
          </w:p>
        </w:tc>
        <w:tc>
          <w:tcPr>
            <w:tcW w:type="dxa" w:w="63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CloudTrail, EventBridge, Lambda, DynamoDB, IAM, IAM Access Analyzer, SNS</w:t>
            </w:r>
          </w:p>
        </w:tc>
      </w:tr>
    </w:tbl>
    <w:p>
      <w:r>
        <w:br w:type="page"/>
      </w:r>
    </w:p>
    <w:p>
      <w:pPr>
        <w:spacing w:after="200" w:before="300" w:line="360"/>
      </w:pPr>
      <w:r>
        <w:rPr>
          <w:rFonts w:ascii="Times New Roman" w:cs="Times New Roman" w:eastAsia="Times New Roman" w:hAnsi="Times New Roman"/>
          <w:b/>
          <w:bCs/>
          <w:sz w:val="28"/>
          <w:szCs w:val="28"/>
        </w:rPr>
        <w:t xml:space="preserve">4. DESIGN APPROACH AND DETAILS</w:t>
      </w:r>
    </w:p>
    <w:p>
      <w:pPr>
        <w:spacing w:after="160" w:before="240" w:line="360"/>
      </w:pPr>
      <w:r>
        <w:rPr>
          <w:rFonts w:ascii="Times New Roman" w:cs="Times New Roman" w:eastAsia="Times New Roman" w:hAnsi="Times New Roman"/>
          <w:b/>
          <w:bCs/>
          <w:sz w:val="26"/>
          <w:szCs w:val="26"/>
        </w:rPr>
        <w:t xml:space="preserve">4.1 System Architecture</w:t>
      </w:r>
    </w:p>
    <w:p>
      <w:pPr>
        <w:spacing w:after="120" w:before="120"/>
        <w:jc w:val="center"/>
      </w:pPr>
      <w:r>
        <w:rPr>
          <w:rFonts w:ascii="Times New Roman" w:cs="Times New Roman" w:eastAsia="Times New Roman" w:hAnsi="Times New Roman"/>
          <w:i/>
          <w:iCs/>
          <w:color w:val="B40000"/>
          <w:sz w:val="20"/>
          <w:szCs w:val="22"/>
        </w:rPr>
        <w:t>[MANUAL INPUT REQUIRED — FIGURE] System architecture diagram (CloudTrail → EventBridge → Lambda 8-stage pipeline → DynamoDB → Streamlit dashboard) — Create this diagram/screenshot and insert here before submission.</w:t>
      </w:r>
    </w:p>
    <w:p>
      <w:pPr>
        <w:spacing w:after="160" w:line="276"/>
        <w:jc w:val="both"/>
      </w:pPr>
      <w:r>
        <w:rPr>
          <w:rFonts w:ascii="Times New Roman" w:cs="Times New Roman" w:eastAsia="Times New Roman" w:hAnsi="Times New Roman"/>
          <w:b w:val="false"/>
          <w:bCs w:val="false"/>
          <w:i w:val="false"/>
          <w:iCs w:val="false"/>
          <w:sz w:val="24"/>
          <w:szCs w:val="24"/>
        </w:rPr>
        <w:t xml:space="preserve">Every AWS API call is captured by CloudTrail. Amazon EventBridge filters management events by eventSource/eventName and invokes an AWS Lambda function. The Lambda handler orchestrates an eight-stage pipeline: (1–2) feature extraction using a deterministic feature contract; (3) ML anomaly scoring using IsolationForest.decision_function against a fixed threshold of −0.02; (4) SHAP TreeExplainer attribution for anomalous events; (5) threat classification into one of six MITRE ATT&amp;CK-mapped categories via a priority rule engine; (6) category-specific least-privilege IAM Deny policy generation; (7) policy validation via AWS IAM Access Analyzer; and (8) controlled remediation through a state machine (SIMULATED / BLOCKED / PENDING_APPROVAL / ENFORCED), with results written to DynamoDB and, where configured, an SNS alert. The Streamlit dashboard reads from DynamoDB (or falls back to demo data when unavailable) and exposes six pages — Dashboard, Threat History, Analytics, ML Insights, Threat Details, and Remediation Queue — plus a Live Simulation sandbox that runs the real backend pipeline against a user-editable event.</w:t>
      </w:r>
    </w:p>
    <w:p>
      <w:pPr>
        <w:spacing w:after="120" w:before="200" w:line="360"/>
      </w:pPr>
      <w:r>
        <w:rPr>
          <w:rFonts w:ascii="Times New Roman" w:cs="Times New Roman" w:eastAsia="Times New Roman" w:hAnsi="Times New Roman"/>
          <w:b/>
          <w:bCs/>
          <w:i/>
          <w:iCs/>
          <w:sz w:val="24"/>
          <w:szCs w:val="24"/>
        </w:rPr>
        <w:t xml:space="preserve">Module Responsibilities</w:t>
      </w:r>
    </w:p>
    <w:tbl>
      <w:tblPr>
        <w:tblW w:type="dxa" w:w="9360"/>
        <w:tblBorders>
          <w:top w:val="single" w:color="AAAAAA" w:sz="4"/>
          <w:left w:val="single" w:color="AAAAAA" w:sz="4"/>
          <w:bottom w:val="single" w:color="AAAAAA" w:sz="4"/>
          <w:right w:val="single" w:color="AAAAAA" w:sz="4"/>
          <w:insideH w:val="single" w:color="AAAAAA" w:sz="4"/>
          <w:insideV w:val="single" w:color="AAAAAA" w:sz="4"/>
        </w:tblBorders>
      </w:tblPr>
      <w:tblGrid>
        <w:gridCol w:w="1900"/>
        <w:gridCol w:w="3200"/>
        <w:gridCol w:w="4260"/>
      </w:tblGrid>
      <w:tr>
        <w:trPr>
          <w:tblHeader/>
        </w:trPr>
        <w:tc>
          <w:tcPr>
            <w:tcW w:type="dxa" w:w="1900"/>
            <w:shd w:fill="1F2A44"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Module</w:t>
            </w:r>
          </w:p>
        </w:tc>
        <w:tc>
          <w:tcPr>
            <w:tcW w:type="dxa" w:w="3200"/>
            <w:shd w:fill="1F2A44"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File</w:t>
            </w:r>
          </w:p>
        </w:tc>
        <w:tc>
          <w:tcPr>
            <w:tcW w:type="dxa" w:w="4260"/>
            <w:shd w:fill="1F2A44"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Responsibility</w:t>
            </w:r>
          </w:p>
        </w:tc>
      </w:tr>
      <w:tr>
        <w:tc>
          <w:tcPr>
            <w:tcW w:type="dxa" w:w="19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Feature Contract</w:t>
            </w:r>
          </w:p>
        </w:tc>
        <w:tc>
          <w:tcPr>
            <w:tcW w:type="dxa" w:w="32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ml/feature_contract.py</w:t>
            </w:r>
          </w:p>
        </w:tc>
        <w:tc>
          <w:tcPr>
            <w:tcW w:type="dxa" w:w="42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Single source of truth for feature extraction and vocabulary</w:t>
            </w:r>
          </w:p>
        </w:tc>
      </w:tr>
      <w:tr>
        <w:tc>
          <w:tcPr>
            <w:tcW w:type="dxa" w:w="19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OrdinalEncoder</w:t>
            </w:r>
          </w:p>
        </w:tc>
        <w:tc>
          <w:tcPr>
            <w:tcW w:type="dxa" w:w="32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ml/encoder.pkl</w:t>
            </w:r>
          </w:p>
        </w:tc>
        <w:tc>
          <w:tcPr>
            <w:tcW w:type="dxa" w:w="42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Encodes categorical features (fitted on known vocabularies)</w:t>
            </w:r>
          </w:p>
        </w:tc>
      </w:tr>
      <w:tr>
        <w:tc>
          <w:tcPr>
            <w:tcW w:type="dxa" w:w="19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IsolationForest</w:t>
            </w:r>
          </w:p>
        </w:tc>
        <w:tc>
          <w:tcPr>
            <w:tcW w:type="dxa" w:w="32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ml/model.pkl</w:t>
            </w:r>
          </w:p>
        </w:tc>
        <w:tc>
          <w:tcPr>
            <w:tcW w:type="dxa" w:w="42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Anomaly scoring</w:t>
            </w:r>
          </w:p>
        </w:tc>
      </w:tr>
      <w:tr>
        <w:tc>
          <w:tcPr>
            <w:tcW w:type="dxa" w:w="19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ML Inference</w:t>
            </w:r>
          </w:p>
        </w:tc>
        <w:tc>
          <w:tcPr>
            <w:tcW w:type="dxa" w:w="32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backend/ml_inference.py</w:t>
            </w:r>
          </w:p>
        </w:tc>
        <w:tc>
          <w:tcPr>
            <w:tcW w:type="dxa" w:w="42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score_event() — loads model once, encodes and predicts</w:t>
            </w:r>
          </w:p>
        </w:tc>
      </w:tr>
      <w:tr>
        <w:tc>
          <w:tcPr>
            <w:tcW w:type="dxa" w:w="19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SHAP XAI</w:t>
            </w:r>
          </w:p>
        </w:tc>
        <w:tc>
          <w:tcPr>
            <w:tcW w:type="dxa" w:w="32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backend/xai_explainer.py</w:t>
            </w:r>
          </w:p>
        </w:tc>
        <w:tc>
          <w:tcPr>
            <w:tcW w:type="dxa" w:w="42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explain() — TreeExplainer, polarity-correct SHAP</w:t>
            </w:r>
          </w:p>
        </w:tc>
      </w:tr>
      <w:tr>
        <w:tc>
          <w:tcPr>
            <w:tcW w:type="dxa" w:w="19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Threat Classifier</w:t>
            </w:r>
          </w:p>
        </w:tc>
        <w:tc>
          <w:tcPr>
            <w:tcW w:type="dxa" w:w="32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backend/threat_classifier.py</w:t>
            </w:r>
          </w:p>
        </w:tc>
        <w:tc>
          <w:tcPr>
            <w:tcW w:type="dxa" w:w="42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classify_threat() — six-category priority rule engine</w:t>
            </w:r>
          </w:p>
        </w:tc>
      </w:tr>
      <w:tr>
        <w:tc>
          <w:tcPr>
            <w:tcW w:type="dxa" w:w="19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IAM Generator</w:t>
            </w:r>
          </w:p>
        </w:tc>
        <w:tc>
          <w:tcPr>
            <w:tcW w:type="dxa" w:w="32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backend/iam_generator.py</w:t>
            </w:r>
          </w:p>
        </w:tc>
        <w:tc>
          <w:tcPr>
            <w:tcW w:type="dxa" w:w="42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generate_policy() — category-specific Deny policy JSON</w:t>
            </w:r>
          </w:p>
        </w:tc>
      </w:tr>
      <w:tr>
        <w:tc>
          <w:tcPr>
            <w:tcW w:type="dxa" w:w="19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Policy Validator</w:t>
            </w:r>
          </w:p>
        </w:tc>
        <w:tc>
          <w:tcPr>
            <w:tcW w:type="dxa" w:w="32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backend/policy_validator.py</w:t>
            </w:r>
          </w:p>
        </w:tc>
        <w:tc>
          <w:tcPr>
            <w:tcW w:type="dxa" w:w="42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validate_policy() — Access Analyzer integration</w:t>
            </w:r>
          </w:p>
        </w:tc>
      </w:tr>
      <w:tr>
        <w:tc>
          <w:tcPr>
            <w:tcW w:type="dxa" w:w="19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Remediation</w:t>
            </w:r>
          </w:p>
        </w:tc>
        <w:tc>
          <w:tcPr>
            <w:tcW w:type="dxa" w:w="32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backend/remediation.py</w:t>
            </w:r>
          </w:p>
        </w:tc>
        <w:tc>
          <w:tcPr>
            <w:tcW w:type="dxa" w:w="42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apply_remediation() — state machine, DynamoDB, SNS</w:t>
            </w:r>
          </w:p>
        </w:tc>
      </w:tr>
      <w:tr>
        <w:tc>
          <w:tcPr>
            <w:tcW w:type="dxa" w:w="19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Lambda Handler</w:t>
            </w:r>
          </w:p>
        </w:tc>
        <w:tc>
          <w:tcPr>
            <w:tcW w:type="dxa" w:w="32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backend/lambda_function.py</w:t>
            </w:r>
          </w:p>
        </w:tc>
        <w:tc>
          <w:tcPr>
            <w:tcW w:type="dxa" w:w="42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AWS entry point orchestrating all eight stages</w:t>
            </w:r>
          </w:p>
        </w:tc>
      </w:tr>
      <w:tr>
        <w:tc>
          <w:tcPr>
            <w:tcW w:type="dxa" w:w="19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Dashboard UI</w:t>
            </w:r>
          </w:p>
        </w:tc>
        <w:tc>
          <w:tcPr>
            <w:tcW w:type="dxa" w:w="32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frontend/app.py + 6 pages</w:t>
            </w:r>
          </w:p>
        </w:tc>
        <w:tc>
          <w:tcPr>
            <w:tcW w:type="dxa" w:w="42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Streamlit dashboard</w:t>
            </w:r>
          </w:p>
        </w:tc>
      </w:tr>
    </w:tbl>
    <w:p>
      <w:pPr>
        <w:spacing w:after="160" w:before="240" w:line="360"/>
      </w:pPr>
      <w:r>
        <w:rPr>
          <w:rFonts w:ascii="Times New Roman" w:cs="Times New Roman" w:eastAsia="Times New Roman" w:hAnsi="Times New Roman"/>
          <w:b/>
          <w:bCs/>
          <w:sz w:val="26"/>
          <w:szCs w:val="26"/>
        </w:rPr>
        <w:t xml:space="preserve">4.2 Design</w:t>
      </w:r>
    </w:p>
    <w:p>
      <w:pPr>
        <w:spacing w:after="120" w:before="200" w:line="360"/>
      </w:pPr>
      <w:r>
        <w:rPr>
          <w:rFonts w:ascii="Times New Roman" w:cs="Times New Roman" w:eastAsia="Times New Roman" w:hAnsi="Times New Roman"/>
          <w:b/>
          <w:bCs/>
          <w:i/>
          <w:iCs/>
          <w:sz w:val="24"/>
          <w:szCs w:val="24"/>
        </w:rPr>
        <w:t xml:space="preserve">4.2.1 Data Flow Diagram (Mandatory)</w:t>
      </w:r>
    </w:p>
    <w:p>
      <w:pPr>
        <w:spacing w:after="120" w:before="120"/>
        <w:jc w:val="center"/>
      </w:pPr>
      <w:r>
        <w:rPr>
          <w:rFonts w:ascii="Times New Roman" w:cs="Times New Roman" w:eastAsia="Times New Roman" w:hAnsi="Times New Roman"/>
          <w:i/>
          <w:iCs/>
          <w:color w:val="B40000"/>
          <w:sz w:val="20"/>
          <w:szCs w:val="22"/>
        </w:rPr>
        <w:t>[MANUAL INPUT REQUIRED — FIGURE] Data Flow Diagram: CloudTrail Event → Feature Extraction → ML Scoring → SHAP → Threat Classification → IAM Policy Generation → Access Analyzer → Remediation → DynamoDB/SNS/Dashboard — Create this diagram/screenshot and insert here before submission.</w:t>
      </w:r>
    </w:p>
    <w:p>
      <w:pPr>
        <w:spacing w:after="160" w:line="276"/>
        <w:jc w:val="both"/>
      </w:pPr>
      <w:r>
        <w:rPr>
          <w:rFonts w:ascii="Times New Roman" w:cs="Times New Roman" w:eastAsia="Times New Roman" w:hAnsi="Times New Roman"/>
          <w:b w:val="false"/>
          <w:bCs w:val="false"/>
          <w:i w:val="false"/>
          <w:iCs w:val="false"/>
          <w:sz w:val="24"/>
          <w:szCs w:val="24"/>
        </w:rPr>
        <w:t xml:space="preserve">The data flow follows the eight Lambda pipeline stages described in Section 4.1, with DynamoDB as the persistent store and the Streamlit dashboard and SNS as the two downstream consumers of pipeline output.</w:t>
      </w:r>
    </w:p>
    <w:p>
      <w:pPr>
        <w:spacing w:after="120" w:before="200" w:line="360"/>
      </w:pPr>
      <w:r>
        <w:rPr>
          <w:rFonts w:ascii="Times New Roman" w:cs="Times New Roman" w:eastAsia="Times New Roman" w:hAnsi="Times New Roman"/>
          <w:b/>
          <w:bCs/>
          <w:i/>
          <w:iCs/>
          <w:sz w:val="24"/>
          <w:szCs w:val="24"/>
        </w:rPr>
        <w:t xml:space="preserve">4.2.2 Use Case Diagram (Mandatory)</w:t>
      </w:r>
    </w:p>
    <w:p>
      <w:pPr>
        <w:spacing w:after="120" w:before="120"/>
        <w:jc w:val="center"/>
      </w:pPr>
      <w:r>
        <w:rPr>
          <w:rFonts w:ascii="Times New Roman" w:cs="Times New Roman" w:eastAsia="Times New Roman" w:hAnsi="Times New Roman"/>
          <w:i/>
          <w:iCs/>
          <w:color w:val="B40000"/>
          <w:sz w:val="20"/>
          <w:szCs w:val="22"/>
        </w:rPr>
        <w:t>[MANUAL INPUT REQUIRED — FIGURE] Use Case Diagram: actors — Security Analyst, AWS CloudTrail (system actor); use cases — View Threat Dashboard, Filter/Export Threat History, Review SHAP Explanation, Approve/Reject Remediation, Run Live Simulation — Create this diagram/screenshot and insert here before submission.</w:t>
      </w:r>
    </w:p>
    <w:p>
      <w:pPr>
        <w:spacing w:after="160" w:line="276"/>
        <w:jc w:val="both"/>
      </w:pPr>
      <w:r>
        <w:rPr>
          <w:rFonts w:ascii="Times New Roman" w:cs="Times New Roman" w:eastAsia="Times New Roman" w:hAnsi="Times New Roman"/>
          <w:b w:val="false"/>
          <w:bCs w:val="false"/>
          <w:i w:val="false"/>
          <w:iCs w:val="false"/>
          <w:sz w:val="24"/>
          <w:szCs w:val="24"/>
        </w:rPr>
        <w:t xml:space="preserve">The primary human actor is the Security Analyst, who views detected threats, inspects SHAP explanations and MITRE mappings, and approves or rejects proposed IAM remediation actions in the Remediation Queue. AWS CloudTrail acts as an automated system actor that continuously feeds events into the pipeline via EventBridge.</w:t>
      </w:r>
    </w:p>
    <w:p>
      <w:pPr>
        <w:spacing w:after="120" w:before="200" w:line="360"/>
      </w:pPr>
      <w:r>
        <w:rPr>
          <w:rFonts w:ascii="Times New Roman" w:cs="Times New Roman" w:eastAsia="Times New Roman" w:hAnsi="Times New Roman"/>
          <w:b/>
          <w:bCs/>
          <w:i/>
          <w:iCs/>
          <w:sz w:val="24"/>
          <w:szCs w:val="24"/>
        </w:rPr>
        <w:t xml:space="preserve">4.2.3 Class Diagram (Optional)</w:t>
      </w:r>
    </w:p>
    <w:p>
      <w:pPr>
        <w:spacing w:after="160" w:line="276"/>
        <w:jc w:val="both"/>
      </w:pPr>
      <w:r>
        <w:rPr>
          <w:rFonts w:ascii="Times New Roman" w:cs="Times New Roman" w:eastAsia="Times New Roman" w:hAnsi="Times New Roman"/>
          <w:b w:val="false"/>
          <w:bCs w:val="false"/>
          <w:i w:val="false"/>
          <w:iCs w:val="false"/>
          <w:sz w:val="24"/>
          <w:szCs w:val="24"/>
        </w:rPr>
        <w:t xml:space="preserve">Not included in this draft; may be added in the final report if useful to illustrate the object structure of the backend modules.</w:t>
      </w:r>
    </w:p>
    <w:p>
      <w:pPr>
        <w:spacing w:after="120" w:before="200" w:line="360"/>
      </w:pPr>
      <w:r>
        <w:rPr>
          <w:rFonts w:ascii="Times New Roman" w:cs="Times New Roman" w:eastAsia="Times New Roman" w:hAnsi="Times New Roman"/>
          <w:b/>
          <w:bCs/>
          <w:i/>
          <w:iCs/>
          <w:sz w:val="24"/>
          <w:szCs w:val="24"/>
        </w:rPr>
        <w:t xml:space="preserve">4.2.4 Sequence Diagram (Optional)</w:t>
      </w:r>
    </w:p>
    <w:p>
      <w:pPr>
        <w:spacing w:after="120" w:before="120"/>
        <w:jc w:val="center"/>
      </w:pPr>
      <w:r>
        <w:rPr>
          <w:rFonts w:ascii="Times New Roman" w:cs="Times New Roman" w:eastAsia="Times New Roman" w:hAnsi="Times New Roman"/>
          <w:i/>
          <w:iCs/>
          <w:color w:val="B40000"/>
          <w:sz w:val="20"/>
          <w:szCs w:val="22"/>
        </w:rPr>
        <w:t>[MANUAL INPUT REQUIRED — FIGURE] Sequence Diagram: CloudTrail → EventBridge → Lambda → (ML Inference → XAI Explainer → Threat Classifier → IAM Generator → Policy Validator → Remediation) → DynamoDB → Dashboard — Create this diagram/screenshot and insert here before submission.</w:t>
      </w:r>
    </w:p>
    <w:p>
      <w:r>
        <w:br w:type="page"/>
      </w:r>
    </w:p>
    <w:p>
      <w:pPr>
        <w:spacing w:after="200" w:before="300" w:line="360"/>
      </w:pPr>
      <w:r>
        <w:rPr>
          <w:rFonts w:ascii="Times New Roman" w:cs="Times New Roman" w:eastAsia="Times New Roman" w:hAnsi="Times New Roman"/>
          <w:b/>
          <w:bCs/>
          <w:sz w:val="28"/>
          <w:szCs w:val="28"/>
        </w:rPr>
        <w:t xml:space="preserve">5. IMPLEMENTATION STATUS AND PRELIMINARY RESULTS</w:t>
      </w:r>
    </w:p>
    <w:p>
      <w:pPr>
        <w:spacing w:after="160" w:line="276"/>
        <w:jc w:val="both"/>
      </w:pPr>
      <w:r>
        <w:rPr>
          <w:rFonts w:ascii="Times New Roman" w:cs="Times New Roman" w:eastAsia="Times New Roman" w:hAnsi="Times New Roman"/>
          <w:b w:val="false"/>
          <w:bCs w:val="false"/>
          <w:i w:val="false"/>
          <w:iCs w:val="false"/>
          <w:sz w:val="24"/>
          <w:szCs w:val="24"/>
        </w:rPr>
        <w:t xml:space="preserve">This section reports the Review-2 implementation status. Every item below was verified against running code, model files, or test output; nothing is invented. Components are explicitly labelled REAL, SIMULATED, DEMO, ARCHITECTURE (deployed but not locally triggerable), or FUTURE WORK.</w:t>
      </w:r>
    </w:p>
    <w:p>
      <w:pPr>
        <w:spacing w:after="160" w:before="240" w:line="360"/>
      </w:pPr>
      <w:r>
        <w:rPr>
          <w:rFonts w:ascii="Times New Roman" w:cs="Times New Roman" w:eastAsia="Times New Roman" w:hAnsi="Times New Roman"/>
          <w:b/>
          <w:bCs/>
          <w:sz w:val="26"/>
          <w:szCs w:val="26"/>
        </w:rPr>
        <w:t xml:space="preserve">5.1 Component Status Summary</w:t>
      </w:r>
    </w:p>
    <w:tbl>
      <w:tblPr>
        <w:tblW w:type="dxa" w:w="9360"/>
        <w:tblBorders>
          <w:top w:val="single" w:color="AAAAAA" w:sz="4"/>
          <w:left w:val="single" w:color="AAAAAA" w:sz="4"/>
          <w:bottom w:val="single" w:color="AAAAAA" w:sz="4"/>
          <w:right w:val="single" w:color="AAAAAA" w:sz="4"/>
          <w:insideH w:val="single" w:color="AAAAAA" w:sz="4"/>
          <w:insideV w:val="single" w:color="AAAAAA" w:sz="4"/>
        </w:tblBorders>
      </w:tblPr>
      <w:tblGrid>
        <w:gridCol w:w="2900"/>
        <w:gridCol w:w="1700"/>
        <w:gridCol w:w="4760"/>
      </w:tblGrid>
      <w:tr>
        <w:trPr>
          <w:tblHeader/>
        </w:trPr>
        <w:tc>
          <w:tcPr>
            <w:tcW w:type="dxa" w:w="2900"/>
            <w:shd w:fill="1F2A44"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Component</w:t>
            </w:r>
          </w:p>
        </w:tc>
        <w:tc>
          <w:tcPr>
            <w:tcW w:type="dxa" w:w="1700"/>
            <w:shd w:fill="1F2A44"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Status</w:t>
            </w:r>
          </w:p>
        </w:tc>
        <w:tc>
          <w:tcPr>
            <w:tcW w:type="dxa" w:w="4760"/>
            <w:shd w:fill="1F2A44"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Verified Result</w:t>
            </w:r>
          </w:p>
        </w:tc>
      </w:tr>
      <w:tr>
        <w:tc>
          <w:tcPr>
            <w:tcW w:type="dxa" w:w="29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CloudTrail event ingestion</w:t>
            </w:r>
          </w:p>
        </w:tc>
        <w:tc>
          <w:tcPr>
            <w:tcW w:type="dxa" w:w="17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REAL</w:t>
            </w:r>
          </w:p>
        </w:tc>
        <w:tc>
          <w:tcPr>
            <w:tcW w:type="dxa" w:w="47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extract_features() parses both EventBridge envelope and flat-dict formats</w:t>
            </w:r>
          </w:p>
        </w:tc>
      </w:tr>
      <w:tr>
        <w:tc>
          <w:tcPr>
            <w:tcW w:type="dxa" w:w="29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Feature extraction</w:t>
            </w:r>
          </w:p>
        </w:tc>
        <w:tc>
          <w:tcPr>
            <w:tcW w:type="dxa" w:w="17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REAL</w:t>
            </w:r>
          </w:p>
        </w:tc>
        <w:tc>
          <w:tcPr>
            <w:tcW w:type="dxa" w:w="47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8/8 unit tests pass</w:t>
            </w:r>
          </w:p>
        </w:tc>
      </w:tr>
      <w:tr>
        <w:tc>
          <w:tcPr>
            <w:tcW w:type="dxa" w:w="29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OrdinalEncoder (encoder.pkl)</w:t>
            </w:r>
          </w:p>
        </w:tc>
        <w:tc>
          <w:tcPr>
            <w:tcW w:type="dxa" w:w="17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REAL</w:t>
            </w:r>
          </w:p>
        </w:tc>
        <w:tc>
          <w:tcPr>
            <w:tcW w:type="dxa" w:w="47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Determinism verified over 10 calls — identical encoding every time</w:t>
            </w:r>
          </w:p>
        </w:tc>
      </w:tr>
      <w:tr>
        <w:tc>
          <w:tcPr>
            <w:tcW w:type="dxa" w:w="29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IsolationForest model (model.pkl)</w:t>
            </w:r>
          </w:p>
        </w:tc>
        <w:tc>
          <w:tcPr>
            <w:tcW w:type="dxa" w:w="17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REAL</w:t>
            </w:r>
          </w:p>
        </w:tc>
        <w:tc>
          <w:tcPr>
            <w:tcW w:type="dxa" w:w="47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6 model tests + 8-event benchmark, 8/8 pass</w:t>
            </w:r>
          </w:p>
        </w:tc>
      </w:tr>
      <w:tr>
        <w:tc>
          <w:tcPr>
            <w:tcW w:type="dxa" w:w="29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SHAP XAI attribution</w:t>
            </w:r>
          </w:p>
        </w:tc>
        <w:tc>
          <w:tcPr>
            <w:tcW w:type="dxa" w:w="17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REAL</w:t>
            </w:r>
          </w:p>
        </w:tc>
        <w:tc>
          <w:tcPr>
            <w:tcW w:type="dxa" w:w="47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5/5 tests pass; top SHAP value negative for anomalies</w:t>
            </w:r>
          </w:p>
        </w:tc>
      </w:tr>
      <w:tr>
        <w:tc>
          <w:tcPr>
            <w:tcW w:type="dxa" w:w="29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Threat classification</w:t>
            </w:r>
          </w:p>
        </w:tc>
        <w:tc>
          <w:tcPr>
            <w:tcW w:type="dxa" w:w="17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REAL (90%)</w:t>
            </w:r>
          </w:p>
        </w:tc>
        <w:tc>
          <w:tcPr>
            <w:tcW w:type="dxa" w:w="47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7/7 tests pass; all 6 categories confirmed; isRoot top-feature edge case → UNCERTAIN (see 5.4)</w:t>
            </w:r>
          </w:p>
        </w:tc>
      </w:tr>
      <w:tr>
        <w:tc>
          <w:tcPr>
            <w:tcW w:type="dxa" w:w="29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IAM policy generation</w:t>
            </w:r>
          </w:p>
        </w:tc>
        <w:tc>
          <w:tcPr>
            <w:tcW w:type="dxa" w:w="17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REAL</w:t>
            </w:r>
          </w:p>
        </w:tc>
        <w:tc>
          <w:tcPr>
            <w:tcW w:type="dxa" w:w="47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8/8 tests pass; valid JSON, correct IAM syntax</w:t>
            </w:r>
          </w:p>
        </w:tc>
      </w:tr>
      <w:tr>
        <w:tc>
          <w:tcPr>
            <w:tcW w:type="dxa" w:w="29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Access Analyzer validation</w:t>
            </w:r>
          </w:p>
        </w:tc>
        <w:tc>
          <w:tcPr>
            <w:tcW w:type="dxa" w:w="17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SIMULATED</w:t>
            </w:r>
          </w:p>
        </w:tc>
        <w:tc>
          <w:tcPr>
            <w:tcW w:type="dxa" w:w="47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Real API called; AccessDeniedException raised; fallback to CLEAN, clearly labelled</w:t>
            </w:r>
          </w:p>
        </w:tc>
      </w:tr>
      <w:tr>
        <w:tc>
          <w:tcPr>
            <w:tcW w:type="dxa" w:w="29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Remediation state machine</w:t>
            </w:r>
          </w:p>
        </w:tc>
        <w:tc>
          <w:tcPr>
            <w:tcW w:type="dxa" w:w="17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REAL</w:t>
            </w:r>
          </w:p>
        </w:tc>
        <w:tc>
          <w:tcPr>
            <w:tcW w:type="dxa" w:w="47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7/7 tests pass; all state transitions correct</w:t>
            </w:r>
          </w:p>
        </w:tc>
      </w:tr>
      <w:tr>
        <w:tc>
          <w:tcPr>
            <w:tcW w:type="dxa" w:w="29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End-to-end Lambda pipeline</w:t>
            </w:r>
          </w:p>
        </w:tc>
        <w:tc>
          <w:tcPr>
            <w:tcW w:type="dxa" w:w="17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REAL (mocked AWS)</w:t>
            </w:r>
          </w:p>
        </w:tc>
        <w:tc>
          <w:tcPr>
            <w:tcW w:type="dxa" w:w="47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2/2 E2E tests pass (mocked DynamoDB and SNS)</w:t>
            </w:r>
          </w:p>
        </w:tc>
      </w:tr>
      <w:tr>
        <w:tc>
          <w:tcPr>
            <w:tcW w:type="dxa" w:w="29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DynamoDB persistence</w:t>
            </w:r>
          </w:p>
        </w:tc>
        <w:tc>
          <w:tcPr>
            <w:tcW w:type="dxa" w:w="17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DEMO</w:t>
            </w:r>
          </w:p>
        </w:tc>
        <w:tc>
          <w:tcPr>
            <w:tcW w:type="dxa" w:w="47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ThreatEvents table in eu-north-1 unavailable; UI uses 20 hard-coded demo events</w:t>
            </w:r>
          </w:p>
        </w:tc>
      </w:tr>
      <w:tr>
        <w:tc>
          <w:tcPr>
            <w:tcW w:type="dxa" w:w="29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SNS alerting</w:t>
            </w:r>
          </w:p>
        </w:tc>
        <w:tc>
          <w:tcPr>
            <w:tcW w:type="dxa" w:w="17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CONFIGURED</w:t>
            </w:r>
          </w:p>
        </w:tc>
        <w:tc>
          <w:tcPr>
            <w:tcW w:type="dxa" w:w="47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Code reviewed; fires when SNS_TOPIC_ARN is set</w:t>
            </w:r>
          </w:p>
        </w:tc>
      </w:tr>
      <w:tr>
        <w:tc>
          <w:tcPr>
            <w:tcW w:type="dxa" w:w="29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EventBridge → Lambda</w:t>
            </w:r>
          </w:p>
        </w:tc>
        <w:tc>
          <w:tcPr>
            <w:tcW w:type="dxa" w:w="17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ARCHITECTURE (AWS)</w:t>
            </w:r>
          </w:p>
        </w:tc>
        <w:tc>
          <w:tcPr>
            <w:tcW w:type="dxa" w:w="47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Deployed in AWS; not triggerable from localhost</w:t>
            </w:r>
          </w:p>
        </w:tc>
      </w:tr>
      <w:tr>
        <w:tc>
          <w:tcPr>
            <w:tcW w:type="dxa" w:w="29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Streamlit dashboard (6 pages)</w:t>
            </w:r>
          </w:p>
        </w:tc>
        <w:tc>
          <w:tcPr>
            <w:tcW w:type="dxa" w:w="17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REAL</w:t>
            </w:r>
          </w:p>
        </w:tc>
        <w:tc>
          <w:tcPr>
            <w:tcW w:type="dxa" w:w="47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All 6 pages render without errors</w:t>
            </w:r>
          </w:p>
        </w:tc>
      </w:tr>
      <w:tr>
        <w:tc>
          <w:tcPr>
            <w:tcW w:type="dxa" w:w="29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Live Simulation page</w:t>
            </w:r>
          </w:p>
        </w:tc>
        <w:tc>
          <w:tcPr>
            <w:tcW w:type="dxa" w:w="17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REAL</w:t>
            </w:r>
          </w:p>
        </w:tc>
        <w:tc>
          <w:tcPr>
            <w:tcW w:type="dxa" w:w="47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Real backend pipeline runs live in the browser sandbox</w:t>
            </w:r>
          </w:p>
        </w:tc>
      </w:tr>
      <w:tr>
        <w:tc>
          <w:tcPr>
            <w:tcW w:type="dxa" w:w="29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Remediation Queue page</w:t>
            </w:r>
          </w:p>
        </w:tc>
        <w:tc>
          <w:tcPr>
            <w:tcW w:type="dxa" w:w="17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REAL (demo)</w:t>
            </w:r>
          </w:p>
        </w:tc>
        <w:tc>
          <w:tcPr>
            <w:tcW w:type="dxa" w:w="47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Approve/Reject UI works; DynamoDB writes fail gracefully</w:t>
            </w:r>
          </w:p>
        </w:tc>
      </w:tr>
      <w:tr>
        <w:tc>
          <w:tcPr>
            <w:tcW w:type="dxa" w:w="29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Automated test suite (pytest)</w:t>
            </w:r>
          </w:p>
        </w:tc>
        <w:tc>
          <w:tcPr>
            <w:tcW w:type="dxa" w:w="17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REAL</w:t>
            </w:r>
          </w:p>
        </w:tc>
        <w:tc>
          <w:tcPr>
            <w:tcW w:type="dxa" w:w="47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82 / 82 PASSED in 31.30 s</w:t>
            </w:r>
          </w:p>
        </w:tc>
      </w:tr>
    </w:tbl>
    <w:p>
      <w:pPr>
        <w:spacing w:after="160" w:before="240" w:line="360"/>
      </w:pPr>
      <w:r>
        <w:rPr>
          <w:rFonts w:ascii="Times New Roman" w:cs="Times New Roman" w:eastAsia="Times New Roman" w:hAnsi="Times New Roman"/>
          <w:b/>
          <w:bCs/>
          <w:sz w:val="26"/>
          <w:szCs w:val="26"/>
        </w:rPr>
        <w:t xml:space="preserve">5.2 Evaluation Metrics</w:t>
      </w:r>
    </w:p>
    <w:p>
      <w:pPr>
        <w:spacing w:after="160" w:line="276"/>
        <w:jc w:val="both"/>
      </w:pPr>
      <w:r>
        <w:rPr>
          <w:rFonts w:ascii="Times New Roman" w:cs="Times New Roman" w:eastAsia="Times New Roman" w:hAnsi="Times New Roman"/>
          <w:b w:val="false"/>
          <w:bCs w:val="false"/>
          <w:i/>
          <w:iCs/>
          <w:sz w:val="24"/>
          <w:szCs w:val="24"/>
        </w:rPr>
        <w:t xml:space="preserve">The following metrics were produced by actual code execution and are reported at the scale they were measured. In particular, the 8-event benchmark below is a small, hand-labelled sanity check (4 anomalous, 4 normal events) and does not constitute a full or representative model evaluation.</w:t>
      </w:r>
    </w:p>
    <w:p>
      <w:pPr>
        <w:spacing w:after="120" w:before="200" w:line="360"/>
      </w:pPr>
      <w:r>
        <w:rPr>
          <w:rFonts w:ascii="Times New Roman" w:cs="Times New Roman" w:eastAsia="Times New Roman" w:hAnsi="Times New Roman"/>
          <w:b/>
          <w:bCs/>
          <w:i/>
          <w:iCs/>
          <w:sz w:val="24"/>
          <w:szCs w:val="24"/>
        </w:rPr>
        <w:t xml:space="preserve">5.2.1 Automated Test Suite</w:t>
      </w:r>
    </w:p>
    <w:p>
      <w:pPr>
        <w:pStyle w:val="ListParagraph"/>
        <w:numPr>
          <w:ilvl w:val="0"/>
          <w:numId w:val="1"/>
        </w:numPr>
        <w:spacing w:after="100" w:line="276"/>
      </w:pPr>
      <w:r>
        <w:rPr>
          <w:rFonts w:ascii="Times New Roman" w:cs="Times New Roman" w:eastAsia="Times New Roman" w:hAnsi="Times New Roman"/>
          <w:sz w:val="24"/>
          <w:szCs w:val="24"/>
        </w:rPr>
        <w:t xml:space="preserve">Total tests: 82; Passed: 82; Failed: 0; Run time: 31.30 seconds (python -m pytest tests/ -v).</w:t>
      </w:r>
    </w:p>
    <w:p>
      <w:pPr>
        <w:spacing w:after="120" w:before="200" w:line="360"/>
      </w:pPr>
      <w:r>
        <w:rPr>
          <w:rFonts w:ascii="Times New Roman" w:cs="Times New Roman" w:eastAsia="Times New Roman" w:hAnsi="Times New Roman"/>
          <w:b/>
          <w:bCs/>
          <w:i/>
          <w:iCs/>
          <w:sz w:val="24"/>
          <w:szCs w:val="24"/>
        </w:rPr>
        <w:t xml:space="preserve">5.2.2 8-Event Benchmark (IsolationForest, threshold = −0.02)</w:t>
      </w:r>
    </w:p>
    <w:tbl>
      <w:tblPr>
        <w:tblW w:type="dxa" w:w="9360"/>
        <w:tblBorders>
          <w:top w:val="single" w:color="AAAAAA" w:sz="4"/>
          <w:left w:val="single" w:color="AAAAAA" w:sz="4"/>
          <w:bottom w:val="single" w:color="AAAAAA" w:sz="4"/>
          <w:right w:val="single" w:color="AAAAAA" w:sz="4"/>
          <w:insideH w:val="single" w:color="AAAAAA" w:sz="4"/>
          <w:insideV w:val="single" w:color="AAAAAA" w:sz="4"/>
        </w:tblBorders>
      </w:tblPr>
      <w:tblGrid>
        <w:gridCol w:w="3560"/>
        <w:gridCol w:w="1300"/>
        <w:gridCol w:w="1500"/>
        <w:gridCol w:w="1500"/>
        <w:gridCol w:w="1500"/>
      </w:tblGrid>
      <w:tr>
        <w:trPr>
          <w:tblHeader/>
        </w:trPr>
        <w:tc>
          <w:tcPr>
            <w:tcW w:type="dxa" w:w="3560"/>
            <w:shd w:fill="1F2A44"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Event</w:t>
            </w:r>
          </w:p>
        </w:tc>
        <w:tc>
          <w:tcPr>
            <w:tcW w:type="dxa" w:w="1300"/>
            <w:shd w:fill="1F2A44"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Score</w:t>
            </w:r>
          </w:p>
        </w:tc>
        <w:tc>
          <w:tcPr>
            <w:tcW w:type="dxa" w:w="1500"/>
            <w:shd w:fill="1F2A44"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Predicted</w:t>
            </w:r>
          </w:p>
        </w:tc>
        <w:tc>
          <w:tcPr>
            <w:tcW w:type="dxa" w:w="1500"/>
            <w:shd w:fill="1F2A44"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Expected</w:t>
            </w:r>
          </w:p>
        </w:tc>
        <w:tc>
          <w:tcPr>
            <w:tcW w:type="dxa" w:w="1500"/>
            <w:shd w:fill="1F2A44"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Result</w:t>
            </w:r>
          </w:p>
        </w:tc>
      </w:tr>
      <w:tr>
        <w:tc>
          <w:tcPr>
            <w:tcW w:type="dxa" w:w="35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AttachUserPolicy, Root, 03:15, ap-se-2</w:t>
            </w:r>
          </w:p>
        </w:tc>
        <w:tc>
          <w:tcPr>
            <w:tcW w:type="dxa" w:w="13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−0.1142</w:t>
            </w:r>
          </w:p>
        </w:tc>
        <w:tc>
          <w:tcPr>
            <w:tcW w:type="dxa" w:w="15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ANOMALY</w:t>
            </w:r>
          </w:p>
        </w:tc>
        <w:tc>
          <w:tcPr>
            <w:tcW w:type="dxa" w:w="15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ANOMALY</w:t>
            </w:r>
          </w:p>
        </w:tc>
        <w:tc>
          <w:tcPr>
            <w:tcW w:type="dxa" w:w="15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TP</w:t>
            </w:r>
          </w:p>
        </w:tc>
      </w:tr>
      <w:tr>
        <w:tc>
          <w:tcPr>
            <w:tcW w:type="dxa" w:w="35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CreateAccessKey, Root, 00:05, us-east-1</w:t>
            </w:r>
          </w:p>
        </w:tc>
        <w:tc>
          <w:tcPr>
            <w:tcW w:type="dxa" w:w="13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−0.0863</w:t>
            </w:r>
          </w:p>
        </w:tc>
        <w:tc>
          <w:tcPr>
            <w:tcW w:type="dxa" w:w="15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ANOMALY</w:t>
            </w:r>
          </w:p>
        </w:tc>
        <w:tc>
          <w:tcPr>
            <w:tcW w:type="dxa" w:w="15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ANOMALY</w:t>
            </w:r>
          </w:p>
        </w:tc>
        <w:tc>
          <w:tcPr>
            <w:tcW w:type="dxa" w:w="15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TP</w:t>
            </w:r>
          </w:p>
        </w:tc>
      </w:tr>
      <w:tr>
        <w:tc>
          <w:tcPr>
            <w:tcW w:type="dxa" w:w="35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DeleteTrail, Root, 02:30, ap-se-2</w:t>
            </w:r>
          </w:p>
        </w:tc>
        <w:tc>
          <w:tcPr>
            <w:tcW w:type="dxa" w:w="13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−0.0965</w:t>
            </w:r>
          </w:p>
        </w:tc>
        <w:tc>
          <w:tcPr>
            <w:tcW w:type="dxa" w:w="15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ANOMALY</w:t>
            </w:r>
          </w:p>
        </w:tc>
        <w:tc>
          <w:tcPr>
            <w:tcW w:type="dxa" w:w="15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ANOMALY</w:t>
            </w:r>
          </w:p>
        </w:tc>
        <w:tc>
          <w:tcPr>
            <w:tcW w:type="dxa" w:w="15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TP</w:t>
            </w:r>
          </w:p>
        </w:tc>
      </w:tr>
      <w:tr>
        <w:tc>
          <w:tcPr>
            <w:tcW w:type="dxa" w:w="35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AttachRolePolicy, Root, 03:45, ap-ne-3</w:t>
            </w:r>
          </w:p>
        </w:tc>
        <w:tc>
          <w:tcPr>
            <w:tcW w:type="dxa" w:w="13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−0.1169</w:t>
            </w:r>
          </w:p>
        </w:tc>
        <w:tc>
          <w:tcPr>
            <w:tcW w:type="dxa" w:w="15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ANOMALY</w:t>
            </w:r>
          </w:p>
        </w:tc>
        <w:tc>
          <w:tcPr>
            <w:tcW w:type="dxa" w:w="15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ANOMALY</w:t>
            </w:r>
          </w:p>
        </w:tc>
        <w:tc>
          <w:tcPr>
            <w:tcW w:type="dxa" w:w="15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TP</w:t>
            </w:r>
          </w:p>
        </w:tc>
      </w:tr>
      <w:tr>
        <w:tc>
          <w:tcPr>
            <w:tcW w:type="dxa" w:w="35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ListBuckets, IAMUser, 10:00, us-east-1</w:t>
            </w:r>
          </w:p>
        </w:tc>
        <w:tc>
          <w:tcPr>
            <w:tcW w:type="dxa" w:w="13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+0.1671</w:t>
            </w:r>
          </w:p>
        </w:tc>
        <w:tc>
          <w:tcPr>
            <w:tcW w:type="dxa" w:w="15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NORMAL</w:t>
            </w:r>
          </w:p>
        </w:tc>
        <w:tc>
          <w:tcPr>
            <w:tcW w:type="dxa" w:w="15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NORMAL</w:t>
            </w:r>
          </w:p>
        </w:tc>
        <w:tc>
          <w:tcPr>
            <w:tcW w:type="dxa" w:w="15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TN</w:t>
            </w:r>
          </w:p>
        </w:tc>
      </w:tr>
      <w:tr>
        <w:tc>
          <w:tcPr>
            <w:tcW w:type="dxa" w:w="35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DescribeInstances, AssumedRole, 14:00, us-east-1</w:t>
            </w:r>
          </w:p>
        </w:tc>
        <w:tc>
          <w:tcPr>
            <w:tcW w:type="dxa" w:w="13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−0.0201</w:t>
            </w:r>
          </w:p>
        </w:tc>
        <w:tc>
          <w:tcPr>
            <w:tcW w:type="dxa" w:w="15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ANOMALY</w:t>
            </w:r>
          </w:p>
        </w:tc>
        <w:tc>
          <w:tcPr>
            <w:tcW w:type="dxa" w:w="15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NORMAL</w:t>
            </w:r>
          </w:p>
        </w:tc>
        <w:tc>
          <w:tcPr>
            <w:tcW w:type="dxa" w:w="15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FP</w:t>
            </w:r>
          </w:p>
        </w:tc>
      </w:tr>
      <w:tr>
        <w:tc>
          <w:tcPr>
            <w:tcW w:type="dxa" w:w="35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GetObject, AssumedRole, 09:00, us-east-1</w:t>
            </w:r>
          </w:p>
        </w:tc>
        <w:tc>
          <w:tcPr>
            <w:tcW w:type="dxa" w:w="13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−0.0111</w:t>
            </w:r>
          </w:p>
        </w:tc>
        <w:tc>
          <w:tcPr>
            <w:tcW w:type="dxa" w:w="15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NORMAL</w:t>
            </w:r>
          </w:p>
        </w:tc>
        <w:tc>
          <w:tcPr>
            <w:tcW w:type="dxa" w:w="15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NORMAL</w:t>
            </w:r>
          </w:p>
        </w:tc>
        <w:tc>
          <w:tcPr>
            <w:tcW w:type="dxa" w:w="15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TN</w:t>
            </w:r>
          </w:p>
        </w:tc>
      </w:tr>
      <w:tr>
        <w:tc>
          <w:tcPr>
            <w:tcW w:type="dxa" w:w="35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RunInstances, IAMUser, 11:00, us-east-1</w:t>
            </w:r>
          </w:p>
        </w:tc>
        <w:tc>
          <w:tcPr>
            <w:tcW w:type="dxa" w:w="13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+0.2323</w:t>
            </w:r>
          </w:p>
        </w:tc>
        <w:tc>
          <w:tcPr>
            <w:tcW w:type="dxa" w:w="15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NORMAL</w:t>
            </w:r>
          </w:p>
        </w:tc>
        <w:tc>
          <w:tcPr>
            <w:tcW w:type="dxa" w:w="15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NORMAL</w:t>
            </w:r>
          </w:p>
        </w:tc>
        <w:tc>
          <w:tcPr>
            <w:tcW w:type="dxa" w:w="15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TN</w:t>
            </w:r>
          </w:p>
        </w:tc>
      </w:tr>
    </w:tbl>
    <w:p>
      <w:pPr>
        <w:spacing w:after="160" w:line="276"/>
        <w:jc w:val="both"/>
      </w:pPr>
      <w:r>
        <w:rPr>
          <w:rFonts w:ascii="Times New Roman" w:cs="Times New Roman" w:eastAsia="Times New Roman" w:hAnsi="Times New Roman"/>
          <w:b w:val="false"/>
          <w:bCs w:val="false"/>
          <w:i w:val="false"/>
          <w:iCs w:val="false"/>
          <w:sz w:val="24"/>
          <w:szCs w:val="24"/>
        </w:rPr>
        <w:t xml:space="preserve">TP = 4, FP = 1, TN = 3, FN = 0 → Precision = 0.800 (4/5), Recall = 1.000 (4/4), F1-score = 0.889, False Positive Rate = 0.250 (1/4), False Negative Rate = 0.000.</w:t>
      </w:r>
    </w:p>
    <w:p>
      <w:pPr>
        <w:spacing w:after="160" w:line="276"/>
        <w:jc w:val="both"/>
      </w:pPr>
      <w:r>
        <w:rPr>
          <w:rFonts w:ascii="Times New Roman" w:cs="Times New Roman" w:eastAsia="Times New Roman" w:hAnsi="Times New Roman"/>
          <w:b w:val="false"/>
          <w:bCs w:val="false"/>
          <w:i/>
          <w:iCs/>
          <w:sz w:val="24"/>
          <w:szCs w:val="24"/>
        </w:rPr>
        <w:t xml:space="preserve">The single false positive (DescribeInstances by an AssumedRole at 14:00 UTC, score −0.0201) falls just past the −0.02 threshold, indicating threshold sensitivity at the margin rather than a systematic detection failure. On a larger, representative held-out set, the false-positive rate would need to be re-measured; it should not be assumed to generalise from this 8-event check.</w:t>
      </w:r>
    </w:p>
    <w:p>
      <w:pPr>
        <w:spacing w:after="120" w:before="120"/>
        <w:jc w:val="center"/>
      </w:pPr>
      <w:r>
        <w:rPr>
          <w:rFonts w:ascii="Times New Roman" w:cs="Times New Roman" w:eastAsia="Times New Roman" w:hAnsi="Times New Roman"/>
          <w:i/>
          <w:iCs/>
          <w:color w:val="B40000"/>
          <w:sz w:val="20"/>
          <w:szCs w:val="22"/>
        </w:rPr>
        <w:t>[MANUAL INPUT REQUIRED — FIGURE] Confusion matrix generated from the 8-event benchmark above — Create this diagram/screenshot and insert here before submission.</w:t>
      </w:r>
    </w:p>
    <w:p>
      <w:pPr>
        <w:spacing w:after="120" w:before="200" w:line="360"/>
      </w:pPr>
      <w:r>
        <w:rPr>
          <w:rFonts w:ascii="Times New Roman" w:cs="Times New Roman" w:eastAsia="Times New Roman" w:hAnsi="Times New Roman"/>
          <w:b/>
          <w:bCs/>
          <w:i/>
          <w:iCs/>
          <w:sz w:val="24"/>
          <w:szCs w:val="24"/>
        </w:rPr>
        <w:t xml:space="preserve">5.2.3 Latency (Live, Verified)</w:t>
      </w:r>
    </w:p>
    <w:tbl>
      <w:tblPr>
        <w:tblW w:type="dxa" w:w="9360"/>
        <w:tblBorders>
          <w:top w:val="single" w:color="AAAAAA" w:sz="4"/>
          <w:left w:val="single" w:color="AAAAAA" w:sz="4"/>
          <w:bottom w:val="single" w:color="AAAAAA" w:sz="4"/>
          <w:right w:val="single" w:color="AAAAAA" w:sz="4"/>
          <w:insideH w:val="single" w:color="AAAAAA" w:sz="4"/>
          <w:insideV w:val="single" w:color="AAAAAA" w:sz="4"/>
        </w:tblBorders>
      </w:tblPr>
      <w:tblGrid>
        <w:gridCol w:w="3400"/>
        <w:gridCol w:w="1900"/>
        <w:gridCol w:w="4060"/>
      </w:tblGrid>
      <w:tr>
        <w:trPr>
          <w:tblHeader/>
        </w:trPr>
        <w:tc>
          <w:tcPr>
            <w:tcW w:type="dxa" w:w="3400"/>
            <w:shd w:fill="1F2A44"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Stage</w:t>
            </w:r>
          </w:p>
        </w:tc>
        <w:tc>
          <w:tcPr>
            <w:tcW w:type="dxa" w:w="1900"/>
            <w:shd w:fill="1F2A44"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Mean Latency</w:t>
            </w:r>
          </w:p>
        </w:tc>
        <w:tc>
          <w:tcPr>
            <w:tcW w:type="dxa" w:w="4060"/>
            <w:shd w:fill="1F2A44"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Conditions</w:t>
            </w:r>
          </w:p>
        </w:tc>
      </w:tr>
      <w:tr>
        <w:tc>
          <w:tcPr>
            <w:tcW w:type="dxa" w:w="34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ML scoring (score_event)</w:t>
            </w:r>
          </w:p>
        </w:tc>
        <w:tc>
          <w:tcPr>
            <w:tcW w:type="dxa" w:w="19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22.8 ms</w:t>
            </w:r>
          </w:p>
        </w:tc>
        <w:tc>
          <w:tcPr>
            <w:tcW w:type="dxa" w:w="40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100 runs, model already loaded</w:t>
            </w:r>
          </w:p>
        </w:tc>
      </w:tr>
      <w:tr>
        <w:tc>
          <w:tcPr>
            <w:tcW w:type="dxa" w:w="34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SHAP attribution (explain)</w:t>
            </w:r>
          </w:p>
        </w:tc>
        <w:tc>
          <w:tcPr>
            <w:tcW w:type="dxa" w:w="19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0.77 ms</w:t>
            </w:r>
          </w:p>
        </w:tc>
        <w:tc>
          <w:tcPr>
            <w:tcW w:type="dxa" w:w="40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20 runs, explainer cached</w:t>
            </w:r>
          </w:p>
        </w:tc>
      </w:tr>
      <w:tr>
        <w:tc>
          <w:tcPr>
            <w:tcW w:type="dxa" w:w="34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Full pipeline (run_full_pipeline)</w:t>
            </w:r>
          </w:p>
        </w:tc>
        <w:tc>
          <w:tcPr>
            <w:tcW w:type="dxa" w:w="19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~1815 ms</w:t>
            </w:r>
          </w:p>
        </w:tc>
        <w:tc>
          <w:tcPr>
            <w:tcW w:type="dxa" w:w="40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5 runs, includes Access Analyzer API call</w:t>
            </w:r>
          </w:p>
        </w:tc>
      </w:tr>
      <w:tr>
        <w:tc>
          <w:tcPr>
            <w:tcW w:type="dxa" w:w="34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Full pipeline (excluding Access Analyzer)</w:t>
            </w:r>
          </w:p>
        </w:tc>
        <w:tc>
          <w:tcPr>
            <w:tcW w:type="dxa" w:w="19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~400–600 ms</w:t>
            </w:r>
          </w:p>
        </w:tc>
        <w:tc>
          <w:tcPr>
            <w:tcW w:type="dxa" w:w="40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Estimated — Access Analyzer dominates measured latency</w:t>
            </w:r>
          </w:p>
        </w:tc>
      </w:tr>
    </w:tbl>
    <w:p>
      <w:pPr>
        <w:spacing w:after="160" w:before="240" w:line="360"/>
      </w:pPr>
      <w:r>
        <w:rPr>
          <w:rFonts w:ascii="Times New Roman" w:cs="Times New Roman" w:eastAsia="Times New Roman" w:hAnsi="Times New Roman"/>
          <w:b/>
          <w:bCs/>
          <w:sz w:val="26"/>
          <w:szCs w:val="26"/>
        </w:rPr>
        <w:t xml:space="preserve">5.3 Dataset and Model</w:t>
      </w:r>
    </w:p>
    <w:tbl>
      <w:tblPr>
        <w:tblW w:type="dxa" w:w="9360"/>
        <w:tblBorders>
          <w:top w:val="single" w:color="AAAAAA" w:sz="4"/>
          <w:left w:val="single" w:color="AAAAAA" w:sz="4"/>
          <w:bottom w:val="single" w:color="AAAAAA" w:sz="4"/>
          <w:right w:val="single" w:color="AAAAAA" w:sz="4"/>
          <w:insideH w:val="single" w:color="AAAAAA" w:sz="4"/>
          <w:insideV w:val="single" w:color="AAAAAA" w:sz="4"/>
        </w:tblBorders>
      </w:tblPr>
      <w:tblGrid>
        <w:gridCol w:w="2800"/>
        <w:gridCol w:w="6560"/>
      </w:tblGrid>
      <w:tr>
        <w:trPr>
          <w:tblHeader/>
        </w:trPr>
        <w:tc>
          <w:tcPr>
            <w:tcW w:type="dxa" w:w="2800"/>
            <w:shd w:fill="1F2A44"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Property</w:t>
            </w:r>
          </w:p>
        </w:tc>
        <w:tc>
          <w:tcPr>
            <w:tcW w:type="dxa" w:w="6560"/>
            <w:shd w:fill="1F2A44"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Value</w:t>
            </w:r>
          </w:p>
        </w:tc>
      </w:tr>
      <w:tr>
        <w:tc>
          <w:tcPr>
            <w:tcW w:type="dxa" w:w="28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File</w:t>
            </w:r>
          </w:p>
        </w:tc>
        <w:tc>
          <w:tcPr>
            <w:tcW w:type="dxa" w:w="65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data/dec12_18features.csv</w:t>
            </w:r>
          </w:p>
        </w:tc>
      </w:tr>
      <w:tr>
        <w:tc>
          <w:tcPr>
            <w:tcW w:type="dxa" w:w="28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Total rows</w:t>
            </w:r>
          </w:p>
        </w:tc>
        <w:tc>
          <w:tcPr>
            <w:tcW w:type="dxa" w:w="65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1,939,214 (verified by row count)</w:t>
            </w:r>
          </w:p>
        </w:tc>
      </w:tr>
      <w:tr>
        <w:tc>
          <w:tcPr>
            <w:tcW w:type="dxa" w:w="28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File size</w:t>
            </w:r>
          </w:p>
        </w:tc>
        <w:tc>
          <w:tcPr>
            <w:tcW w:type="dxa" w:w="65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0.83 GB</w:t>
            </w:r>
          </w:p>
        </w:tc>
      </w:tr>
      <w:tr>
        <w:tc>
          <w:tcPr>
            <w:tcW w:type="dxa" w:w="28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Source</w:t>
            </w:r>
          </w:p>
        </w:tc>
        <w:tc>
          <w:tcPr>
            <w:tcW w:type="dxa" w:w="65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Real AWS CloudTrail API call logs (publicly available)</w:t>
            </w:r>
          </w:p>
        </w:tc>
      </w:tr>
      <w:tr>
        <w:tc>
          <w:tcPr>
            <w:tcW w:type="dxa" w:w="28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Labels</w:t>
            </w:r>
          </w:p>
        </w:tc>
        <w:tc>
          <w:tcPr>
            <w:tcW w:type="dxa" w:w="65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None — fully unsupervised dataset</w:t>
            </w:r>
          </w:p>
        </w:tc>
      </w:tr>
      <w:tr>
        <w:tc>
          <w:tcPr>
            <w:tcW w:type="dxa" w:w="28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Features used</w:t>
            </w:r>
          </w:p>
        </w:tc>
        <w:tc>
          <w:tcPr>
            <w:tcW w:type="dxa" w:w="65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5 of 18 raw columns: eventName, hour, userIdentitytype, awsRegion, isRoot</w:t>
            </w:r>
          </w:p>
        </w:tc>
      </w:tr>
      <w:tr>
        <w:tc>
          <w:tcPr>
            <w:tcW w:type="dxa" w:w="28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Algorithm</w:t>
            </w:r>
          </w:p>
        </w:tc>
        <w:tc>
          <w:tcPr>
            <w:tcW w:type="dxa" w:w="65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IsolationForest (scikit-learn): n_estimators = 100, contamination = 0.05, max_features = 1.0, random_state = 42</w:t>
            </w:r>
          </w:p>
        </w:tc>
      </w:tr>
      <w:tr>
        <w:tc>
          <w:tcPr>
            <w:tcW w:type="dxa" w:w="28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Anomaly threshold</w:t>
            </w:r>
          </w:p>
        </w:tc>
        <w:tc>
          <w:tcPr>
            <w:tcW w:type="dxa" w:w="65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−0.02 on decision_function (conservative)</w:t>
            </w:r>
          </w:p>
        </w:tc>
      </w:tr>
    </w:tbl>
    <w:p>
      <w:pPr>
        <w:spacing w:after="160" w:line="276"/>
        <w:jc w:val="both"/>
      </w:pPr>
      <w:r>
        <w:rPr>
          <w:rFonts w:ascii="Times New Roman" w:cs="Times New Roman" w:eastAsia="Times New Roman" w:hAnsi="Times New Roman"/>
          <w:b w:val="false"/>
          <w:bCs w:val="false"/>
          <w:i w:val="false"/>
          <w:iCs w:val="false"/>
          <w:sz w:val="24"/>
          <w:szCs w:val="24"/>
        </w:rPr>
        <w:t xml:space="preserve">SHAP TreeExplainer is used for attribution. The polarity rule (verified against model output) is that a negative SHAP value means the feature shortens the isolation path and pushes the prediction toward anomaly; the feature with the most negative SHAP value is reported as the primary anomaly driver. Attribution confidence is computed as the ratio of the top negative SHAP magnitude to the sum of all negative SHAP magnitudes; a confidence below 0.30 marks the event UNCERTAIN.</w:t>
      </w:r>
    </w:p>
    <w:p>
      <w:pPr>
        <w:spacing w:after="160" w:before="240" w:line="360"/>
      </w:pPr>
      <w:r>
        <w:rPr>
          <w:rFonts w:ascii="Times New Roman" w:cs="Times New Roman" w:eastAsia="Times New Roman" w:hAnsi="Times New Roman"/>
          <w:b/>
          <w:bCs/>
          <w:sz w:val="26"/>
          <w:szCs w:val="26"/>
        </w:rPr>
        <w:t xml:space="preserve">5.4 Known Limitation: Root-Account Classification</w:t>
      </w:r>
    </w:p>
    <w:p>
      <w:pPr>
        <w:spacing w:after="160" w:line="276"/>
        <w:jc w:val="both"/>
      </w:pPr>
      <w:r>
        <w:rPr>
          <w:rFonts w:ascii="Times New Roman" w:cs="Times New Roman" w:eastAsia="Times New Roman" w:hAnsi="Times New Roman"/>
          <w:b w:val="false"/>
          <w:bCs w:val="false"/>
          <w:i w:val="false"/>
          <w:iCs w:val="false"/>
          <w:sz w:val="24"/>
          <w:szCs w:val="24"/>
        </w:rPr>
        <w:t xml:space="preserve">When a Root-account principal issues DeleteTrail or CreateAccessKey, the model correctly flags the event as anomalous, but SHAP identifies isRoot — rather than eventName — as the top anomalous feature. The current threat-classifier rules for DEFENSE_EVASION and PRIVILEGE_ESCALATION only fire when top_feature == "eventName", so these clearly malicious Root scenarios are classified as UNCERTAIN. This is a known limitation, not a detection failure — the anomaly is still correctly flagged; the specific threat-category label is imprecise. The fix (adding a rule for top_feature == "isRoot") is scheduled before the final review.</w:t>
      </w:r>
    </w:p>
    <w:p>
      <w:pPr>
        <w:spacing w:after="160" w:before="240" w:line="360"/>
      </w:pPr>
      <w:r>
        <w:rPr>
          <w:rFonts w:ascii="Times New Roman" w:cs="Times New Roman" w:eastAsia="Times New Roman" w:hAnsi="Times New Roman"/>
          <w:b/>
          <w:bCs/>
          <w:sz w:val="26"/>
          <w:szCs w:val="26"/>
        </w:rPr>
        <w:t xml:space="preserve">5.5 Real vs Simulated vs Demo — Summary</w:t>
      </w:r>
    </w:p>
    <w:tbl>
      <w:tblPr>
        <w:tblW w:type="dxa" w:w="9360"/>
        <w:tblBorders>
          <w:top w:val="single" w:color="AAAAAA" w:sz="4"/>
          <w:left w:val="single" w:color="AAAAAA" w:sz="4"/>
          <w:bottom w:val="single" w:color="AAAAAA" w:sz="4"/>
          <w:right w:val="single" w:color="AAAAAA" w:sz="4"/>
          <w:insideH w:val="single" w:color="AAAAAA" w:sz="4"/>
          <w:insideV w:val="single" w:color="AAAAAA" w:sz="4"/>
        </w:tblBorders>
      </w:tblPr>
      <w:tblGrid>
        <w:gridCol w:w="2600"/>
        <w:gridCol w:w="1800"/>
        <w:gridCol w:w="4960"/>
      </w:tblGrid>
      <w:tr>
        <w:trPr>
          <w:tblHeader/>
        </w:trPr>
        <w:tc>
          <w:tcPr>
            <w:tcW w:type="dxa" w:w="2600"/>
            <w:shd w:fill="1F2A44"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Component</w:t>
            </w:r>
          </w:p>
        </w:tc>
        <w:tc>
          <w:tcPr>
            <w:tcW w:type="dxa" w:w="1800"/>
            <w:shd w:fill="1F2A44"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Status</w:t>
            </w:r>
          </w:p>
        </w:tc>
        <w:tc>
          <w:tcPr>
            <w:tcW w:type="dxa" w:w="4960"/>
            <w:shd w:fill="1F2A44" w:val="clear"/>
            <w:tcMar>
              <w:top w:type="dxa" w:w="60"/>
              <w:left w:type="dxa" w:w="100"/>
              <w:bottom w:type="dxa" w:w="60"/>
              <w:right w:type="dxa" w:w="100"/>
            </w:tcMar>
            <w:vAlign w:val="center"/>
          </w:tcPr>
          <w:p>
            <w:r>
              <w:rPr>
                <w:rFonts w:ascii="Times New Roman" w:cs="Times New Roman" w:eastAsia="Times New Roman" w:hAnsi="Times New Roman"/>
                <w:b/>
                <w:bCs/>
                <w:color w:val="FFFFFF"/>
                <w:sz w:val="20"/>
                <w:szCs w:val="20"/>
              </w:rPr>
              <w:t xml:space="preserve">Notes</w:t>
            </w:r>
          </w:p>
        </w:tc>
      </w:tr>
      <w:tr>
        <w:tc>
          <w:tcPr>
            <w:tcW w:type="dxa" w:w="26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IsolationForest scoring</w:t>
            </w:r>
          </w:p>
        </w:tc>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REAL</w:t>
            </w:r>
          </w:p>
        </w:tc>
        <w:tc>
          <w:tcPr>
            <w:tcW w:type="dxa" w:w="49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model.pkl trained on 1.93M rows</w:t>
            </w:r>
          </w:p>
        </w:tc>
      </w:tr>
      <w:tr>
        <w:tc>
          <w:tcPr>
            <w:tcW w:type="dxa" w:w="26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SHAP attribution</w:t>
            </w:r>
          </w:p>
        </w:tc>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REAL</w:t>
            </w:r>
          </w:p>
        </w:tc>
        <w:tc>
          <w:tcPr>
            <w:tcW w:type="dxa" w:w="49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TreeExplainer on the actual trained model</w:t>
            </w:r>
          </w:p>
        </w:tc>
      </w:tr>
      <w:tr>
        <w:tc>
          <w:tcPr>
            <w:tcW w:type="dxa" w:w="26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Feature extraction</w:t>
            </w:r>
          </w:p>
        </w:tc>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REAL</w:t>
            </w:r>
          </w:p>
        </w:tc>
        <w:tc>
          <w:tcPr>
            <w:tcW w:type="dxa" w:w="49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Parses live CloudTrail event JSON</w:t>
            </w:r>
          </w:p>
        </w:tc>
      </w:tr>
      <w:tr>
        <w:tc>
          <w:tcPr>
            <w:tcW w:type="dxa" w:w="26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Threat classification</w:t>
            </w:r>
          </w:p>
        </w:tc>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REAL</w:t>
            </w:r>
          </w:p>
        </w:tc>
        <w:tc>
          <w:tcPr>
            <w:tcW w:type="dxa" w:w="49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Uses real SHAP output; known isRoot-edge-case limitation</w:t>
            </w:r>
          </w:p>
        </w:tc>
      </w:tr>
      <w:tr>
        <w:tc>
          <w:tcPr>
            <w:tcW w:type="dxa" w:w="26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IAM policy JSON generation</w:t>
            </w:r>
          </w:p>
        </w:tc>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REAL</w:t>
            </w:r>
          </w:p>
        </w:tc>
        <w:tc>
          <w:tcPr>
            <w:tcW w:type="dxa" w:w="49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Valid JSON, correct IAM syntax</w:t>
            </w:r>
          </w:p>
        </w:tc>
      </w:tr>
      <w:tr>
        <w:tc>
          <w:tcPr>
            <w:tcW w:type="dxa" w:w="26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IAM policy enforcement</w:t>
            </w:r>
          </w:p>
        </w:tc>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SIMULATED</w:t>
            </w:r>
          </w:p>
        </w:tc>
        <w:tc>
          <w:tcPr>
            <w:tcW w:type="dxa" w:w="49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SIMULATION_MODE = true; put_user_policy is never called</w:t>
            </w:r>
          </w:p>
        </w:tc>
      </w:tr>
      <w:tr>
        <w:tc>
          <w:tcPr>
            <w:tcW w:type="dxa" w:w="26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Access Analyzer validation</w:t>
            </w:r>
          </w:p>
        </w:tc>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SIMULATED</w:t>
            </w:r>
          </w:p>
        </w:tc>
        <w:tc>
          <w:tcPr>
            <w:tcW w:type="dxa" w:w="49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Test IAM user lacks the ValidatePolicy permission</w:t>
            </w:r>
          </w:p>
        </w:tc>
      </w:tr>
      <w:tr>
        <w:tc>
          <w:tcPr>
            <w:tcW w:type="dxa" w:w="26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DynamoDB reads/writes</w:t>
            </w:r>
          </w:p>
        </w:tc>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DEMO</w:t>
            </w:r>
          </w:p>
        </w:tc>
        <w:tc>
          <w:tcPr>
            <w:tcW w:type="dxa" w:w="49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Table unavailable; 20 demo events displayed</w:t>
            </w:r>
          </w:p>
        </w:tc>
      </w:tr>
      <w:tr>
        <w:tc>
          <w:tcPr>
            <w:tcW w:type="dxa" w:w="26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SNS alerts</w:t>
            </w:r>
          </w:p>
        </w:tc>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CONFIGURED</w:t>
            </w:r>
          </w:p>
        </w:tc>
        <w:tc>
          <w:tcPr>
            <w:tcW w:type="dxa" w:w="49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Fires when SNS_TOPIC_ARN is set</w:t>
            </w:r>
          </w:p>
        </w:tc>
      </w:tr>
      <w:tr>
        <w:tc>
          <w:tcPr>
            <w:tcW w:type="dxa" w:w="26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EventBridge → Lambda trigger</w:t>
            </w:r>
          </w:p>
        </w:tc>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REAL (AWS), not local</w:t>
            </w:r>
          </w:p>
        </w:tc>
        <w:tc>
          <w:tcPr>
            <w:tcW w:type="dxa" w:w="49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Deployed; not triggerable from a local machine</w:t>
            </w:r>
          </w:p>
        </w:tc>
      </w:tr>
      <w:tr>
        <w:tc>
          <w:tcPr>
            <w:tcW w:type="dxa" w:w="26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Human approval (Remediation Queue)</w:t>
            </w:r>
          </w:p>
        </w:tc>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SIMULATED</w:t>
            </w:r>
          </w:p>
        </w:tc>
        <w:tc>
          <w:tcPr>
            <w:tcW w:type="dxa" w:w="49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UI functions; DynamoDB write fails gracefully</w:t>
            </w:r>
          </w:p>
        </w:tc>
      </w:tr>
      <w:tr>
        <w:tc>
          <w:tcPr>
            <w:tcW w:type="dxa" w:w="26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Full end-to-end Lambda test</w:t>
            </w:r>
          </w:p>
        </w:tc>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REAL (mocked AWS)</w:t>
            </w:r>
          </w:p>
        </w:tc>
        <w:tc>
          <w:tcPr>
            <w:tcW w:type="dxa" w:w="4960"/>
            <w:tcMar>
              <w:top w:type="dxa" w:w="60"/>
              <w:left w:type="dxa" w:w="100"/>
              <w:bottom w:type="dxa" w:w="60"/>
              <w:right w:type="dxa" w:w="100"/>
            </w:tcMar>
            <w:vAlign w:val="center"/>
          </w:tcPr>
          <w:p>
            <w:r>
              <w:rPr>
                <w:rFonts w:ascii="Times New Roman" w:cs="Times New Roman" w:eastAsia="Times New Roman" w:hAnsi="Times New Roman"/>
                <w:b w:val="false"/>
                <w:bCs w:val="false"/>
                <w:color w:val="000000"/>
                <w:sz w:val="20"/>
                <w:szCs w:val="20"/>
              </w:rPr>
              <w:t xml:space="preserve">Tests pass with mocked DynamoDB and SNS</w:t>
            </w:r>
          </w:p>
        </w:tc>
      </w:tr>
    </w:tbl>
    <w:p>
      <w:pPr>
        <w:spacing w:after="160" w:before="240" w:line="360"/>
      </w:pPr>
      <w:r>
        <w:rPr>
          <w:rFonts w:ascii="Times New Roman" w:cs="Times New Roman" w:eastAsia="Times New Roman" w:hAnsi="Times New Roman"/>
          <w:b/>
          <w:bCs/>
          <w:sz w:val="26"/>
          <w:szCs w:val="26"/>
        </w:rPr>
        <w:t xml:space="preserve">5.6 Planned Work Before Final Review</w:t>
      </w:r>
    </w:p>
    <w:p>
      <w:pPr>
        <w:pStyle w:val="ListParagraph"/>
        <w:numPr>
          <w:ilvl w:val="0"/>
          <w:numId w:val="1"/>
        </w:numPr>
        <w:spacing w:after="100" w:line="276"/>
      </w:pPr>
      <w:r>
        <w:rPr>
          <w:rFonts w:ascii="Times New Roman" w:cs="Times New Roman" w:eastAsia="Times New Roman" w:hAnsi="Times New Roman"/>
          <w:sz w:val="24"/>
          <w:szCs w:val="24"/>
        </w:rPr>
        <w:t xml:space="preserve">Fix the threat classifier to correctly handle top_feature == "isRoot" cases.</w:t>
      </w:r>
    </w:p>
    <w:p>
      <w:pPr>
        <w:pStyle w:val="ListParagraph"/>
        <w:numPr>
          <w:ilvl w:val="0"/>
          <w:numId w:val="1"/>
        </w:numPr>
        <w:spacing w:after="100" w:line="276"/>
      </w:pPr>
      <w:r>
        <w:rPr>
          <w:rFonts w:ascii="Times New Roman" w:cs="Times New Roman" w:eastAsia="Times New Roman" w:hAnsi="Times New Roman"/>
          <w:sz w:val="24"/>
          <w:szCs w:val="24"/>
        </w:rPr>
        <w:t xml:space="preserve">Add the access-analyzer:ValidatePolicy permission to the test IAM user for real (non-simulated) policy validation.</w:t>
      </w:r>
    </w:p>
    <w:p>
      <w:pPr>
        <w:pStyle w:val="ListParagraph"/>
        <w:numPr>
          <w:ilvl w:val="0"/>
          <w:numId w:val="1"/>
        </w:numPr>
        <w:spacing w:after="100" w:line="276"/>
      </w:pPr>
      <w:r>
        <w:rPr>
          <w:rFonts w:ascii="Times New Roman" w:cs="Times New Roman" w:eastAsia="Times New Roman" w:hAnsi="Times New Roman"/>
          <w:sz w:val="24"/>
          <w:szCs w:val="24"/>
        </w:rPr>
        <w:t xml:space="preserve">Restore DynamoDB connectivity for live dashboard data.</w:t>
      </w:r>
    </w:p>
    <w:p>
      <w:pPr>
        <w:pStyle w:val="ListParagraph"/>
        <w:numPr>
          <w:ilvl w:val="0"/>
          <w:numId w:val="1"/>
        </w:numPr>
        <w:spacing w:after="100" w:line="276"/>
      </w:pPr>
      <w:r>
        <w:rPr>
          <w:rFonts w:ascii="Times New Roman" w:cs="Times New Roman" w:eastAsia="Times New Roman" w:hAnsi="Times New Roman"/>
          <w:sz w:val="24"/>
          <w:szCs w:val="24"/>
        </w:rPr>
        <w:t xml:space="preserve">Implement a periodic model-retraining pipeline.</w:t>
      </w:r>
    </w:p>
    <w:p>
      <w:pPr>
        <w:pStyle w:val="ListParagraph"/>
        <w:numPr>
          <w:ilvl w:val="0"/>
          <w:numId w:val="1"/>
        </w:numPr>
        <w:spacing w:after="100" w:line="276"/>
      </w:pPr>
      <w:r>
        <w:rPr>
          <w:rFonts w:ascii="Times New Roman" w:cs="Times New Roman" w:eastAsia="Times New Roman" w:hAnsi="Times New Roman"/>
          <w:sz w:val="24"/>
          <w:szCs w:val="24"/>
        </w:rPr>
        <w:t xml:space="preserve">Build a labelled evaluation benchmark beyond the current 8-event sanity check.</w:t>
      </w:r>
    </w:p>
    <w:p>
      <w:pPr>
        <w:pStyle w:val="ListParagraph"/>
        <w:numPr>
          <w:ilvl w:val="0"/>
          <w:numId w:val="1"/>
        </w:numPr>
        <w:spacing w:after="100" w:line="276"/>
      </w:pPr>
      <w:r>
        <w:rPr>
          <w:rFonts w:ascii="Times New Roman" w:cs="Times New Roman" w:eastAsia="Times New Roman" w:hAnsi="Times New Roman"/>
          <w:sz w:val="24"/>
          <w:szCs w:val="24"/>
        </w:rPr>
        <w:t xml:space="preserve">Tune the anomaly threshold (currently −0.02) using precision–recall analysis on a larger set.</w:t>
      </w:r>
    </w:p>
    <w:p>
      <w:pPr>
        <w:pStyle w:val="ListParagraph"/>
        <w:numPr>
          <w:ilvl w:val="0"/>
          <w:numId w:val="1"/>
        </w:numPr>
        <w:spacing w:after="100" w:line="276"/>
      </w:pPr>
      <w:r>
        <w:rPr>
          <w:rFonts w:ascii="Times New Roman" w:cs="Times New Roman" w:eastAsia="Times New Roman" w:hAnsi="Times New Roman"/>
          <w:sz w:val="24"/>
          <w:szCs w:val="24"/>
        </w:rPr>
        <w:t xml:space="preserve">Add authentication/RBAC to the Streamlit dashboard.</w:t>
      </w:r>
    </w:p>
    <w:p>
      <w:r>
        <w:br w:type="page"/>
      </w:r>
    </w:p>
    <w:p>
      <w:pPr>
        <w:spacing w:after="200" w:before="300" w:line="360"/>
      </w:pPr>
      <w:r>
        <w:rPr>
          <w:rFonts w:ascii="Times New Roman" w:cs="Times New Roman" w:eastAsia="Times New Roman" w:hAnsi="Times New Roman"/>
          <w:b/>
          <w:bCs/>
          <w:sz w:val="28"/>
          <w:szCs w:val="28"/>
        </w:rPr>
        <w:t xml:space="preserve">6. REFERENCES</w:t>
      </w:r>
    </w:p>
    <w:p>
      <w:pPr>
        <w:spacing w:after="120" w:before="200" w:line="360"/>
      </w:pPr>
      <w:r>
        <w:rPr>
          <w:rFonts w:ascii="Times New Roman" w:cs="Times New Roman" w:eastAsia="Times New Roman" w:hAnsi="Times New Roman"/>
          <w:b/>
          <w:bCs/>
          <w:i/>
          <w:iCs/>
          <w:sz w:val="24"/>
          <w:szCs w:val="24"/>
        </w:rPr>
        <w:t xml:space="preserve">Journals / Technical Reports (IEEE Format)</w:t>
      </w:r>
    </w:p>
    <w:p>
      <w:pPr>
        <w:spacing w:after="160" w:line="276"/>
        <w:jc w:val="both"/>
      </w:pPr>
      <w:r>
        <w:rPr>
          <w:rFonts w:ascii="Times New Roman" w:cs="Times New Roman" w:eastAsia="Times New Roman" w:hAnsi="Times New Roman"/>
          <w:b w:val="false"/>
          <w:bCs w:val="false"/>
          <w:i w:val="false"/>
          <w:iCs w:val="false"/>
          <w:sz w:val="24"/>
          <w:szCs w:val="24"/>
        </w:rPr>
        <w:t xml:space="preserve">[1] F. T. Liu, K. M. Ting, and Z.-H. Zhou, "Isolation Forest," in Proc. IEEE International Conference on Data Mining (ICDM), Pisa, Italy, 2008, pp. 413–422.</w:t>
      </w:r>
    </w:p>
    <w:p>
      <w:pPr>
        <w:spacing w:after="160" w:line="276"/>
        <w:jc w:val="both"/>
      </w:pPr>
      <w:r>
        <w:rPr>
          <w:rFonts w:ascii="Times New Roman" w:cs="Times New Roman" w:eastAsia="Times New Roman" w:hAnsi="Times New Roman"/>
          <w:b w:val="false"/>
          <w:bCs w:val="false"/>
          <w:i w:val="false"/>
          <w:iCs w:val="false"/>
          <w:sz w:val="24"/>
          <w:szCs w:val="24"/>
        </w:rPr>
        <w:t xml:space="preserve">[2] S. M. Lundberg and S.-I. Lee, "A unified approach to interpreting model predictions," in Advances in Neural Information Processing Systems (NeurIPS), vol. 30, Long Beach, CA, USA, 2017.</w:t>
      </w:r>
    </w:p>
    <w:p>
      <w:pPr>
        <w:spacing w:after="160" w:line="276"/>
        <w:jc w:val="both"/>
      </w:pPr>
      <w:r>
        <w:rPr>
          <w:rFonts w:ascii="Times New Roman" w:cs="Times New Roman" w:eastAsia="Times New Roman" w:hAnsi="Times New Roman"/>
          <w:b w:val="false"/>
          <w:bCs w:val="false"/>
          <w:i w:val="false"/>
          <w:iCs w:val="false"/>
          <w:sz w:val="24"/>
          <w:szCs w:val="24"/>
        </w:rPr>
        <w:t xml:space="preserve">[3] B. E. Strom, A. Applebaum, D. P. Miller, K. C. Nickels, A. G. Pennington, and C. B. Thomas, "MITRE ATT&amp;CK: Design and Philosophy," MITRE Corporation, Bedford, MA, USA, Tech. Rep., 2018.</w:t>
      </w:r>
    </w:p>
    <w:p>
      <w:pPr>
        <w:spacing w:after="160" w:line="276"/>
        <w:jc w:val="both"/>
      </w:pPr>
      <w:r>
        <w:rPr>
          <w:rFonts w:ascii="Times New Roman" w:cs="Times New Roman" w:eastAsia="Times New Roman" w:hAnsi="Times New Roman"/>
          <w:b w:val="false"/>
          <w:bCs w:val="false"/>
          <w:i w:val="false"/>
          <w:iCs w:val="false"/>
          <w:sz w:val="24"/>
          <w:szCs w:val="24"/>
        </w:rPr>
        <w:t xml:space="preserve">[4] F. Pedregosa et al., "Scikit-learn: Machine Learning in Python," Journal of Machine Learning Research, vol. 12, pp. 2825–2830, 2011.</w:t>
      </w:r>
    </w:p>
    <w:p>
      <w:pPr>
        <w:spacing w:after="160" w:line="276"/>
        <w:jc w:val="both"/>
      </w:pPr>
      <w:r>
        <w:rPr>
          <w:rFonts w:ascii="Times New Roman" w:cs="Times New Roman" w:eastAsia="Times New Roman" w:hAnsi="Times New Roman"/>
          <w:b w:val="false"/>
          <w:bCs w:val="false"/>
          <w:i w:val="false"/>
          <w:iCs w:val="false"/>
          <w:sz w:val="24"/>
          <w:szCs w:val="24"/>
        </w:rPr>
        <w:t xml:space="preserve">[5] I. S. K. Varma and K. Ramya, "An Explainable Machine Learning and Large Language Model Framework for Anomaly Detection in AWS CloudTrail Logs," in Proc. ICNGN, 2025.</w:t>
      </w:r>
    </w:p>
    <w:p>
      <w:pPr>
        <w:spacing w:after="160" w:line="276"/>
        <w:jc w:val="both"/>
      </w:pPr>
      <w:r>
        <w:rPr>
          <w:rFonts w:ascii="Times New Roman" w:cs="Times New Roman" w:eastAsia="Times New Roman" w:hAnsi="Times New Roman"/>
          <w:b w:val="false"/>
          <w:bCs w:val="false"/>
          <w:i w:val="false"/>
          <w:iCs w:val="false"/>
          <w:sz w:val="24"/>
          <w:szCs w:val="24"/>
        </w:rPr>
        <w:t xml:space="preserve">[6] P. Arul Selvam and P. Tamije Selvy, "Explainable AI (XAI) for Insider Threat Detection: Balancing Security and Transparency in Cloud Computing," Concurrency and Computation: Practice and Experience, 2025, doi: 10.1002/cpe.70390.</w:t>
      </w:r>
    </w:p>
    <w:p>
      <w:pPr>
        <w:spacing w:after="160" w:line="276"/>
        <w:jc w:val="both"/>
      </w:pPr>
      <w:r>
        <w:rPr>
          <w:rFonts w:ascii="Times New Roman" w:cs="Times New Roman" w:eastAsia="Times New Roman" w:hAnsi="Times New Roman"/>
          <w:b w:val="false"/>
          <w:bCs w:val="false"/>
          <w:i w:val="false"/>
          <w:iCs w:val="false"/>
          <w:sz w:val="24"/>
          <w:szCs w:val="24"/>
        </w:rPr>
        <w:t xml:space="preserve">[7] R. W. Anwar, F. Pastore, T. Abdullah et al., "VIRTUOSO: A Multilayer Cloud Security and Risk Management Framework," Computers, vol. 15, no. 5, p. 272, 2026.</w:t>
      </w:r>
    </w:p>
    <w:p>
      <w:pPr>
        <w:spacing w:after="160" w:line="276"/>
        <w:jc w:val="both"/>
      </w:pPr>
      <w:r>
        <w:rPr>
          <w:rFonts w:ascii="Times New Roman" w:cs="Times New Roman" w:eastAsia="Times New Roman" w:hAnsi="Times New Roman"/>
          <w:b w:val="false"/>
          <w:bCs w:val="false"/>
          <w:i w:val="false"/>
          <w:iCs w:val="false"/>
          <w:sz w:val="24"/>
          <w:szCs w:val="24"/>
        </w:rPr>
        <w:t xml:space="preserve">[8] M. Nandan, T. J. Jaymes, M. Brautbar, and E. Raff, "Towards Improved Anomaly Detection for Cloud Cybersecurity via Graph Neural Networks," 2026.</w:t>
      </w:r>
    </w:p>
    <w:p>
      <w:pPr>
        <w:spacing w:after="160" w:line="276"/>
        <w:jc w:val="both"/>
      </w:pPr>
      <w:r>
        <w:rPr>
          <w:rFonts w:ascii="Times New Roman" w:cs="Times New Roman" w:eastAsia="Times New Roman" w:hAnsi="Times New Roman"/>
          <w:b w:val="false"/>
          <w:bCs w:val="false"/>
          <w:i w:val="false"/>
          <w:iCs w:val="false"/>
          <w:sz w:val="24"/>
          <w:szCs w:val="24"/>
        </w:rPr>
        <w:t xml:space="preserve">[9] "Machine learning in identity and access management systems: Survey and deep dive," Computers &amp; Security, vol. 139, p. 103729, 2024, doi: 10.1016/j.cose.2024.103729.</w:t>
      </w:r>
    </w:p>
    <w:p>
      <w:pPr>
        <w:spacing w:after="160" w:line="276"/>
        <w:jc w:val="both"/>
      </w:pPr>
      <w:r>
        <w:rPr>
          <w:rFonts w:ascii="Times New Roman" w:cs="Times New Roman" w:eastAsia="Times New Roman" w:hAnsi="Times New Roman"/>
          <w:b w:val="false"/>
          <w:bCs w:val="false"/>
          <w:i w:val="false"/>
          <w:iCs w:val="false"/>
          <w:sz w:val="24"/>
          <w:szCs w:val="24"/>
        </w:rPr>
        <w:t xml:space="preserve">[10] A. P. Singh, I. Kuzminykh, and B. Ghita, "Industry Perception of Security Challenges with Identity Access Management Solutions," 2024.</w:t>
      </w:r>
    </w:p>
    <w:p>
      <w:pPr>
        <w:spacing w:after="160" w:line="276"/>
        <w:jc w:val="both"/>
      </w:pPr>
      <w:r>
        <w:rPr>
          <w:rFonts w:ascii="Times New Roman" w:cs="Times New Roman" w:eastAsia="Times New Roman" w:hAnsi="Times New Roman"/>
          <w:b w:val="false"/>
          <w:bCs w:val="false"/>
          <w:i w:val="false"/>
          <w:iCs w:val="false"/>
          <w:sz w:val="24"/>
          <w:szCs w:val="24"/>
        </w:rPr>
        <w:t xml:space="preserve">[11] Z. Wang, Y. Liu, and J. Huang, "An Open API Architecture to Discover the Trustworthy Explanation of Cloud AI Services," 2024.</w:t>
      </w:r>
    </w:p>
    <w:p>
      <w:pPr>
        <w:spacing w:after="120" w:before="200" w:line="360"/>
      </w:pPr>
      <w:r>
        <w:rPr>
          <w:rFonts w:ascii="Times New Roman" w:cs="Times New Roman" w:eastAsia="Times New Roman" w:hAnsi="Times New Roman"/>
          <w:b/>
          <w:bCs/>
          <w:i/>
          <w:iCs/>
          <w:sz w:val="24"/>
          <w:szCs w:val="24"/>
        </w:rPr>
        <w:t xml:space="preserve">Web References</w:t>
      </w:r>
    </w:p>
    <w:p>
      <w:pPr>
        <w:spacing w:after="160" w:line="276"/>
        <w:jc w:val="both"/>
      </w:pPr>
      <w:r>
        <w:rPr>
          <w:rFonts w:ascii="Times New Roman" w:cs="Times New Roman" w:eastAsia="Times New Roman" w:hAnsi="Times New Roman"/>
          <w:b w:val="false"/>
          <w:bCs w:val="false"/>
          <w:i w:val="false"/>
          <w:iCs w:val="false"/>
          <w:sz w:val="24"/>
          <w:szCs w:val="24"/>
        </w:rPr>
        <w:t xml:space="preserve">[12] Amazon Web Services, "AWS CloudTrail Documentation," 2023. [Online]. Available: https://docs.aws.amazon.com/cloudtrail/</w:t>
      </w:r>
    </w:p>
    <w:p>
      <w:pPr>
        <w:spacing w:after="160" w:line="276"/>
        <w:jc w:val="both"/>
      </w:pPr>
      <w:r>
        <w:rPr>
          <w:rFonts w:ascii="Times New Roman" w:cs="Times New Roman" w:eastAsia="Times New Roman" w:hAnsi="Times New Roman"/>
          <w:b w:val="false"/>
          <w:bCs w:val="false"/>
          <w:i w:val="false"/>
          <w:iCs w:val="false"/>
          <w:sz w:val="24"/>
          <w:szCs w:val="24"/>
        </w:rPr>
        <w:t xml:space="preserve">[13] Amazon Web Services, "AWS IAM Access Analyzer Documentation / Validate Policies with IAM Access Analyzer," AWS IAM User Guide, accessed 2026. [Online]. Available: https://docs.aws.amazon.com/IAM/latest/UserGuide/what-is-access-analyzer.html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88888"/>
        <w:sz w:val="18"/>
        <w:szCs w:val="18"/>
      </w:rPr>
      <w:t xml:space="preserve">BCSE497J Project-I — Initial Draft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2026-09-07T18:22:02.434Z</dcterms:created>
  <dcterms:modified xsi:type="dcterms:W3CDTF">2026-09-07T18:22:02.445Z</dcterms:modified>
</cp:coreProperties>
</file>

<file path=docProps/custom.xml><?xml version="1.0" encoding="utf-8"?>
<Properties xmlns="http://schemas.openxmlformats.org/officeDocument/2006/custom-properties" xmlns:vt="http://schemas.openxmlformats.org/officeDocument/2006/docPropsVTypes"/>
</file>