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40"/>
        <w:jc w:val="center"/>
      </w:pPr>
      <w:r>
        <w:rPr>
          <w:rFonts w:ascii="Times New Roman" w:hAnsi="Times New Roman"/>
          <w:b/>
          <w:i w:val="0"/>
          <w:sz w:val="28"/>
        </w:rPr>
        <w:t>B.Tech. BCSE497J - Project-I</w:t>
      </w:r>
    </w:p>
    <w:p>
      <w:pPr>
        <w:spacing w:after="400"/>
        <w:jc w:val="center"/>
      </w:pPr>
      <w:r>
        <w:rPr>
          <w:rFonts w:ascii="Times New Roman" w:hAnsi="Times New Roman"/>
          <w:b/>
          <w:i w:val="0"/>
          <w:sz w:val="36"/>
        </w:rPr>
        <w:t>SHAP-GUIDED DRIFT DIAGNOSIS FOR ADAPTIVE ANOMALY DETECTION IN AWS CLOUDTRAIL</w:t>
      </w:r>
    </w:p>
    <w:p>
      <w:pPr>
        <w:jc w:val="center"/>
      </w:pPr>
      <w:r>
        <w:rPr>
          <w:rFonts w:ascii="Times New Roman" w:hAnsi="Times New Roman"/>
          <w:b w:val="0"/>
          <w:i w:val="0"/>
          <w:sz w:val="24"/>
        </w:rPr>
        <w:t>Submitted in partial fulfillment of the requirements for the degree of</w:t>
      </w:r>
    </w:p>
    <w:p>
      <w:pPr>
        <w:jc w:val="center"/>
      </w:pPr>
      <w:r>
        <w:rPr>
          <w:rFonts w:ascii="Times New Roman" w:hAnsi="Times New Roman"/>
          <w:b/>
          <w:i w:val="0"/>
          <w:sz w:val="26"/>
        </w:rPr>
        <w:t>Bachelor of Technology</w:t>
      </w:r>
    </w:p>
    <w:p>
      <w:pPr>
        <w:jc w:val="center"/>
      </w:pPr>
      <w:r>
        <w:rPr>
          <w:rFonts w:ascii="Times New Roman" w:hAnsi="Times New Roman"/>
          <w:b w:val="0"/>
          <w:i w:val="0"/>
          <w:sz w:val="24"/>
        </w:rPr>
        <w:t>in</w:t>
      </w:r>
    </w:p>
    <w:p>
      <w:pPr>
        <w:jc w:val="center"/>
      </w:pPr>
      <w:r>
        <w:rPr>
          <w:rFonts w:ascii="Times New Roman" w:hAnsi="Times New Roman"/>
          <w:b/>
          <w:i w:val="0"/>
          <w:sz w:val="24"/>
        </w:rPr>
        <w:t>B.Tech. in Computer Science and Engineering (IoT)</w:t>
      </w:r>
    </w:p>
    <w:p>
      <w:pPr>
        <w:jc w:val="center"/>
      </w:pPr>
      <w:r>
        <w:rPr>
          <w:rFonts w:ascii="Times New Roman" w:hAnsi="Times New Roman"/>
          <w:b w:val="0"/>
          <w:i w:val="0"/>
          <w:sz w:val="24"/>
        </w:rPr>
        <w:t>by</w:t>
      </w:r>
    </w:p>
    <w:p>
      <w:pPr>
        <w:jc w:val="center"/>
      </w:pPr>
      <w:r>
        <w:rPr>
          <w:rFonts w:ascii="Times New Roman" w:hAnsi="Times New Roman"/>
          <w:b/>
          <w:i w:val="0"/>
          <w:sz w:val="24"/>
        </w:rPr>
        <w:t>SANIDHYA BHANDARI</w:t>
        <w:br/>
        <w:t>(23BCT0029)</w:t>
      </w:r>
    </w:p>
    <w:p>
      <w:pPr>
        <w:spacing w:after="60"/>
        <w:jc w:val="center"/>
      </w:pPr>
      <w:r>
        <w:rPr>
          <w:rFonts w:ascii="Times New Roman" w:hAnsi="Times New Roman"/>
          <w:b w:val="0"/>
          <w:i w:val="0"/>
          <w:sz w:val="24"/>
        </w:rPr>
        <w:t>Under the Supervision of</w:t>
      </w:r>
    </w:p>
    <w:p>
      <w:pPr>
        <w:jc w:val="center"/>
      </w:pPr>
      <w:r>
        <w:rPr>
          <w:rFonts w:ascii="Times New Roman" w:hAnsi="Times New Roman"/>
          <w:b/>
          <w:i w:val="0"/>
          <w:sz w:val="24"/>
        </w:rPr>
        <w:t>Dr. Badrinath N</w:t>
      </w:r>
    </w:p>
    <w:p>
      <w:pPr>
        <w:jc w:val="center"/>
      </w:pPr>
      <w:r>
        <w:rPr>
          <w:rFonts w:ascii="Times New Roman" w:hAnsi="Times New Roman"/>
          <w:b w:val="0"/>
          <w:i w:val="0"/>
          <w:sz w:val="24"/>
        </w:rPr>
        <w:t>School of Computer Science and Engineering (SCOPE)</w:t>
      </w:r>
    </w:p>
    <w:p>
      <w:pPr>
        <w:spacing w:after="0"/>
        <w:jc w:val="center"/>
      </w:pPr>
      <w:r>
        <w:rPr>
          <w:rFonts w:ascii="Times New Roman" w:hAnsi="Times New Roman"/>
          <w:b w:val="0"/>
          <w:i w:val="0"/>
          <w:sz w:val="24"/>
        </w:rPr>
        <w:t>October 2026</w:t>
      </w:r>
    </w:p>
    <w:p>
      <w:r>
        <w:br w:type="page"/>
      </w:r>
    </w:p>
    <w:p>
      <w:pPr>
        <w:pStyle w:val="Heading1"/>
      </w:pPr>
      <w:r>
        <w:rPr>
          <w:rFonts w:ascii="Times New Roman" w:hAnsi="Times New Roman"/>
          <w:b/>
          <w:i w:val="0"/>
        </w:rPr>
        <w:t>DECLARATION</w:t>
      </w:r>
    </w:p>
    <w:p>
      <w:pPr/>
      <w:r>
        <w:rPr>
          <w:rFonts w:ascii="Times New Roman" w:hAnsi="Times New Roman"/>
          <w:b w:val="0"/>
          <w:i w:val="0"/>
        </w:rPr>
        <w:t>I hereby declare that the project entitled "SHAP-GUIDED DRIFT DIAGNOSIS FOR ADAPTIVE ANOMALY DETECTION IN AWS CLOUDTRAIL" submitted by me for the award of the degree of Bachelor of Technology in Computer Science and Engineering at VIT is a record of bonafide work carried out under the supervision of Dr. Badrinath N.</w:t>
      </w:r>
    </w:p>
    <w:p>
      <w:pPr/>
      <w:r>
        <w:rPr>
          <w:rFonts w:ascii="Times New Roman" w:hAnsi="Times New Roman"/>
          <w:b w:val="0"/>
          <w:i w:val="0"/>
        </w:rPr>
        <w:t>The work presented in this report has been prepared for the current project direction. It uses a real but unlabeled CloudTrail-style corpus and controlled perturbations for evaluation. The distinction between observational evidence and controlled labelled evidence is stated wherever it affects interpretation.</w:t>
      </w:r>
    </w:p>
    <w:p>
      <w:pPr/>
      <w:r>
        <w:rPr>
          <w:rFonts w:ascii="Times New Roman" w:hAnsi="Times New Roman"/>
          <w:b w:val="0"/>
          <w:i w:val="0"/>
        </w:rPr>
        <w:t>I further declare that this report has not been submitted, either in part or in full, for the award of any other degree or diploma at this or any other institution.</w:t>
      </w:r>
    </w:p>
    <w:p>
      <w:pPr>
        <w:jc w:val="right"/>
      </w:pPr>
      <w:r>
        <w:rPr>
          <w:rFonts w:ascii="Times New Roman" w:hAnsi="Times New Roman"/>
          <w:b w:val="0"/>
          <w:i w:val="0"/>
        </w:rPr>
        <w:t>Place: Vellore</w:t>
        <w:br/>
        <w:t>Date: October 2026</w:t>
        <w:br/>
        <w:br/>
        <w:t>Signature of the Candidate</w:t>
      </w:r>
    </w:p>
    <w:p>
      <w:r>
        <w:br w:type="page"/>
      </w:r>
    </w:p>
    <w:p>
      <w:pPr>
        <w:pStyle w:val="Heading1"/>
      </w:pPr>
      <w:r>
        <w:rPr>
          <w:rFonts w:ascii="Times New Roman" w:hAnsi="Times New Roman"/>
          <w:b/>
          <w:i w:val="0"/>
        </w:rPr>
        <w:t>CERTIFICATE</w:t>
      </w:r>
    </w:p>
    <w:p>
      <w:pPr/>
      <w:r>
        <w:rPr>
          <w:rFonts w:ascii="Times New Roman" w:hAnsi="Times New Roman"/>
          <w:b w:val="0"/>
          <w:i w:val="0"/>
        </w:rPr>
        <w:t>This is to certify that the project entitled "SHAP-GUIDED DRIFT DIAGNOSIS FOR ADAPTIVE ANOMALY DETECTION IN AWS CLOUDTRAIL" submitted by SANIDHYA BHANDARI (23BCT0029), School of Computer Science and Engineering, VIT, for the award of the degree of Bachelor of Technology in Computer Science and Engineering, is a record of bonafide work carried out under the supervision of Dr. Badrinath N during the Fall Semester 2026.</w:t>
      </w:r>
    </w:p>
    <w:p>
      <w:pPr/>
      <w:r>
        <w:rPr>
          <w:rFonts w:ascii="Times New Roman" w:hAnsi="Times New Roman"/>
          <w:b w:val="0"/>
          <w:i w:val="0"/>
        </w:rPr>
        <w:t>The work reported in this document has been reviewed as a project implementation and research prototype. The report records the current limitations of the dataset, validation protocol, and external transfer results instead of presenting unsupported production claims.</w:t>
      </w:r>
    </w:p>
    <w:p>
      <w:pPr>
        <w:jc w:val="right"/>
      </w:pPr>
      <w:r>
        <w:rPr>
          <w:rFonts w:ascii="Times New Roman" w:hAnsi="Times New Roman"/>
          <w:b w:val="0"/>
          <w:i w:val="0"/>
        </w:rPr>
        <w:t>Place: Vellore</w:t>
        <w:br/>
        <w:t>Date: October 2026</w:t>
        <w:br/>
        <w:br/>
        <w:br/>
        <w:t>Signature of the Guide</w:t>
      </w:r>
    </w:p>
    <w:p>
      <w:r>
        <w:br w:type="page"/>
      </w:r>
    </w:p>
    <w:p>
      <w:pPr>
        <w:pStyle w:val="Heading1"/>
      </w:pPr>
      <w:r>
        <w:rPr>
          <w:rFonts w:ascii="Times New Roman" w:hAnsi="Times New Roman"/>
          <w:b/>
          <w:i w:val="0"/>
        </w:rPr>
        <w:t>ACKNOWLEDGEMENTS</w:t>
      </w:r>
    </w:p>
    <w:p>
      <w:pPr/>
      <w:r>
        <w:rPr>
          <w:rFonts w:ascii="Times New Roman" w:hAnsi="Times New Roman"/>
          <w:b w:val="0"/>
          <w:i w:val="0"/>
        </w:rPr>
        <w:t>I would like to express my sincere gratitude to Vellore Institute of Technology for providing the academic environment and computing facilities needed to carry out this project.</w:t>
      </w:r>
    </w:p>
    <w:p>
      <w:pPr/>
      <w:r>
        <w:rPr>
          <w:rFonts w:ascii="Times New Roman" w:hAnsi="Times New Roman"/>
          <w:b w:val="0"/>
          <w:i w:val="0"/>
        </w:rPr>
        <w:t>I am especially thankful to my project guide, Dr. Badrinath N, for the guidance, feedback, and encouragement that helped me refine the project from a broad cloud-security system into a focused study of drift diagnosis and explainable anomaly detection.</w:t>
      </w:r>
    </w:p>
    <w:p>
      <w:pPr/>
      <w:r>
        <w:rPr>
          <w:rFonts w:ascii="Times New Roman" w:hAnsi="Times New Roman"/>
          <w:b w:val="0"/>
          <w:i w:val="0"/>
        </w:rPr>
        <w:t>I also thank the faculty members and reviewers of the School of Computer Science and Engineering for their questions and suggestions. Their feedback helped me state the dataset limitations clearly, separate real-data observations from controlled evaluation, and improve the reproducibility of the implementation.</w:t>
      </w:r>
    </w:p>
    <w:p>
      <w:pPr/>
      <w:r>
        <w:rPr>
          <w:rFonts w:ascii="Times New Roman" w:hAnsi="Times New Roman"/>
          <w:b w:val="0"/>
          <w:i w:val="0"/>
        </w:rPr>
        <w:t>Finally, I acknowledge the open-source Python, scikit-learn, SHAP, pandas, and testing tools used to implement and validate the research prototype.</w:t>
      </w:r>
    </w:p>
    <w:p>
      <w:pPr>
        <w:jc w:val="right"/>
      </w:pPr>
      <w:r>
        <w:rPr>
          <w:rFonts w:ascii="Times New Roman" w:hAnsi="Times New Roman"/>
          <w:b w:val="0"/>
          <w:i w:val="0"/>
        </w:rPr>
        <w:br/>
        <w:t>SANIDHYA BHANDARI</w:t>
        <w:br/>
        <w:t>23BCT0029</w:t>
      </w:r>
    </w:p>
    <w:p>
      <w:r>
        <w:br w:type="page"/>
      </w:r>
    </w:p>
    <w:p>
      <w:pPr>
        <w:pStyle w:val="Heading1"/>
      </w:pPr>
      <w:r>
        <w:rPr>
          <w:rFonts w:ascii="Times New Roman" w:hAnsi="Times New Roman"/>
          <w:b/>
          <w:i w:val="0"/>
        </w:rPr>
        <w:t>TABLE OF CONTENTS</w:t>
      </w:r>
    </w:p>
    <w:p>
      <w:r>
        <w:fldChar w:fldCharType="begin"/>
        <w:instrText xml:space="preserve"> TOC \o "1-3" \h \z \u </w:instrText>
        <w:fldChar w:fldCharType="separate"/>
        <w:t>Update this table in Word: right-click and choose Update Field.</w:t>
        <w:fldChar w:fldCharType="end"/>
      </w:r>
    </w:p>
    <w:p>
      <w:pPr/>
      <w:r>
        <w:rPr>
          <w:rFonts w:ascii="Times New Roman" w:hAnsi="Times New Roman"/>
          <w:b w:val="0"/>
          <w:i/>
          <w:sz w:val="20"/>
        </w:rPr>
        <w:t>If the table is not populated automatically, open the document in Microsoft Word, select the table, and choose Update Field.</w:t>
      </w:r>
    </w:p>
    <w:p>
      <w:r>
        <w:br w:type="page"/>
      </w:r>
    </w:p>
    <w:p>
      <w:pPr>
        <w:pStyle w:val="Heading1"/>
      </w:pPr>
      <w:r>
        <w:rPr>
          <w:rFonts w:ascii="Times New Roman" w:hAnsi="Times New Roman"/>
          <w:b/>
          <w:i w:val="0"/>
        </w:rPr>
        <w:t>LIST OF FIGURES</w:t>
      </w:r>
    </w:p>
    <w:p>
      <w:pPr/>
      <w:r>
        <w:rPr>
          <w:rFonts w:ascii="Times New Roman" w:hAnsi="Times New Roman"/>
          <w:b w:val="0"/>
          <w:i w:val="0"/>
        </w:rPr>
        <w:t>Figure 4.1  Research pipeline for drift diagnosis and protected adaptation</w:t>
      </w:r>
    </w:p>
    <w:p>
      <w:pPr/>
      <w:r>
        <w:rPr>
          <w:rFonts w:ascii="Times New Roman" w:hAnsi="Times New Roman"/>
          <w:b w:val="0"/>
          <w:i w:val="0"/>
        </w:rPr>
        <w:t>Figure 5.1  Monthly feature and SHAP drift signals</w:t>
      </w:r>
    </w:p>
    <w:p>
      <w:pPr/>
      <w:r>
        <w:rPr>
          <w:rFonts w:ascii="Times New Roman" w:hAnsi="Times New Roman"/>
          <w:b w:val="0"/>
          <w:i w:val="0"/>
        </w:rPr>
        <w:t>Figure 5.2  Held-out controlled diagnosis confusion matrix</w:t>
      </w:r>
    </w:p>
    <w:p>
      <w:pPr/>
      <w:r>
        <w:rPr>
          <w:rFonts w:ascii="Times New Roman" w:hAnsi="Times New Roman"/>
          <w:b w:val="0"/>
          <w:i w:val="0"/>
        </w:rPr>
        <w:t>Figure 5.3  Adaptation-policy comparison</w:t>
      </w:r>
    </w:p>
    <w:p>
      <w:pPr>
        <w:pStyle w:val="Heading1"/>
      </w:pPr>
      <w:r>
        <w:rPr>
          <w:rFonts w:ascii="Times New Roman" w:hAnsi="Times New Roman"/>
          <w:b/>
          <w:i w:val="0"/>
        </w:rPr>
        <w:t>LIST OF TABLES</w:t>
      </w:r>
    </w:p>
    <w:p>
      <w:pPr/>
      <w:r>
        <w:rPr>
          <w:rFonts w:ascii="Times New Roman" w:hAnsi="Times New Roman"/>
          <w:b w:val="0"/>
          <w:i w:val="0"/>
        </w:rPr>
        <w:t>Table 2.1  Selected literature and relevance to the project</w:t>
      </w:r>
    </w:p>
    <w:p>
      <w:pPr/>
      <w:r>
        <w:rPr>
          <w:rFonts w:ascii="Times New Roman" w:hAnsi="Times New Roman"/>
          <w:b w:val="0"/>
          <w:i w:val="0"/>
        </w:rPr>
        <w:t>Table 3.1  Functional and research requirements</w:t>
      </w:r>
    </w:p>
    <w:p>
      <w:pPr/>
      <w:r>
        <w:rPr>
          <w:rFonts w:ascii="Times New Roman" w:hAnsi="Times New Roman"/>
          <w:b w:val="0"/>
          <w:i w:val="0"/>
        </w:rPr>
        <w:t>Table 3.2  Non-functional requirements and safeguards</w:t>
      </w:r>
    </w:p>
    <w:p>
      <w:pPr/>
      <w:r>
        <w:rPr>
          <w:rFonts w:ascii="Times New Roman" w:hAnsi="Times New Roman"/>
          <w:b w:val="0"/>
          <w:i w:val="0"/>
        </w:rPr>
        <w:t>Table 5.1  Primary dataset and temporal protocol</w:t>
      </w:r>
    </w:p>
    <w:p>
      <w:pPr/>
      <w:r>
        <w:rPr>
          <w:rFonts w:ascii="Times New Roman" w:hAnsi="Times New Roman"/>
          <w:b w:val="0"/>
          <w:i w:val="0"/>
        </w:rPr>
        <w:t>Table 5.2  Controlled adaptation results</w:t>
      </w:r>
    </w:p>
    <w:p>
      <w:pPr/>
      <w:r>
        <w:rPr>
          <w:rFonts w:ascii="Times New Roman" w:hAnsi="Times New Roman"/>
          <w:b w:val="0"/>
          <w:i w:val="0"/>
        </w:rPr>
        <w:t>Table 5.3  Independent external validation</w:t>
      </w:r>
    </w:p>
    <w:p>
      <w:pPr>
        <w:pStyle w:val="Heading1"/>
      </w:pPr>
      <w:r>
        <w:rPr>
          <w:rFonts w:ascii="Times New Roman" w:hAnsi="Times New Roman"/>
          <w:b/>
          <w:i w:val="0"/>
        </w:rPr>
        <w:t>LIST OF ABBREVIATIONS</w:t>
      </w:r>
    </w:p>
    <w:tbl>
      <w:tblPr>
        <w:tblStyle w:val="TableGrid"/>
        <w:tblW w:type="auto" w:w="0"/>
        <w:tblLayout w:type="fixed"/>
        <w:tblLook w:firstColumn="1" w:firstRow="1" w:lastColumn="0" w:lastRow="0" w:noHBand="0" w:noVBand="1" w:val="04A0"/>
      </w:tblPr>
      <w:tblGrid>
        <w:gridCol w:w="4654"/>
        <w:gridCol w:w="4654"/>
      </w:tblGrid>
      <w:tr>
        <w:trPr>
          <w:tblHeader w:val="true"/>
        </w:trPr>
        <w:tc>
          <w:tcPr>
            <w:tcW w:type="dxa" w:w="2160"/>
            <w:vAlign w:val="top"/>
            <w:shd w:fill="D9EAF7"/>
          </w:tcPr>
          <w:p>
            <w:pPr>
              <w:spacing w:after="0"/>
            </w:pPr>
            <w:r/>
            <w:r>
              <w:rPr>
                <w:rFonts w:ascii="Times New Roman" w:hAnsi="Times New Roman"/>
                <w:b/>
                <w:sz w:val="18"/>
              </w:rPr>
              <w:t>Abbreviation</w:t>
            </w:r>
          </w:p>
        </w:tc>
        <w:tc>
          <w:tcPr>
            <w:tcW w:type="dxa" w:w="8352"/>
            <w:vAlign w:val="top"/>
            <w:shd w:fill="D9EAF7"/>
          </w:tcPr>
          <w:p>
            <w:pPr>
              <w:spacing w:after="0"/>
            </w:pPr>
            <w:r/>
            <w:r>
              <w:rPr>
                <w:rFonts w:ascii="Times New Roman" w:hAnsi="Times New Roman"/>
                <w:b/>
                <w:sz w:val="18"/>
              </w:rPr>
              <w:t>Meaning</w:t>
            </w:r>
          </w:p>
        </w:tc>
      </w:tr>
      <w:tr>
        <w:tc>
          <w:tcPr>
            <w:tcW w:type="dxa" w:w="2160"/>
            <w:vAlign w:val="top"/>
          </w:tcPr>
          <w:p>
            <w:pPr>
              <w:spacing w:after="0"/>
            </w:pPr>
            <w:r/>
            <w:r>
              <w:rPr>
                <w:rFonts w:ascii="Times New Roman" w:hAnsi="Times New Roman"/>
                <w:b w:val="0"/>
                <w:sz w:val="18"/>
              </w:rPr>
              <w:t>AWS</w:t>
            </w:r>
          </w:p>
        </w:tc>
        <w:tc>
          <w:tcPr>
            <w:tcW w:type="dxa" w:w="8352"/>
            <w:vAlign w:val="top"/>
          </w:tcPr>
          <w:p>
            <w:pPr>
              <w:spacing w:after="0"/>
            </w:pPr>
            <w:r/>
            <w:r>
              <w:rPr>
                <w:rFonts w:ascii="Times New Roman" w:hAnsi="Times New Roman"/>
                <w:b w:val="0"/>
                <w:sz w:val="18"/>
              </w:rPr>
              <w:t>Amazon Web Services</w:t>
            </w:r>
          </w:p>
        </w:tc>
      </w:tr>
      <w:tr>
        <w:tc>
          <w:tcPr>
            <w:tcW w:type="dxa" w:w="2160"/>
            <w:vAlign w:val="top"/>
          </w:tcPr>
          <w:p>
            <w:pPr>
              <w:spacing w:after="0"/>
            </w:pPr>
            <w:r/>
            <w:r>
              <w:rPr>
                <w:rFonts w:ascii="Times New Roman" w:hAnsi="Times New Roman"/>
                <w:b w:val="0"/>
                <w:sz w:val="18"/>
              </w:rPr>
              <w:t>API</w:t>
            </w:r>
          </w:p>
        </w:tc>
        <w:tc>
          <w:tcPr>
            <w:tcW w:type="dxa" w:w="8352"/>
            <w:vAlign w:val="top"/>
          </w:tcPr>
          <w:p>
            <w:pPr>
              <w:spacing w:after="0"/>
            </w:pPr>
            <w:r/>
            <w:r>
              <w:rPr>
                <w:rFonts w:ascii="Times New Roman" w:hAnsi="Times New Roman"/>
                <w:b w:val="0"/>
                <w:sz w:val="18"/>
              </w:rPr>
              <w:t>Application Programming Interface</w:t>
            </w:r>
          </w:p>
        </w:tc>
      </w:tr>
      <w:tr>
        <w:tc>
          <w:tcPr>
            <w:tcW w:type="dxa" w:w="2160"/>
            <w:vAlign w:val="top"/>
          </w:tcPr>
          <w:p>
            <w:pPr>
              <w:spacing w:after="0"/>
            </w:pPr>
            <w:r/>
            <w:r>
              <w:rPr>
                <w:rFonts w:ascii="Times New Roman" w:hAnsi="Times New Roman"/>
                <w:b w:val="0"/>
                <w:sz w:val="18"/>
              </w:rPr>
              <w:t>FPR</w:t>
            </w:r>
          </w:p>
        </w:tc>
        <w:tc>
          <w:tcPr>
            <w:tcW w:type="dxa" w:w="8352"/>
            <w:vAlign w:val="top"/>
          </w:tcPr>
          <w:p>
            <w:pPr>
              <w:spacing w:after="0"/>
            </w:pPr>
            <w:r/>
            <w:r>
              <w:rPr>
                <w:rFonts w:ascii="Times New Roman" w:hAnsi="Times New Roman"/>
                <w:b w:val="0"/>
                <w:sz w:val="18"/>
              </w:rPr>
              <w:t>False-positive rate</w:t>
            </w:r>
          </w:p>
        </w:tc>
      </w:tr>
      <w:tr>
        <w:tc>
          <w:tcPr>
            <w:tcW w:type="dxa" w:w="2160"/>
            <w:vAlign w:val="top"/>
          </w:tcPr>
          <w:p>
            <w:pPr>
              <w:spacing w:after="0"/>
            </w:pPr>
            <w:r/>
            <w:r>
              <w:rPr>
                <w:rFonts w:ascii="Times New Roman" w:hAnsi="Times New Roman"/>
                <w:b w:val="0"/>
                <w:sz w:val="18"/>
              </w:rPr>
              <w:t>IF</w:t>
            </w:r>
          </w:p>
        </w:tc>
        <w:tc>
          <w:tcPr>
            <w:tcW w:type="dxa" w:w="8352"/>
            <w:vAlign w:val="top"/>
          </w:tcPr>
          <w:p>
            <w:pPr>
              <w:spacing w:after="0"/>
            </w:pPr>
            <w:r/>
            <w:r>
              <w:rPr>
                <w:rFonts w:ascii="Times New Roman" w:hAnsi="Times New Roman"/>
                <w:b w:val="0"/>
                <w:sz w:val="18"/>
              </w:rPr>
              <w:t>Isolation Forest</w:t>
            </w:r>
          </w:p>
        </w:tc>
      </w:tr>
      <w:tr>
        <w:tc>
          <w:tcPr>
            <w:tcW w:type="dxa" w:w="2160"/>
            <w:vAlign w:val="top"/>
          </w:tcPr>
          <w:p>
            <w:pPr>
              <w:spacing w:after="0"/>
            </w:pPr>
            <w:r/>
            <w:r>
              <w:rPr>
                <w:rFonts w:ascii="Times New Roman" w:hAnsi="Times New Roman"/>
                <w:b w:val="0"/>
                <w:sz w:val="18"/>
              </w:rPr>
              <w:t>JS</w:t>
            </w:r>
          </w:p>
        </w:tc>
        <w:tc>
          <w:tcPr>
            <w:tcW w:type="dxa" w:w="8352"/>
            <w:vAlign w:val="top"/>
          </w:tcPr>
          <w:p>
            <w:pPr>
              <w:spacing w:after="0"/>
            </w:pPr>
            <w:r/>
            <w:r>
              <w:rPr>
                <w:rFonts w:ascii="Times New Roman" w:hAnsi="Times New Roman"/>
                <w:b w:val="0"/>
                <w:sz w:val="18"/>
              </w:rPr>
              <w:t>Jensen-Shannon divergence</w:t>
            </w:r>
          </w:p>
        </w:tc>
      </w:tr>
      <w:tr>
        <w:tc>
          <w:tcPr>
            <w:tcW w:type="dxa" w:w="2160"/>
            <w:vAlign w:val="top"/>
          </w:tcPr>
          <w:p>
            <w:pPr>
              <w:spacing w:after="0"/>
            </w:pPr>
            <w:r/>
            <w:r>
              <w:rPr>
                <w:rFonts w:ascii="Times New Roman" w:hAnsi="Times New Roman"/>
                <w:b w:val="0"/>
                <w:sz w:val="18"/>
              </w:rPr>
              <w:t>PSI</w:t>
            </w:r>
          </w:p>
        </w:tc>
        <w:tc>
          <w:tcPr>
            <w:tcW w:type="dxa" w:w="8352"/>
            <w:vAlign w:val="top"/>
          </w:tcPr>
          <w:p>
            <w:pPr>
              <w:spacing w:after="0"/>
            </w:pPr>
            <w:r/>
            <w:r>
              <w:rPr>
                <w:rFonts w:ascii="Times New Roman" w:hAnsi="Times New Roman"/>
                <w:b w:val="0"/>
                <w:sz w:val="18"/>
              </w:rPr>
              <w:t>Population Stability Index</w:t>
            </w:r>
          </w:p>
        </w:tc>
      </w:tr>
      <w:tr>
        <w:tc>
          <w:tcPr>
            <w:tcW w:type="dxa" w:w="2160"/>
            <w:vAlign w:val="top"/>
          </w:tcPr>
          <w:p>
            <w:pPr>
              <w:spacing w:after="0"/>
            </w:pPr>
            <w:r/>
            <w:r>
              <w:rPr>
                <w:rFonts w:ascii="Times New Roman" w:hAnsi="Times New Roman"/>
                <w:b w:val="0"/>
                <w:sz w:val="18"/>
              </w:rPr>
              <w:t>SHAP</w:t>
            </w:r>
          </w:p>
        </w:tc>
        <w:tc>
          <w:tcPr>
            <w:tcW w:type="dxa" w:w="8352"/>
            <w:vAlign w:val="top"/>
          </w:tcPr>
          <w:p>
            <w:pPr>
              <w:spacing w:after="0"/>
            </w:pPr>
            <w:r/>
            <w:r>
              <w:rPr>
                <w:rFonts w:ascii="Times New Roman" w:hAnsi="Times New Roman"/>
                <w:b w:val="0"/>
                <w:sz w:val="18"/>
              </w:rPr>
              <w:t>SHapley Additive exPlanations</w:t>
            </w:r>
          </w:p>
        </w:tc>
      </w:tr>
      <w:tr>
        <w:tc>
          <w:tcPr>
            <w:tcW w:type="dxa" w:w="2160"/>
            <w:vAlign w:val="top"/>
          </w:tcPr>
          <w:p>
            <w:pPr>
              <w:spacing w:after="0"/>
            </w:pPr>
            <w:r/>
            <w:r>
              <w:rPr>
                <w:rFonts w:ascii="Times New Roman" w:hAnsi="Times New Roman"/>
                <w:b w:val="0"/>
                <w:sz w:val="18"/>
              </w:rPr>
              <w:t>XAI</w:t>
            </w:r>
          </w:p>
        </w:tc>
        <w:tc>
          <w:tcPr>
            <w:tcW w:type="dxa" w:w="8352"/>
            <w:vAlign w:val="top"/>
          </w:tcPr>
          <w:p>
            <w:pPr>
              <w:spacing w:after="0"/>
            </w:pPr>
            <w:r/>
            <w:r>
              <w:rPr>
                <w:rFonts w:ascii="Times New Roman" w:hAnsi="Times New Roman"/>
                <w:b w:val="0"/>
                <w:sz w:val="18"/>
              </w:rPr>
              <w:t>Explainable Artificial Intelligence</w:t>
            </w:r>
          </w:p>
        </w:tc>
      </w:tr>
    </w:tbl>
    <w:p>
      <w:pPr>
        <w:spacing w:after="40"/>
      </w:pPr>
    </w:p>
    <w:p>
      <w:r>
        <w:br w:type="page"/>
      </w:r>
    </w:p>
    <w:p>
      <w:pPr>
        <w:pStyle w:val="Heading1"/>
      </w:pPr>
      <w:r>
        <w:rPr>
          <w:rFonts w:ascii="Times New Roman" w:hAnsi="Times New Roman"/>
          <w:b/>
          <w:i w:val="0"/>
        </w:rPr>
        <w:t>ABSTRACT</w:t>
      </w:r>
    </w:p>
    <w:p>
      <w:pPr/>
      <w:r>
        <w:rPr>
          <w:rFonts w:ascii="Times New Roman" w:hAnsi="Times New Roman"/>
          <w:b w:val="0"/>
          <w:i w:val="0"/>
          <w:sz w:val="24"/>
        </w:rPr>
        <w:t>Cloud audit behaviour changes over time. New services, regions, identity types, and legitimate automation can alter the distribution of AWS CloudTrail events even when there is no security incident. For an unsupervised anomaly detector, this creates a practical question: when should the model be adapted, and when should a drift alarm be treated as an observation rather than a reason to retrain? This project develops and evaluates a reproducible SHAP-guided drift-diagnosis protocol for that question. The primary corpus contains 1,939,207 CloudTrail-style records across 45 monthly windows and has no attack labels. It is therefore used for observational drift analysis only. A controlled semi-synthetic benchmark injects reproducible benign and security-relevant changes into real-data samples so that diagnosis and adaptation can be evaluated without pretending that the original records are labelled incidents. An Isolation Forest is used as the primary detector, and TreeSHAP is used to measure how the detector's attribution profile changes over time. Feature drift, attribution drift, and their alignment are compared through static, periodic, feature-only, SHAP-only, dual-signal, and coupling-based policies. The validation-tuned diagnosis achieved a macro-F1 of 0.7306 under the controlled protocol. Dual-signal gating reduced the false-positive rate relative to static adaptation by 0.0885, while its paired F1 difference was -0.0028 and not statistically distinguishable from zero. The proposed attribution-feature coupling score was neutral in the controlled benchmark. On a separate labelled CloudTrail corpus, a source-tuned coupling threshold transferred conservatively, while a label-free largest-gap calibration recovered all attack scenario windows in a small 12-window checkpoint. This result is exploratory and requires multi-period validation. The final contribution is a transparent CloudTrail-specific evaluation protocol that combines explainability, drift diagnosis, protected retraining, uncertainty reporting, and explicit limitations.</w:t>
      </w:r>
    </w:p>
    <w:p>
      <w:pPr/>
      <w:r>
        <w:rPr>
          <w:rFonts w:ascii="Times New Roman" w:hAnsi="Times New Roman"/>
          <w:b w:val="0"/>
          <w:i/>
          <w:sz w:val="22"/>
        </w:rPr>
        <w:t>Keywords: AWS CloudTrail; anomaly detection; concept drift; SHAP; explainable cybersecurity; adaptive retraining; unsupervised learning.</w:t>
      </w:r>
    </w:p>
    <w:p>
      <w:r>
        <w:br w:type="page"/>
      </w:r>
    </w:p>
    <w:p>
      <w:pPr>
        <w:jc w:val="center"/>
      </w:pPr>
      <w:r>
        <w:rPr>
          <w:rFonts w:ascii="Times New Roman" w:hAnsi="Times New Roman"/>
          <w:b/>
          <w:i w:val="0"/>
          <w:sz w:val="32"/>
        </w:rPr>
        <w:t>CHAPTER 1</w:t>
      </w:r>
    </w:p>
    <w:p>
      <w:pPr>
        <w:pStyle w:val="Heading1"/>
      </w:pPr>
      <w:r>
        <w:rPr>
          <w:rFonts w:ascii="Times New Roman" w:hAnsi="Times New Roman"/>
          <w:b/>
          <w:i w:val="0"/>
        </w:rPr>
        <w:t>1. INTRODUCTION</w:t>
      </w:r>
    </w:p>
    <w:p>
      <w:pPr>
        <w:pStyle w:val="Heading2"/>
      </w:pPr>
      <w:r>
        <w:rPr>
          <w:rFonts w:ascii="Times New Roman" w:hAnsi="Times New Roman"/>
          <w:b/>
          <w:i w:val="0"/>
        </w:rPr>
        <w:t>1.1 Background</w:t>
      </w:r>
    </w:p>
    <w:p>
      <w:pPr/>
      <w:r>
        <w:rPr>
          <w:rFonts w:ascii="Times New Roman" w:hAnsi="Times New Roman"/>
          <w:b w:val="0"/>
          <w:i w:val="0"/>
        </w:rPr>
        <w:t>AWS CloudTrail records management activity across services, regions, identities, and API operations. This audit trail is valuable for security monitoring, but a log collection system is not automatically an anomaly detector. The behaviour of a cloud account changes as teams deploy new workloads, enable services, rotate identities, or change automation. A detector trained only on earlier behaviour can therefore become stale or generate alerts for legitimate changes.</w:t>
      </w:r>
    </w:p>
    <w:p>
      <w:pPr/>
      <w:r>
        <w:rPr>
          <w:rFonts w:ascii="Times New Roman" w:hAnsi="Times New Roman"/>
          <w:b w:val="0"/>
          <w:i w:val="0"/>
        </w:rPr>
        <w:t>The challenge is more subtle for unsupervised detection. In many real environments, attack labels are incomplete or unavailable, so a model learns a representation of normal activity rather than a conventional attack-versus-benign classifier. When the observed distribution changes, a feature-only drift alarm cannot tell us whether the detector's decision logic has become security-relevant. Retraining every time a feature changes can also absorb contaminated records and create unnecessary model versions.</w:t>
      </w:r>
    </w:p>
    <w:p>
      <w:pPr>
        <w:pStyle w:val="Heading2"/>
      </w:pPr>
      <w:r>
        <w:rPr>
          <w:rFonts w:ascii="Times New Roman" w:hAnsi="Times New Roman"/>
          <w:b/>
          <w:i w:val="0"/>
        </w:rPr>
        <w:t>1.2 Motivation</w:t>
      </w:r>
    </w:p>
    <w:p>
      <w:pPr/>
      <w:r>
        <w:rPr>
          <w:rFonts w:ascii="Times New Roman" w:hAnsi="Times New Roman"/>
          <w:b w:val="0"/>
          <w:i w:val="0"/>
        </w:rPr>
        <w:t>This project is motivated by the need for a cautious adaptation decision. Feature-distribution drift tells us that the observed records changed. SHAP-attribution drift tells us that the detector is relying on different feature contributions. If the same features that changed in the data also become more important to the detector, the change may deserve stronger attention than a distribution shift that has little effect on the model's explanations.</w:t>
      </w:r>
    </w:p>
    <w:p>
      <w:pPr>
        <w:pStyle w:val="Heading2"/>
      </w:pPr>
      <w:r>
        <w:rPr>
          <w:rFonts w:ascii="Times New Roman" w:hAnsi="Times New Roman"/>
          <w:b/>
          <w:i w:val="0"/>
        </w:rPr>
        <w:t>1.3 Scope of the Project</w:t>
      </w:r>
    </w:p>
    <w:p>
      <w:pPr>
        <w:pStyle w:val="ListParagraph"/>
        <w:spacing w:after="60"/>
        <w:ind w:left="360" w:hanging="216"/>
      </w:pPr>
      <w:r>
        <w:rPr>
          <w:rFonts w:ascii="Times New Roman" w:hAnsi="Times New Roman"/>
          <w:sz w:val="24"/>
        </w:rPr>
        <w:t>• Observational analysis of a real, unlabeled CloudTrail-style corpus at monthly resolution.</w:t>
      </w:r>
    </w:p>
    <w:p>
      <w:pPr>
        <w:pStyle w:val="ListParagraph"/>
        <w:spacing w:after="60"/>
        <w:ind w:left="360" w:hanging="216"/>
      </w:pPr>
      <w:r>
        <w:rPr>
          <w:rFonts w:ascii="Times New Roman" w:hAnsi="Times New Roman"/>
          <w:sz w:val="24"/>
        </w:rPr>
        <w:t>• Isolation Forest anomaly detection with TreeSHAP attribution validation.</w:t>
      </w:r>
    </w:p>
    <w:p>
      <w:pPr>
        <w:pStyle w:val="ListParagraph"/>
        <w:spacing w:after="60"/>
        <w:ind w:left="360" w:hanging="216"/>
      </w:pPr>
      <w:r>
        <w:rPr>
          <w:rFonts w:ascii="Times New Roman" w:hAnsi="Times New Roman"/>
          <w:sz w:val="24"/>
        </w:rPr>
        <w:t>• Feature drift, SHAP drift, and attribution-feature coupling for diagnosis.</w:t>
      </w:r>
    </w:p>
    <w:p>
      <w:pPr>
        <w:pStyle w:val="ListParagraph"/>
        <w:spacing w:after="60"/>
        <w:ind w:left="360" w:hanging="216"/>
      </w:pPr>
      <w:r>
        <w:rPr>
          <w:rFonts w:ascii="Times New Roman" w:hAnsi="Times New Roman"/>
          <w:sz w:val="24"/>
        </w:rPr>
        <w:t>• Controlled benign and security-relevant perturbations for labelled evaluation.</w:t>
      </w:r>
    </w:p>
    <w:p>
      <w:pPr>
        <w:pStyle w:val="ListParagraph"/>
        <w:spacing w:after="60"/>
        <w:ind w:left="360" w:hanging="216"/>
      </w:pPr>
      <w:r>
        <w:rPr>
          <w:rFonts w:ascii="Times New Roman" w:hAnsi="Times New Roman"/>
          <w:sz w:val="24"/>
        </w:rPr>
        <w:t>• Protected retraining using replay data and baseline-normal candidates.</w:t>
      </w:r>
    </w:p>
    <w:p>
      <w:pPr>
        <w:pStyle w:val="ListParagraph"/>
        <w:spacing w:after="60"/>
        <w:ind w:left="360" w:hanging="216"/>
      </w:pPr>
      <w:r>
        <w:rPr>
          <w:rFonts w:ascii="Times New Roman" w:hAnsi="Times New Roman"/>
          <w:sz w:val="24"/>
        </w:rPr>
        <w:t>• Independent detector validation and a small external temporal diagnosis checkpoint.</w:t>
      </w:r>
    </w:p>
    <w:p>
      <w:pPr>
        <w:pStyle w:val="ListParagraph"/>
        <w:spacing w:after="60"/>
        <w:ind w:left="360" w:hanging="216"/>
      </w:pPr>
      <w:r>
        <w:rPr>
          <w:rFonts w:ascii="Times New Roman" w:hAnsi="Times New Roman"/>
          <w:sz w:val="24"/>
        </w:rPr>
        <w:t>• Out of scope: production AWS enforcement, real incident attribution, and claims of attack recall on the unlabeled primary corpus.</w:t>
      </w:r>
    </w:p>
    <w:p>
      <w:r>
        <w:br w:type="page"/>
      </w:r>
    </w:p>
    <w:p>
      <w:pPr>
        <w:jc w:val="center"/>
      </w:pPr>
      <w:r>
        <w:rPr>
          <w:rFonts w:ascii="Times New Roman" w:hAnsi="Times New Roman"/>
          <w:b/>
          <w:i w:val="0"/>
          <w:sz w:val="32"/>
        </w:rPr>
        <w:t>CHAPTER 2</w:t>
      </w:r>
    </w:p>
    <w:p>
      <w:pPr>
        <w:pStyle w:val="Heading1"/>
      </w:pPr>
      <w:r>
        <w:rPr>
          <w:rFonts w:ascii="Times New Roman" w:hAnsi="Times New Roman"/>
          <w:b/>
          <w:i w:val="0"/>
        </w:rPr>
        <w:t>2. PROJECT DESCRIPTION AND GOALS</w:t>
      </w:r>
    </w:p>
    <w:p>
      <w:pPr>
        <w:pStyle w:val="Heading2"/>
      </w:pPr>
      <w:r>
        <w:rPr>
          <w:rFonts w:ascii="Times New Roman" w:hAnsi="Times New Roman"/>
          <w:b/>
          <w:i w:val="0"/>
        </w:rPr>
        <w:t>2.1 Literature Review</w:t>
      </w:r>
    </w:p>
    <w:p>
      <w:pPr/>
      <w:r>
        <w:rPr>
          <w:rFonts w:ascii="Times New Roman" w:hAnsi="Times New Roman"/>
          <w:b w:val="0"/>
          <w:i w:val="0"/>
        </w:rPr>
        <w:t>The literature review was organized around five connected areas: unsupervised anomaly detection, explainable feature attribution, unlabeled drift detection, selective adaptation, and CloudTrail or cloud-security monitoring. The review shows that the individual building blocks are established. Isolation Forest is a baseline rather than a new contribution, and SHAP provides model attribution rather than causal proof of malicious intent. The research opportunity lies in evaluating how these signals should be combined for a CloudTrail-specific adaptation decision.</w:t>
      </w:r>
    </w:p>
    <w:tbl>
      <w:tblPr>
        <w:tblStyle w:val="TableGrid"/>
        <w:tblW w:type="auto" w:w="0"/>
        <w:tblLayout w:type="fixed"/>
        <w:tblLook w:firstColumn="1" w:firstRow="1" w:lastColumn="0" w:lastRow="0" w:noHBand="0" w:noVBand="1" w:val="04A0"/>
      </w:tblPr>
      <w:tblGrid>
        <w:gridCol w:w="3103"/>
        <w:gridCol w:w="3103"/>
        <w:gridCol w:w="3103"/>
      </w:tblGrid>
      <w:tr>
        <w:trPr>
          <w:tblHeader w:val="true"/>
        </w:trPr>
        <w:tc>
          <w:tcPr>
            <w:tcW w:type="dxa" w:w="2592"/>
            <w:vAlign w:val="top"/>
            <w:shd w:fill="D9EAF7"/>
          </w:tcPr>
          <w:p>
            <w:pPr>
              <w:spacing w:after="0"/>
            </w:pPr>
            <w:r/>
            <w:r>
              <w:rPr>
                <w:rFonts w:ascii="Times New Roman" w:hAnsi="Times New Roman"/>
                <w:b/>
                <w:sz w:val="18"/>
              </w:rPr>
              <w:t>Source</w:t>
            </w:r>
          </w:p>
        </w:tc>
        <w:tc>
          <w:tcPr>
            <w:tcW w:type="dxa" w:w="2520"/>
            <w:vAlign w:val="top"/>
            <w:shd w:fill="D9EAF7"/>
          </w:tcPr>
          <w:p>
            <w:pPr>
              <w:spacing w:after="0"/>
            </w:pPr>
            <w:r/>
            <w:r>
              <w:rPr>
                <w:rFonts w:ascii="Times New Roman" w:hAnsi="Times New Roman"/>
                <w:b/>
                <w:sz w:val="18"/>
              </w:rPr>
              <w:t>Focus</w:t>
            </w:r>
          </w:p>
        </w:tc>
        <w:tc>
          <w:tcPr>
            <w:tcW w:type="dxa" w:w="5400"/>
            <w:vAlign w:val="top"/>
            <w:shd w:fill="D9EAF7"/>
          </w:tcPr>
          <w:p>
            <w:pPr>
              <w:spacing w:after="0"/>
            </w:pPr>
            <w:r/>
            <w:r>
              <w:rPr>
                <w:rFonts w:ascii="Times New Roman" w:hAnsi="Times New Roman"/>
                <w:b/>
                <w:sz w:val="18"/>
              </w:rPr>
              <w:t>Relevance to this project</w:t>
            </w:r>
          </w:p>
        </w:tc>
      </w:tr>
      <w:tr>
        <w:tc>
          <w:tcPr>
            <w:tcW w:type="dxa" w:w="2592"/>
            <w:vAlign w:val="top"/>
          </w:tcPr>
          <w:p>
            <w:pPr>
              <w:spacing w:after="0"/>
            </w:pPr>
            <w:r/>
            <w:r>
              <w:rPr>
                <w:rFonts w:ascii="Times New Roman" w:hAnsi="Times New Roman"/>
                <w:b w:val="0"/>
                <w:sz w:val="18"/>
              </w:rPr>
              <w:t>Liu, Ting and Zhou (2008)</w:t>
            </w:r>
          </w:p>
        </w:tc>
        <w:tc>
          <w:tcPr>
            <w:tcW w:type="dxa" w:w="2520"/>
            <w:vAlign w:val="top"/>
          </w:tcPr>
          <w:p>
            <w:pPr>
              <w:spacing w:after="0"/>
            </w:pPr>
            <w:r/>
            <w:r>
              <w:rPr>
                <w:rFonts w:ascii="Times New Roman" w:hAnsi="Times New Roman"/>
                <w:b w:val="0"/>
                <w:sz w:val="18"/>
              </w:rPr>
              <w:t>Isolation Forest</w:t>
            </w:r>
          </w:p>
        </w:tc>
        <w:tc>
          <w:tcPr>
            <w:tcW w:type="dxa" w:w="5400"/>
            <w:vAlign w:val="top"/>
          </w:tcPr>
          <w:p>
            <w:pPr>
              <w:spacing w:after="0"/>
            </w:pPr>
            <w:r/>
            <w:r>
              <w:rPr>
                <w:rFonts w:ascii="Times New Roman" w:hAnsi="Times New Roman"/>
                <w:b w:val="0"/>
                <w:sz w:val="18"/>
              </w:rPr>
              <w:t>Unsupervised anomaly-scoring baseline; not a drift or CloudTrail method.</w:t>
            </w:r>
          </w:p>
        </w:tc>
      </w:tr>
      <w:tr>
        <w:tc>
          <w:tcPr>
            <w:tcW w:type="dxa" w:w="2592"/>
            <w:vAlign w:val="top"/>
          </w:tcPr>
          <w:p>
            <w:pPr>
              <w:spacing w:after="0"/>
            </w:pPr>
            <w:r/>
            <w:r>
              <w:rPr>
                <w:rFonts w:ascii="Times New Roman" w:hAnsi="Times New Roman"/>
                <w:b w:val="0"/>
                <w:sz w:val="18"/>
              </w:rPr>
              <w:t>Lundberg and Lee (2017)</w:t>
            </w:r>
          </w:p>
        </w:tc>
        <w:tc>
          <w:tcPr>
            <w:tcW w:type="dxa" w:w="2520"/>
            <w:vAlign w:val="top"/>
          </w:tcPr>
          <w:p>
            <w:pPr>
              <w:spacing w:after="0"/>
            </w:pPr>
            <w:r/>
            <w:r>
              <w:rPr>
                <w:rFonts w:ascii="Times New Roman" w:hAnsi="Times New Roman"/>
                <w:b w:val="0"/>
                <w:sz w:val="18"/>
              </w:rPr>
              <w:t>SHAP</w:t>
            </w:r>
          </w:p>
        </w:tc>
        <w:tc>
          <w:tcPr>
            <w:tcW w:type="dxa" w:w="5400"/>
            <w:vAlign w:val="top"/>
          </w:tcPr>
          <w:p>
            <w:pPr>
              <w:spacing w:after="0"/>
            </w:pPr>
            <w:r/>
            <w:r>
              <w:rPr>
                <w:rFonts w:ascii="Times New Roman" w:hAnsi="Times New Roman"/>
                <w:b w:val="0"/>
                <w:sz w:val="18"/>
              </w:rPr>
              <w:t>Additive feature attribution used to monitor detector explanations.</w:t>
            </w:r>
          </w:p>
        </w:tc>
      </w:tr>
      <w:tr>
        <w:tc>
          <w:tcPr>
            <w:tcW w:type="dxa" w:w="2592"/>
            <w:vAlign w:val="top"/>
          </w:tcPr>
          <w:p>
            <w:pPr>
              <w:spacing w:after="0"/>
            </w:pPr>
            <w:r/>
            <w:r>
              <w:rPr>
                <w:rFonts w:ascii="Times New Roman" w:hAnsi="Times New Roman"/>
                <w:b w:val="0"/>
                <w:sz w:val="18"/>
              </w:rPr>
              <w:t>Sethi and Kantardzic (2017)</w:t>
            </w:r>
          </w:p>
        </w:tc>
        <w:tc>
          <w:tcPr>
            <w:tcW w:type="dxa" w:w="2520"/>
            <w:vAlign w:val="top"/>
          </w:tcPr>
          <w:p>
            <w:pPr>
              <w:spacing w:after="0"/>
            </w:pPr>
            <w:r/>
            <w:r>
              <w:rPr>
                <w:rFonts w:ascii="Times New Roman" w:hAnsi="Times New Roman"/>
                <w:b w:val="0"/>
                <w:sz w:val="18"/>
              </w:rPr>
              <w:t>Unlabeled drift detection</w:t>
            </w:r>
          </w:p>
        </w:tc>
        <w:tc>
          <w:tcPr>
            <w:tcW w:type="dxa" w:w="5400"/>
            <w:vAlign w:val="top"/>
          </w:tcPr>
          <w:p>
            <w:pPr>
              <w:spacing w:after="0"/>
            </w:pPr>
            <w:r/>
            <w:r>
              <w:rPr>
                <w:rFonts w:ascii="Times New Roman" w:hAnsi="Times New Roman"/>
                <w:b w:val="0"/>
                <w:sz w:val="18"/>
              </w:rPr>
              <w:t>Shows why input change can produce false alarms without labels.</w:t>
            </w:r>
          </w:p>
        </w:tc>
      </w:tr>
      <w:tr>
        <w:tc>
          <w:tcPr>
            <w:tcW w:type="dxa" w:w="2592"/>
            <w:vAlign w:val="top"/>
          </w:tcPr>
          <w:p>
            <w:pPr>
              <w:spacing w:after="0"/>
            </w:pPr>
            <w:r/>
            <w:r>
              <w:rPr>
                <w:rFonts w:ascii="Times New Roman" w:hAnsi="Times New Roman"/>
                <w:b w:val="0"/>
                <w:sz w:val="18"/>
              </w:rPr>
              <w:t>Kuppa and Le-Khac (2022)</w:t>
            </w:r>
          </w:p>
        </w:tc>
        <w:tc>
          <w:tcPr>
            <w:tcW w:type="dxa" w:w="2520"/>
            <w:vAlign w:val="top"/>
          </w:tcPr>
          <w:p>
            <w:pPr>
              <w:spacing w:after="0"/>
            </w:pPr>
            <w:r/>
            <w:r>
              <w:rPr>
                <w:rFonts w:ascii="Times New Roman" w:hAnsi="Times New Roman"/>
                <w:b w:val="0"/>
                <w:sz w:val="18"/>
              </w:rPr>
              <w:t>Security-domain drift adaptation</w:t>
            </w:r>
          </w:p>
        </w:tc>
        <w:tc>
          <w:tcPr>
            <w:tcW w:type="dxa" w:w="5400"/>
            <w:vAlign w:val="top"/>
          </w:tcPr>
          <w:p>
            <w:pPr>
              <w:spacing w:after="0"/>
            </w:pPr>
            <w:r/>
            <w:r>
              <w:rPr>
                <w:rFonts w:ascii="Times New Roman" w:hAnsi="Times New Roman"/>
                <w:b w:val="0"/>
                <w:sz w:val="18"/>
              </w:rPr>
              <w:t>Motivates robust adaptation and caution around drift.</w:t>
            </w:r>
          </w:p>
        </w:tc>
      </w:tr>
      <w:tr>
        <w:tc>
          <w:tcPr>
            <w:tcW w:type="dxa" w:w="2592"/>
            <w:vAlign w:val="top"/>
          </w:tcPr>
          <w:p>
            <w:pPr>
              <w:spacing w:after="0"/>
            </w:pPr>
            <w:r/>
            <w:r>
              <w:rPr>
                <w:rFonts w:ascii="Times New Roman" w:hAnsi="Times New Roman"/>
                <w:b w:val="0"/>
                <w:sz w:val="18"/>
              </w:rPr>
              <w:t>Han et al. (2023)</w:t>
            </w:r>
          </w:p>
        </w:tc>
        <w:tc>
          <w:tcPr>
            <w:tcW w:type="dxa" w:w="2520"/>
            <w:vAlign w:val="top"/>
          </w:tcPr>
          <w:p>
            <w:pPr>
              <w:spacing w:after="0"/>
            </w:pPr>
            <w:r/>
            <w:r>
              <w:rPr>
                <w:rFonts w:ascii="Times New Roman" w:hAnsi="Times New Roman"/>
                <w:b w:val="0"/>
                <w:sz w:val="18"/>
              </w:rPr>
              <w:t>OWAD</w:t>
            </w:r>
          </w:p>
        </w:tc>
        <w:tc>
          <w:tcPr>
            <w:tcW w:type="dxa" w:w="5400"/>
            <w:vAlign w:val="top"/>
          </w:tcPr>
          <w:p>
            <w:pPr>
              <w:spacing w:after="0"/>
            </w:pPr>
            <w:r/>
            <w:r>
              <w:rPr>
                <w:rFonts w:ascii="Times New Roman" w:hAnsi="Times New Roman"/>
                <w:b w:val="0"/>
                <w:sz w:val="18"/>
              </w:rPr>
              <w:t>Connects normality shift, explanation, and adaptation in security.</w:t>
            </w:r>
          </w:p>
        </w:tc>
      </w:tr>
      <w:tr>
        <w:tc>
          <w:tcPr>
            <w:tcW w:type="dxa" w:w="2592"/>
            <w:vAlign w:val="top"/>
          </w:tcPr>
          <w:p>
            <w:pPr>
              <w:spacing w:after="0"/>
            </w:pPr>
            <w:r/>
            <w:r>
              <w:rPr>
                <w:rFonts w:ascii="Times New Roman" w:hAnsi="Times New Roman"/>
                <w:b w:val="0"/>
                <w:sz w:val="18"/>
              </w:rPr>
              <w:t>Lee et al. (2023)</w:t>
            </w:r>
          </w:p>
        </w:tc>
        <w:tc>
          <w:tcPr>
            <w:tcW w:type="dxa" w:w="2520"/>
            <w:vAlign w:val="top"/>
          </w:tcPr>
          <w:p>
            <w:pPr>
              <w:spacing w:after="0"/>
            </w:pPr>
            <w:r/>
            <w:r>
              <w:rPr>
                <w:rFonts w:ascii="Times New Roman" w:hAnsi="Times New Roman"/>
                <w:b w:val="0"/>
                <w:sz w:val="18"/>
              </w:rPr>
              <w:t>Explainable unsupervised drift</w:t>
            </w:r>
          </w:p>
        </w:tc>
        <w:tc>
          <w:tcPr>
            <w:tcW w:type="dxa" w:w="5400"/>
            <w:vAlign w:val="top"/>
          </w:tcPr>
          <w:p>
            <w:pPr>
              <w:spacing w:after="0"/>
            </w:pPr>
            <w:r/>
            <w:r>
              <w:rPr>
                <w:rFonts w:ascii="Times New Roman" w:hAnsi="Times New Roman"/>
                <w:b w:val="0"/>
                <w:sz w:val="18"/>
              </w:rPr>
              <w:t>Closest evidence that SHAP drift is already an active direction.</w:t>
            </w:r>
          </w:p>
        </w:tc>
      </w:tr>
      <w:tr>
        <w:tc>
          <w:tcPr>
            <w:tcW w:type="dxa" w:w="2592"/>
            <w:vAlign w:val="top"/>
          </w:tcPr>
          <w:p>
            <w:pPr>
              <w:spacing w:after="0"/>
            </w:pPr>
            <w:r/>
            <w:r>
              <w:rPr>
                <w:rFonts w:ascii="Times New Roman" w:hAnsi="Times New Roman"/>
                <w:b w:val="0"/>
                <w:sz w:val="18"/>
              </w:rPr>
              <w:t>Li et al. (2024)</w:t>
            </w:r>
          </w:p>
        </w:tc>
        <w:tc>
          <w:tcPr>
            <w:tcW w:type="dxa" w:w="2520"/>
            <w:vAlign w:val="top"/>
          </w:tcPr>
          <w:p>
            <w:pPr>
              <w:spacing w:after="0"/>
            </w:pPr>
            <w:r/>
            <w:r>
              <w:rPr>
                <w:rFonts w:ascii="Times New Roman" w:hAnsi="Times New Roman"/>
                <w:b w:val="0"/>
                <w:sz w:val="18"/>
              </w:rPr>
              <w:t>Drift-type-aware adaptation</w:t>
            </w:r>
          </w:p>
        </w:tc>
        <w:tc>
          <w:tcPr>
            <w:tcW w:type="dxa" w:w="5400"/>
            <w:vAlign w:val="top"/>
          </w:tcPr>
          <w:p>
            <w:pPr>
              <w:spacing w:after="0"/>
            </w:pPr>
            <w:r/>
            <w:r>
              <w:rPr>
                <w:rFonts w:ascii="Times New Roman" w:hAnsi="Times New Roman"/>
                <w:b w:val="0"/>
                <w:sz w:val="18"/>
              </w:rPr>
              <w:t>Supports diagnosis before choosing a retraining action.</w:t>
            </w:r>
          </w:p>
        </w:tc>
      </w:tr>
      <w:tr>
        <w:tc>
          <w:tcPr>
            <w:tcW w:type="dxa" w:w="2592"/>
            <w:vAlign w:val="top"/>
          </w:tcPr>
          <w:p>
            <w:pPr>
              <w:spacing w:after="0"/>
            </w:pPr>
            <w:r/>
            <w:r>
              <w:rPr>
                <w:rFonts w:ascii="Times New Roman" w:hAnsi="Times New Roman"/>
                <w:b w:val="0"/>
                <w:sz w:val="18"/>
              </w:rPr>
              <w:t>Varma and Ramya (2025)</w:t>
            </w:r>
          </w:p>
        </w:tc>
        <w:tc>
          <w:tcPr>
            <w:tcW w:type="dxa" w:w="2520"/>
            <w:vAlign w:val="top"/>
          </w:tcPr>
          <w:p>
            <w:pPr>
              <w:spacing w:after="0"/>
            </w:pPr>
            <w:r/>
            <w:r>
              <w:rPr>
                <w:rFonts w:ascii="Times New Roman" w:hAnsi="Times New Roman"/>
                <w:b w:val="0"/>
                <w:sz w:val="18"/>
              </w:rPr>
              <w:t>CloudTrail XAI</w:t>
            </w:r>
          </w:p>
        </w:tc>
        <w:tc>
          <w:tcPr>
            <w:tcW w:type="dxa" w:w="5400"/>
            <w:vAlign w:val="top"/>
          </w:tcPr>
          <w:p>
            <w:pPr>
              <w:spacing w:after="0"/>
            </w:pPr>
            <w:r/>
            <w:r>
              <w:rPr>
                <w:rFonts w:ascii="Times New Roman" w:hAnsi="Times New Roman"/>
                <w:b w:val="0"/>
                <w:sz w:val="18"/>
              </w:rPr>
              <w:t>CloudTrail explanation pipeline, but no attribution-conditioned drift gate.</w:t>
            </w:r>
          </w:p>
        </w:tc>
      </w:tr>
      <w:tr>
        <w:tc>
          <w:tcPr>
            <w:tcW w:type="dxa" w:w="2592"/>
            <w:vAlign w:val="top"/>
          </w:tcPr>
          <w:p>
            <w:pPr>
              <w:spacing w:after="0"/>
            </w:pPr>
            <w:r/>
            <w:r>
              <w:rPr>
                <w:rFonts w:ascii="Times New Roman" w:hAnsi="Times New Roman"/>
                <w:b w:val="0"/>
                <w:sz w:val="18"/>
              </w:rPr>
              <w:t>AWS SageMaker documentation</w:t>
            </w:r>
          </w:p>
        </w:tc>
        <w:tc>
          <w:tcPr>
            <w:tcW w:type="dxa" w:w="2520"/>
            <w:vAlign w:val="top"/>
          </w:tcPr>
          <w:p>
            <w:pPr>
              <w:spacing w:after="0"/>
            </w:pPr>
            <w:r/>
            <w:r>
              <w:rPr>
                <w:rFonts w:ascii="Times New Roman" w:hAnsi="Times New Roman"/>
                <w:b w:val="0"/>
                <w:sz w:val="18"/>
              </w:rPr>
              <w:t>Feature attribution drift</w:t>
            </w:r>
          </w:p>
        </w:tc>
        <w:tc>
          <w:tcPr>
            <w:tcW w:type="dxa" w:w="5400"/>
            <w:vAlign w:val="top"/>
          </w:tcPr>
          <w:p>
            <w:pPr>
              <w:spacing w:after="0"/>
            </w:pPr>
            <w:r/>
            <w:r>
              <w:rPr>
                <w:rFonts w:ascii="Times New Roman" w:hAnsi="Times New Roman"/>
                <w:b w:val="0"/>
                <w:sz w:val="18"/>
              </w:rPr>
              <w:t>Confirms operational use of attribution monitoring.</w:t>
            </w:r>
          </w:p>
        </w:tc>
      </w:tr>
    </w:tbl>
    <w:p>
      <w:pPr>
        <w:spacing w:after="40"/>
      </w:pPr>
    </w:p>
    <w:p>
      <w:pPr>
        <w:spacing w:after="160"/>
        <w:jc w:val="center"/>
      </w:pPr>
      <w:r>
        <w:rPr>
          <w:rFonts w:ascii="Times New Roman" w:hAnsi="Times New Roman"/>
          <w:i/>
          <w:sz w:val="20"/>
        </w:rPr>
        <w:t>Table 2.1  Selected literature and relevance to the project</w:t>
      </w:r>
    </w:p>
    <w:p>
      <w:pPr>
        <w:pStyle w:val="Heading2"/>
      </w:pPr>
      <w:r>
        <w:rPr>
          <w:rFonts w:ascii="Times New Roman" w:hAnsi="Times New Roman"/>
          <w:b/>
          <w:i w:val="0"/>
        </w:rPr>
        <w:t>2.2 Research Gap</w:t>
      </w:r>
    </w:p>
    <w:p>
      <w:pPr/>
      <w:r>
        <w:rPr>
          <w:rFonts w:ascii="Times New Roman" w:hAnsi="Times New Roman"/>
          <w:b w:val="0"/>
          <w:i w:val="0"/>
        </w:rPr>
        <w:t>Existing research establishes anomaly detection, explanation, drift monitoring, and adaptive retraining as separate topics. However, a change in CloudTrail feature distributions is not automatically a change that should trigger adaptation. The defensible gap addressed here is a reproducible CloudTrail-specific evaluation of whether model-attribution drift adds decision-relevant information beyond feature-distribution drift when controlling adaptation of an unlabeled anomaly detector.</w:t>
      </w:r>
    </w:p>
    <w:p>
      <w:pPr/>
      <w:r>
        <w:rPr>
          <w:rFonts w:ascii="Times New Roman" w:hAnsi="Times New Roman"/>
          <w:b w:val="0"/>
          <w:i w:val="0"/>
        </w:rPr>
        <w:t>The project does not claim to be the first use of SHAP drift or the first use of explanations in security monitoring. Its contribution is the combination of a real CloudTrail audit, an explicit observational-versus-controlled evidence split, an interpretable feature-attribution coupling score, protected retraining, independent transfer checks, and transparent falsification results.</w:t>
      </w:r>
    </w:p>
    <w:p>
      <w:pPr>
        <w:pStyle w:val="Heading2"/>
      </w:pPr>
      <w:r>
        <w:rPr>
          <w:rFonts w:ascii="Times New Roman" w:hAnsi="Times New Roman"/>
          <w:b/>
          <w:i w:val="0"/>
        </w:rPr>
        <w:t>2.3 Objectives</w:t>
      </w:r>
    </w:p>
    <w:p>
      <w:pPr>
        <w:pStyle w:val="ListParagraph"/>
        <w:spacing w:after="60"/>
      </w:pPr>
      <w:r>
        <w:rPr>
          <w:rFonts w:ascii="Times New Roman" w:hAnsi="Times New Roman"/>
          <w:sz w:val="24"/>
        </w:rPr>
        <w:t>Audit the primary CloudTrail-style corpus and establish its schema, temporal resolution, concentration, and lack of attack labels.</w:t>
      </w:r>
    </w:p>
    <w:p>
      <w:pPr>
        <w:pStyle w:val="ListParagraph"/>
        <w:spacing w:after="60"/>
      </w:pPr>
      <w:r>
        <w:rPr>
          <w:rFonts w:ascii="Times New Roman" w:hAnsi="Times New Roman"/>
          <w:sz w:val="24"/>
        </w:rPr>
        <w:t>Construct chronological train, validation, and held-out test windows without leaking future information.</w:t>
      </w:r>
    </w:p>
    <w:p>
      <w:pPr>
        <w:pStyle w:val="ListParagraph"/>
        <w:spacing w:after="60"/>
      </w:pPr>
      <w:r>
        <w:rPr>
          <w:rFonts w:ascii="Times New Roman" w:hAnsi="Times New Roman"/>
          <w:sz w:val="24"/>
        </w:rPr>
        <w:t>Train and validate an Isolation Forest detector and TreeSHAP explanations using a fixed feature contract.</w:t>
      </w:r>
    </w:p>
    <w:p>
      <w:pPr>
        <w:pStyle w:val="ListParagraph"/>
        <w:spacing w:after="60"/>
      </w:pPr>
      <w:r>
        <w:rPr>
          <w:rFonts w:ascii="Times New Roman" w:hAnsi="Times New Roman"/>
          <w:sz w:val="24"/>
        </w:rPr>
        <w:t>Measure feature drift, attribution drift, and feature-attribution coupling across monthly windows.</w:t>
      </w:r>
    </w:p>
    <w:p>
      <w:pPr>
        <w:pStyle w:val="ListParagraph"/>
        <w:spacing w:after="60"/>
      </w:pPr>
      <w:r>
        <w:rPr>
          <w:rFonts w:ascii="Times New Roman" w:hAnsi="Times New Roman"/>
          <w:sz w:val="24"/>
        </w:rPr>
        <w:t>Evaluate feature-only, SHAP-only, dual, coupling, static, and periodic adaptation policies on controlled perturbations.</w:t>
      </w:r>
    </w:p>
    <w:p>
      <w:pPr>
        <w:pStyle w:val="ListParagraph"/>
        <w:spacing w:after="60"/>
      </w:pPr>
      <w:r>
        <w:rPr>
          <w:rFonts w:ascii="Times New Roman" w:hAnsi="Times New Roman"/>
          <w:sz w:val="24"/>
        </w:rPr>
        <w:t>Report robustness, uncertainty, external transfer, and limitations in a form suitable for review.</w:t>
      </w:r>
    </w:p>
    <w:p>
      <w:pPr>
        <w:pStyle w:val="Heading2"/>
      </w:pPr>
      <w:r>
        <w:rPr>
          <w:rFonts w:ascii="Times New Roman" w:hAnsi="Times New Roman"/>
          <w:b/>
          <w:i w:val="0"/>
        </w:rPr>
        <w:t>2.4 Problem Statement</w:t>
      </w:r>
    </w:p>
    <w:p>
      <w:pPr/>
      <w:r>
        <w:rPr>
          <w:rFonts w:ascii="Times New Roman" w:hAnsi="Times New Roman"/>
          <w:b w:val="0"/>
          <w:i w:val="0"/>
        </w:rPr>
        <w:t>How can an unsupervised AWS CloudTrail anomaly detector distinguish ordinary behavioural change from model-relevant drift, so that adaptation is triggered selectively and explanations remain auditable? The problem is constrained by the absence of attack labels in the primary corpus and by the fact that its main export records month-level timestamps rather than complete event sequences.</w:t>
      </w:r>
    </w:p>
    <w:p>
      <w:pPr>
        <w:pStyle w:val="Heading2"/>
      </w:pPr>
      <w:r>
        <w:rPr>
          <w:rFonts w:ascii="Times New Roman" w:hAnsi="Times New Roman"/>
          <w:b/>
          <w:i w:val="0"/>
        </w:rPr>
        <w:t>2.5 Project Plan</w:t>
      </w:r>
    </w:p>
    <w:tbl>
      <w:tblPr>
        <w:tblStyle w:val="TableGrid"/>
        <w:tblW w:type="auto" w:w="0"/>
        <w:tblLayout w:type="fixed"/>
        <w:tblLook w:firstColumn="1" w:firstRow="1" w:lastColumn="0" w:lastRow="0" w:noHBand="0" w:noVBand="1" w:val="04A0"/>
      </w:tblPr>
      <w:tblGrid>
        <w:gridCol w:w="3103"/>
        <w:gridCol w:w="3103"/>
        <w:gridCol w:w="3103"/>
      </w:tblGrid>
      <w:tr>
        <w:trPr>
          <w:tblHeader w:val="true"/>
        </w:trPr>
        <w:tc>
          <w:tcPr>
            <w:tcW w:type="dxa" w:w="1944"/>
            <w:vAlign w:val="top"/>
            <w:shd w:fill="D9EAF7"/>
          </w:tcPr>
          <w:p>
            <w:pPr>
              <w:spacing w:after="0"/>
            </w:pPr>
            <w:r/>
            <w:r>
              <w:rPr>
                <w:rFonts w:ascii="Times New Roman" w:hAnsi="Times New Roman"/>
                <w:b/>
                <w:sz w:val="18"/>
              </w:rPr>
              <w:t>Phase</w:t>
            </w:r>
          </w:p>
        </w:tc>
        <w:tc>
          <w:tcPr>
            <w:tcW w:type="dxa" w:w="5400"/>
            <w:vAlign w:val="top"/>
            <w:shd w:fill="D9EAF7"/>
          </w:tcPr>
          <w:p>
            <w:pPr>
              <w:spacing w:after="0"/>
            </w:pPr>
            <w:r/>
            <w:r>
              <w:rPr>
                <w:rFonts w:ascii="Times New Roman" w:hAnsi="Times New Roman"/>
                <w:b/>
                <w:sz w:val="18"/>
              </w:rPr>
              <w:t>Work</w:t>
            </w:r>
          </w:p>
        </w:tc>
        <w:tc>
          <w:tcPr>
            <w:tcW w:type="dxa" w:w="3168"/>
            <w:vAlign w:val="top"/>
            <w:shd w:fill="D9EAF7"/>
          </w:tcPr>
          <w:p>
            <w:pPr>
              <w:spacing w:after="0"/>
            </w:pPr>
            <w:r/>
            <w:r>
              <w:rPr>
                <w:rFonts w:ascii="Times New Roman" w:hAnsi="Times New Roman"/>
                <w:b/>
                <w:sz w:val="18"/>
              </w:rPr>
              <w:t>Current status</w:t>
            </w:r>
          </w:p>
        </w:tc>
      </w:tr>
      <w:tr>
        <w:tc>
          <w:tcPr>
            <w:tcW w:type="dxa" w:w="1944"/>
            <w:vAlign w:val="top"/>
          </w:tcPr>
          <w:p>
            <w:pPr>
              <w:spacing w:after="0"/>
            </w:pPr>
            <w:r/>
            <w:r>
              <w:rPr>
                <w:rFonts w:ascii="Times New Roman" w:hAnsi="Times New Roman"/>
                <w:b w:val="0"/>
                <w:sz w:val="18"/>
              </w:rPr>
              <w:t>1. Audit and literature</w:t>
            </w:r>
          </w:p>
        </w:tc>
        <w:tc>
          <w:tcPr>
            <w:tcW w:type="dxa" w:w="5400"/>
            <w:vAlign w:val="top"/>
          </w:tcPr>
          <w:p>
            <w:pPr>
              <w:spacing w:after="0"/>
            </w:pPr>
            <w:r/>
            <w:r>
              <w:rPr>
                <w:rFonts w:ascii="Times New Roman" w:hAnsi="Times New Roman"/>
                <w:b w:val="0"/>
                <w:sz w:val="18"/>
              </w:rPr>
              <w:t>Dataset manifest, literature matrix, research gap</w:t>
            </w:r>
          </w:p>
        </w:tc>
        <w:tc>
          <w:tcPr>
            <w:tcW w:type="dxa" w:w="3168"/>
            <w:vAlign w:val="top"/>
          </w:tcPr>
          <w:p>
            <w:pPr>
              <w:spacing w:after="0"/>
            </w:pPr>
            <w:r/>
            <w:r>
              <w:rPr>
                <w:rFonts w:ascii="Times New Roman" w:hAnsi="Times New Roman"/>
                <w:b w:val="0"/>
                <w:sz w:val="18"/>
              </w:rPr>
              <w:t>Completed; PRISMA human screening remains open</w:t>
            </w:r>
          </w:p>
        </w:tc>
      </w:tr>
      <w:tr>
        <w:tc>
          <w:tcPr>
            <w:tcW w:type="dxa" w:w="1944"/>
            <w:vAlign w:val="top"/>
          </w:tcPr>
          <w:p>
            <w:pPr>
              <w:spacing w:after="0"/>
            </w:pPr>
            <w:r/>
            <w:r>
              <w:rPr>
                <w:rFonts w:ascii="Times New Roman" w:hAnsi="Times New Roman"/>
                <w:b w:val="0"/>
                <w:sz w:val="18"/>
              </w:rPr>
              <w:t>2. Temporal protocol</w:t>
            </w:r>
          </w:p>
        </w:tc>
        <w:tc>
          <w:tcPr>
            <w:tcW w:type="dxa" w:w="5400"/>
            <w:vAlign w:val="top"/>
          </w:tcPr>
          <w:p>
            <w:pPr>
              <w:spacing w:after="0"/>
            </w:pPr>
            <w:r/>
            <w:r>
              <w:rPr>
                <w:rFonts w:ascii="Times New Roman" w:hAnsi="Times New Roman"/>
                <w:b w:val="0"/>
                <w:sz w:val="18"/>
              </w:rPr>
              <w:t>Monthly windows and 27/9/9 chronological split</w:t>
            </w:r>
          </w:p>
        </w:tc>
        <w:tc>
          <w:tcPr>
            <w:tcW w:type="dxa" w:w="3168"/>
            <w:vAlign w:val="top"/>
          </w:tcPr>
          <w:p>
            <w:pPr>
              <w:spacing w:after="0"/>
            </w:pPr>
            <w:r/>
            <w:r>
              <w:rPr>
                <w:rFonts w:ascii="Times New Roman" w:hAnsi="Times New Roman"/>
                <w:b w:val="0"/>
                <w:sz w:val="18"/>
              </w:rPr>
              <w:t>Completed</w:t>
            </w:r>
          </w:p>
        </w:tc>
      </w:tr>
      <w:tr>
        <w:tc>
          <w:tcPr>
            <w:tcW w:type="dxa" w:w="1944"/>
            <w:vAlign w:val="top"/>
          </w:tcPr>
          <w:p>
            <w:pPr>
              <w:spacing w:after="0"/>
            </w:pPr>
            <w:r/>
            <w:r>
              <w:rPr>
                <w:rFonts w:ascii="Times New Roman" w:hAnsi="Times New Roman"/>
                <w:b w:val="0"/>
                <w:sz w:val="18"/>
              </w:rPr>
              <w:t>3. Detector and SHAP</w:t>
            </w:r>
          </w:p>
        </w:tc>
        <w:tc>
          <w:tcPr>
            <w:tcW w:type="dxa" w:w="5400"/>
            <w:vAlign w:val="top"/>
          </w:tcPr>
          <w:p>
            <w:pPr>
              <w:spacing w:after="0"/>
            </w:pPr>
            <w:r/>
            <w:r>
              <w:rPr>
                <w:rFonts w:ascii="Times New Roman" w:hAnsi="Times New Roman"/>
                <w:b w:val="0"/>
                <w:sz w:val="18"/>
              </w:rPr>
              <w:t>Isolation Forest, attribution validation, saved artifacts</w:t>
            </w:r>
          </w:p>
        </w:tc>
        <w:tc>
          <w:tcPr>
            <w:tcW w:type="dxa" w:w="3168"/>
            <w:vAlign w:val="top"/>
          </w:tcPr>
          <w:p>
            <w:pPr>
              <w:spacing w:after="0"/>
            </w:pPr>
            <w:r/>
            <w:r>
              <w:rPr>
                <w:rFonts w:ascii="Times New Roman" w:hAnsi="Times New Roman"/>
                <w:b w:val="0"/>
                <w:sz w:val="18"/>
              </w:rPr>
              <w:t>Completed</w:t>
            </w:r>
          </w:p>
        </w:tc>
      </w:tr>
      <w:tr>
        <w:tc>
          <w:tcPr>
            <w:tcW w:type="dxa" w:w="1944"/>
            <w:vAlign w:val="top"/>
          </w:tcPr>
          <w:p>
            <w:pPr>
              <w:spacing w:after="0"/>
            </w:pPr>
            <w:r/>
            <w:r>
              <w:rPr>
                <w:rFonts w:ascii="Times New Roman" w:hAnsi="Times New Roman"/>
                <w:b w:val="0"/>
                <w:sz w:val="18"/>
              </w:rPr>
              <w:t>4. Drift diagnosis</w:t>
            </w:r>
          </w:p>
        </w:tc>
        <w:tc>
          <w:tcPr>
            <w:tcW w:type="dxa" w:w="5400"/>
            <w:vAlign w:val="top"/>
          </w:tcPr>
          <w:p>
            <w:pPr>
              <w:spacing w:after="0"/>
            </w:pPr>
            <w:r/>
            <w:r>
              <w:rPr>
                <w:rFonts w:ascii="Times New Roman" w:hAnsi="Times New Roman"/>
                <w:b w:val="0"/>
                <w:sz w:val="18"/>
              </w:rPr>
              <w:t>Feature, SHAP, coupling, and threshold tuning</w:t>
            </w:r>
          </w:p>
        </w:tc>
        <w:tc>
          <w:tcPr>
            <w:tcW w:type="dxa" w:w="3168"/>
            <w:vAlign w:val="top"/>
          </w:tcPr>
          <w:p>
            <w:pPr>
              <w:spacing w:after="0"/>
            </w:pPr>
            <w:r/>
            <w:r>
              <w:rPr>
                <w:rFonts w:ascii="Times New Roman" w:hAnsi="Times New Roman"/>
                <w:b w:val="0"/>
                <w:sz w:val="18"/>
              </w:rPr>
              <w:t>Completed</w:t>
            </w:r>
          </w:p>
        </w:tc>
      </w:tr>
      <w:tr>
        <w:tc>
          <w:tcPr>
            <w:tcW w:type="dxa" w:w="1944"/>
            <w:vAlign w:val="top"/>
          </w:tcPr>
          <w:p>
            <w:pPr>
              <w:spacing w:after="0"/>
            </w:pPr>
            <w:r/>
            <w:r>
              <w:rPr>
                <w:rFonts w:ascii="Times New Roman" w:hAnsi="Times New Roman"/>
                <w:b w:val="0"/>
                <w:sz w:val="18"/>
              </w:rPr>
              <w:t>5. Adaptation evaluation</w:t>
            </w:r>
          </w:p>
        </w:tc>
        <w:tc>
          <w:tcPr>
            <w:tcW w:type="dxa" w:w="5400"/>
            <w:vAlign w:val="top"/>
          </w:tcPr>
          <w:p>
            <w:pPr>
              <w:spacing w:after="0"/>
            </w:pPr>
            <w:r/>
            <w:r>
              <w:rPr>
                <w:rFonts w:ascii="Times New Roman" w:hAnsi="Times New Roman"/>
                <w:b w:val="0"/>
                <w:sz w:val="18"/>
              </w:rPr>
              <w:t>Protected retraining, policy comparison, cost analysis</w:t>
            </w:r>
          </w:p>
        </w:tc>
        <w:tc>
          <w:tcPr>
            <w:tcW w:type="dxa" w:w="3168"/>
            <w:vAlign w:val="top"/>
          </w:tcPr>
          <w:p>
            <w:pPr>
              <w:spacing w:after="0"/>
            </w:pPr>
            <w:r/>
            <w:r>
              <w:rPr>
                <w:rFonts w:ascii="Times New Roman" w:hAnsi="Times New Roman"/>
                <w:b w:val="0"/>
                <w:sz w:val="18"/>
              </w:rPr>
              <w:t>Completed for controlled protocol</w:t>
            </w:r>
          </w:p>
        </w:tc>
      </w:tr>
      <w:tr>
        <w:tc>
          <w:tcPr>
            <w:tcW w:type="dxa" w:w="1944"/>
            <w:vAlign w:val="top"/>
          </w:tcPr>
          <w:p>
            <w:pPr>
              <w:spacing w:after="0"/>
            </w:pPr>
            <w:r/>
            <w:r>
              <w:rPr>
                <w:rFonts w:ascii="Times New Roman" w:hAnsi="Times New Roman"/>
                <w:b w:val="0"/>
                <w:sz w:val="18"/>
              </w:rPr>
              <w:t>6. Transfer and reporting</w:t>
            </w:r>
          </w:p>
        </w:tc>
        <w:tc>
          <w:tcPr>
            <w:tcW w:type="dxa" w:w="5400"/>
            <w:vAlign w:val="top"/>
          </w:tcPr>
          <w:p>
            <w:pPr>
              <w:spacing w:after="0"/>
            </w:pPr>
            <w:r/>
            <w:r>
              <w:rPr>
                <w:rFonts w:ascii="Times New Roman" w:hAnsi="Times New Roman"/>
                <w:b w:val="0"/>
                <w:sz w:val="18"/>
              </w:rPr>
              <w:t>External checks, manuscript, report, and presentation</w:t>
            </w:r>
          </w:p>
        </w:tc>
        <w:tc>
          <w:tcPr>
            <w:tcW w:type="dxa" w:w="3168"/>
            <w:vAlign w:val="top"/>
          </w:tcPr>
          <w:p>
            <w:pPr>
              <w:spacing w:after="0"/>
            </w:pPr>
            <w:r/>
            <w:r>
              <w:rPr>
                <w:rFonts w:ascii="Times New Roman" w:hAnsi="Times New Roman"/>
                <w:b w:val="0"/>
                <w:sz w:val="18"/>
              </w:rPr>
              <w:t>Current Review 3 deliverable</w:t>
            </w:r>
          </w:p>
        </w:tc>
      </w:tr>
    </w:tbl>
    <w:p>
      <w:pPr>
        <w:spacing w:after="40"/>
      </w:pPr>
    </w:p>
    <w:p>
      <w:r>
        <w:br w:type="page"/>
      </w:r>
    </w:p>
    <w:p>
      <w:pPr>
        <w:jc w:val="center"/>
      </w:pPr>
      <w:r>
        <w:rPr>
          <w:rFonts w:ascii="Times New Roman" w:hAnsi="Times New Roman"/>
          <w:b/>
          <w:i w:val="0"/>
          <w:sz w:val="32"/>
        </w:rPr>
        <w:t>CHAPTER 3</w:t>
      </w:r>
    </w:p>
    <w:p>
      <w:pPr>
        <w:pStyle w:val="Heading1"/>
      </w:pPr>
      <w:r>
        <w:rPr>
          <w:rFonts w:ascii="Times New Roman" w:hAnsi="Times New Roman"/>
          <w:b/>
          <w:i w:val="0"/>
        </w:rPr>
        <w:t>3. TECHNICAL SPECIFICATION</w:t>
      </w:r>
    </w:p>
    <w:p>
      <w:pPr>
        <w:pStyle w:val="Heading2"/>
      </w:pPr>
      <w:r>
        <w:rPr>
          <w:rFonts w:ascii="Times New Roman" w:hAnsi="Times New Roman"/>
          <w:b/>
          <w:i w:val="0"/>
        </w:rPr>
        <w:t>3.1 Requirements</w:t>
      </w:r>
    </w:p>
    <w:p>
      <w:pPr>
        <w:pStyle w:val="Heading3"/>
      </w:pPr>
      <w:r>
        <w:rPr>
          <w:rFonts w:ascii="Times New Roman" w:hAnsi="Times New Roman"/>
          <w:b/>
          <w:i w:val="0"/>
        </w:rPr>
        <w:t>3.1.1 Functional Requirements</w:t>
      </w:r>
    </w:p>
    <w:tbl>
      <w:tblPr>
        <w:tblStyle w:val="TableGrid"/>
        <w:tblW w:type="auto" w:w="0"/>
        <w:tblLayout w:type="fixed"/>
        <w:tblLook w:firstColumn="1" w:firstRow="1" w:lastColumn="0" w:lastRow="0" w:noHBand="0" w:noVBand="1" w:val="04A0"/>
      </w:tblPr>
      <w:tblGrid>
        <w:gridCol w:w="4654"/>
        <w:gridCol w:w="4654"/>
      </w:tblGrid>
      <w:tr>
        <w:trPr>
          <w:tblHeader w:val="true"/>
        </w:trPr>
        <w:tc>
          <w:tcPr>
            <w:tcW w:type="dxa" w:w="1007"/>
            <w:vAlign w:val="top"/>
            <w:shd w:fill="D9EAF7"/>
          </w:tcPr>
          <w:p>
            <w:pPr>
              <w:spacing w:after="0"/>
            </w:pPr>
            <w:r/>
            <w:r>
              <w:rPr>
                <w:rFonts w:ascii="Times New Roman" w:hAnsi="Times New Roman"/>
                <w:b/>
                <w:sz w:val="18"/>
              </w:rPr>
              <w:t>ID</w:t>
            </w:r>
          </w:p>
        </w:tc>
        <w:tc>
          <w:tcPr>
            <w:tcW w:type="dxa" w:w="9504"/>
            <w:vAlign w:val="top"/>
            <w:shd w:fill="D9EAF7"/>
          </w:tcPr>
          <w:p>
            <w:pPr>
              <w:spacing w:after="0"/>
            </w:pPr>
            <w:r/>
            <w:r>
              <w:rPr>
                <w:rFonts w:ascii="Times New Roman" w:hAnsi="Times New Roman"/>
                <w:b/>
                <w:sz w:val="18"/>
              </w:rPr>
              <w:t>Requirement</w:t>
            </w:r>
          </w:p>
        </w:tc>
      </w:tr>
      <w:tr>
        <w:tc>
          <w:tcPr>
            <w:tcW w:type="dxa" w:w="1007"/>
            <w:vAlign w:val="top"/>
          </w:tcPr>
          <w:p>
            <w:pPr>
              <w:spacing w:after="0"/>
            </w:pPr>
            <w:r/>
            <w:r>
              <w:rPr>
                <w:rFonts w:ascii="Times New Roman" w:hAnsi="Times New Roman"/>
                <w:b w:val="0"/>
                <w:sz w:val="18"/>
              </w:rPr>
              <w:t>FR1</w:t>
            </w:r>
          </w:p>
        </w:tc>
        <w:tc>
          <w:tcPr>
            <w:tcW w:type="dxa" w:w="9504"/>
            <w:vAlign w:val="top"/>
          </w:tcPr>
          <w:p>
            <w:pPr>
              <w:spacing w:after="0"/>
            </w:pPr>
            <w:r/>
            <w:r>
              <w:rPr>
                <w:rFonts w:ascii="Times New Roman" w:hAnsi="Times New Roman"/>
                <w:b w:val="0"/>
                <w:sz w:val="18"/>
              </w:rPr>
              <w:t>Read the read-only CloudTrail-style CSV and generate a provenance manifest.</w:t>
            </w:r>
          </w:p>
        </w:tc>
      </w:tr>
      <w:tr>
        <w:tc>
          <w:tcPr>
            <w:tcW w:type="dxa" w:w="1007"/>
            <w:vAlign w:val="top"/>
          </w:tcPr>
          <w:p>
            <w:pPr>
              <w:spacing w:after="0"/>
            </w:pPr>
            <w:r/>
            <w:r>
              <w:rPr>
                <w:rFonts w:ascii="Times New Roman" w:hAnsi="Times New Roman"/>
                <w:b w:val="0"/>
                <w:sz w:val="18"/>
              </w:rPr>
              <w:t>FR2</w:t>
            </w:r>
          </w:p>
        </w:tc>
        <w:tc>
          <w:tcPr>
            <w:tcW w:type="dxa" w:w="9504"/>
            <w:vAlign w:val="top"/>
          </w:tcPr>
          <w:p>
            <w:pPr>
              <w:spacing w:after="0"/>
            </w:pPr>
            <w:r/>
            <w:r>
              <w:rPr>
                <w:rFonts w:ascii="Times New Roman" w:hAnsi="Times New Roman"/>
                <w:b w:val="0"/>
                <w:sz w:val="18"/>
              </w:rPr>
              <w:t>Build train, validation, and test partitions chronologically by month.</w:t>
            </w:r>
          </w:p>
        </w:tc>
      </w:tr>
      <w:tr>
        <w:tc>
          <w:tcPr>
            <w:tcW w:type="dxa" w:w="1007"/>
            <w:vAlign w:val="top"/>
          </w:tcPr>
          <w:p>
            <w:pPr>
              <w:spacing w:after="0"/>
            </w:pPr>
            <w:r/>
            <w:r>
              <w:rPr>
                <w:rFonts w:ascii="Times New Roman" w:hAnsi="Times New Roman"/>
                <w:b w:val="0"/>
                <w:sz w:val="18"/>
              </w:rPr>
              <w:t>FR3</w:t>
            </w:r>
          </w:p>
        </w:tc>
        <w:tc>
          <w:tcPr>
            <w:tcW w:type="dxa" w:w="9504"/>
            <w:vAlign w:val="top"/>
          </w:tcPr>
          <w:p>
            <w:pPr>
              <w:spacing w:after="0"/>
            </w:pPr>
            <w:r/>
            <w:r>
              <w:rPr>
                <w:rFonts w:ascii="Times New Roman" w:hAnsi="Times New Roman"/>
                <w:b w:val="0"/>
                <w:sz w:val="18"/>
              </w:rPr>
              <w:t>Encode event attributes using mappings learned from training data only.</w:t>
            </w:r>
          </w:p>
        </w:tc>
      </w:tr>
      <w:tr>
        <w:tc>
          <w:tcPr>
            <w:tcW w:type="dxa" w:w="1007"/>
            <w:vAlign w:val="top"/>
          </w:tcPr>
          <w:p>
            <w:pPr>
              <w:spacing w:after="0"/>
            </w:pPr>
            <w:r/>
            <w:r>
              <w:rPr>
                <w:rFonts w:ascii="Times New Roman" w:hAnsi="Times New Roman"/>
                <w:b w:val="0"/>
                <w:sz w:val="18"/>
              </w:rPr>
              <w:t>FR4</w:t>
            </w:r>
          </w:p>
        </w:tc>
        <w:tc>
          <w:tcPr>
            <w:tcW w:type="dxa" w:w="9504"/>
            <w:vAlign w:val="top"/>
          </w:tcPr>
          <w:p>
            <w:pPr>
              <w:spacing w:after="0"/>
            </w:pPr>
            <w:r/>
            <w:r>
              <w:rPr>
                <w:rFonts w:ascii="Times New Roman" w:hAnsi="Times New Roman"/>
                <w:b w:val="0"/>
                <w:sz w:val="18"/>
              </w:rPr>
              <w:t>Train Isolation Forest and score event-level samples.</w:t>
            </w:r>
          </w:p>
        </w:tc>
      </w:tr>
      <w:tr>
        <w:tc>
          <w:tcPr>
            <w:tcW w:type="dxa" w:w="1007"/>
            <w:vAlign w:val="top"/>
          </w:tcPr>
          <w:p>
            <w:pPr>
              <w:spacing w:after="0"/>
            </w:pPr>
            <w:r/>
            <w:r>
              <w:rPr>
                <w:rFonts w:ascii="Times New Roman" w:hAnsi="Times New Roman"/>
                <w:b w:val="0"/>
                <w:sz w:val="18"/>
              </w:rPr>
              <w:t>FR5</w:t>
            </w:r>
          </w:p>
        </w:tc>
        <w:tc>
          <w:tcPr>
            <w:tcW w:type="dxa" w:w="9504"/>
            <w:vAlign w:val="top"/>
          </w:tcPr>
          <w:p>
            <w:pPr>
              <w:spacing w:after="0"/>
            </w:pPr>
            <w:r/>
            <w:r>
              <w:rPr>
                <w:rFonts w:ascii="Times New Roman" w:hAnsi="Times New Roman"/>
                <w:b w:val="0"/>
                <w:sz w:val="18"/>
              </w:rPr>
              <w:t>Validate TreeSHAP additivity and produce per-feature attribution summaries.</w:t>
            </w:r>
          </w:p>
        </w:tc>
      </w:tr>
      <w:tr>
        <w:tc>
          <w:tcPr>
            <w:tcW w:type="dxa" w:w="1007"/>
            <w:vAlign w:val="top"/>
          </w:tcPr>
          <w:p>
            <w:pPr>
              <w:spacing w:after="0"/>
            </w:pPr>
            <w:r/>
            <w:r>
              <w:rPr>
                <w:rFonts w:ascii="Times New Roman" w:hAnsi="Times New Roman"/>
                <w:b w:val="0"/>
                <w:sz w:val="18"/>
              </w:rPr>
              <w:t>FR6</w:t>
            </w:r>
          </w:p>
        </w:tc>
        <w:tc>
          <w:tcPr>
            <w:tcW w:type="dxa" w:w="9504"/>
            <w:vAlign w:val="top"/>
          </w:tcPr>
          <w:p>
            <w:pPr>
              <w:spacing w:after="0"/>
            </w:pPr>
            <w:r/>
            <w:r>
              <w:rPr>
                <w:rFonts w:ascii="Times New Roman" w:hAnsi="Times New Roman"/>
                <w:b w:val="0"/>
                <w:sz w:val="18"/>
              </w:rPr>
              <w:t>Compute feature drift, attribution drift, and attribution-feature coupling.</w:t>
            </w:r>
          </w:p>
        </w:tc>
      </w:tr>
      <w:tr>
        <w:tc>
          <w:tcPr>
            <w:tcW w:type="dxa" w:w="1007"/>
            <w:vAlign w:val="top"/>
          </w:tcPr>
          <w:p>
            <w:pPr>
              <w:spacing w:after="0"/>
            </w:pPr>
            <w:r/>
            <w:r>
              <w:rPr>
                <w:rFonts w:ascii="Times New Roman" w:hAnsi="Times New Roman"/>
                <w:b w:val="0"/>
                <w:sz w:val="18"/>
              </w:rPr>
              <w:t>FR7</w:t>
            </w:r>
          </w:p>
        </w:tc>
        <w:tc>
          <w:tcPr>
            <w:tcW w:type="dxa" w:w="9504"/>
            <w:vAlign w:val="top"/>
          </w:tcPr>
          <w:p>
            <w:pPr>
              <w:spacing w:after="0"/>
            </w:pPr>
            <w:r/>
            <w:r>
              <w:rPr>
                <w:rFonts w:ascii="Times New Roman" w:hAnsi="Times New Roman"/>
                <w:b w:val="0"/>
                <w:sz w:val="18"/>
              </w:rPr>
              <w:t>Tune thresholds on validation scenarios and evaluate held-out scenarios.</w:t>
            </w:r>
          </w:p>
        </w:tc>
      </w:tr>
      <w:tr>
        <w:tc>
          <w:tcPr>
            <w:tcW w:type="dxa" w:w="1007"/>
            <w:vAlign w:val="top"/>
          </w:tcPr>
          <w:p>
            <w:pPr>
              <w:spacing w:after="0"/>
            </w:pPr>
            <w:r/>
            <w:r>
              <w:rPr>
                <w:rFonts w:ascii="Times New Roman" w:hAnsi="Times New Roman"/>
                <w:b w:val="0"/>
                <w:sz w:val="18"/>
              </w:rPr>
              <w:t>FR8</w:t>
            </w:r>
          </w:p>
        </w:tc>
        <w:tc>
          <w:tcPr>
            <w:tcW w:type="dxa" w:w="9504"/>
            <w:vAlign w:val="top"/>
          </w:tcPr>
          <w:p>
            <w:pPr>
              <w:spacing w:after="0"/>
            </w:pPr>
            <w:r/>
            <w:r>
              <w:rPr>
                <w:rFonts w:ascii="Times New Roman" w:hAnsi="Times New Roman"/>
                <w:b w:val="0"/>
                <w:sz w:val="18"/>
              </w:rPr>
              <w:t>Compare protected adaptation policies and save reproducible CSV/JSON outputs.</w:t>
            </w:r>
          </w:p>
        </w:tc>
      </w:tr>
      <w:tr>
        <w:tc>
          <w:tcPr>
            <w:tcW w:type="dxa" w:w="1007"/>
            <w:vAlign w:val="top"/>
          </w:tcPr>
          <w:p>
            <w:pPr>
              <w:spacing w:after="0"/>
            </w:pPr>
            <w:r/>
            <w:r>
              <w:rPr>
                <w:rFonts w:ascii="Times New Roman" w:hAnsi="Times New Roman"/>
                <w:b w:val="0"/>
                <w:sz w:val="18"/>
              </w:rPr>
              <w:t>FR9</w:t>
            </w:r>
          </w:p>
        </w:tc>
        <w:tc>
          <w:tcPr>
            <w:tcW w:type="dxa" w:w="9504"/>
            <w:vAlign w:val="top"/>
          </w:tcPr>
          <w:p>
            <w:pPr>
              <w:spacing w:after="0"/>
            </w:pPr>
            <w:r/>
            <w:r>
              <w:rPr>
                <w:rFonts w:ascii="Times New Roman" w:hAnsi="Times New Roman"/>
                <w:b w:val="0"/>
                <w:sz w:val="18"/>
              </w:rPr>
              <w:t>Run detector-only and temporal diagnosis checks on an independent corpus.</w:t>
            </w:r>
          </w:p>
        </w:tc>
      </w:tr>
    </w:tbl>
    <w:p>
      <w:pPr>
        <w:spacing w:after="40"/>
      </w:pPr>
    </w:p>
    <w:p>
      <w:pPr>
        <w:pStyle w:val="Heading3"/>
      </w:pPr>
      <w:r>
        <w:rPr>
          <w:rFonts w:ascii="Times New Roman" w:hAnsi="Times New Roman"/>
          <w:b/>
          <w:i w:val="0"/>
        </w:rPr>
        <w:t>3.1.2 Non-Functional Requirements</w:t>
      </w:r>
    </w:p>
    <w:tbl>
      <w:tblPr>
        <w:tblStyle w:val="TableGrid"/>
        <w:tblW w:type="auto" w:w="0"/>
        <w:tblLayout w:type="fixed"/>
        <w:tblLook w:firstColumn="1" w:firstRow="1" w:lastColumn="0" w:lastRow="0" w:noHBand="0" w:noVBand="1" w:val="04A0"/>
      </w:tblPr>
      <w:tblGrid>
        <w:gridCol w:w="3103"/>
        <w:gridCol w:w="3103"/>
        <w:gridCol w:w="3103"/>
      </w:tblGrid>
      <w:tr>
        <w:trPr>
          <w:tblHeader w:val="true"/>
        </w:trPr>
        <w:tc>
          <w:tcPr>
            <w:tcW w:type="dxa" w:w="1800"/>
            <w:vAlign w:val="top"/>
            <w:shd w:fill="D9EAF7"/>
          </w:tcPr>
          <w:p>
            <w:pPr>
              <w:spacing w:after="0"/>
            </w:pPr>
            <w:r/>
            <w:r>
              <w:rPr>
                <w:rFonts w:ascii="Times New Roman" w:hAnsi="Times New Roman"/>
                <w:b/>
                <w:sz w:val="18"/>
              </w:rPr>
              <w:t>Property</w:t>
            </w:r>
          </w:p>
        </w:tc>
        <w:tc>
          <w:tcPr>
            <w:tcW w:type="dxa" w:w="5040"/>
            <w:vAlign w:val="top"/>
            <w:shd w:fill="D9EAF7"/>
          </w:tcPr>
          <w:p>
            <w:pPr>
              <w:spacing w:after="0"/>
            </w:pPr>
            <w:r/>
            <w:r>
              <w:rPr>
                <w:rFonts w:ascii="Times New Roman" w:hAnsi="Times New Roman"/>
                <w:b/>
                <w:sz w:val="18"/>
              </w:rPr>
              <w:t>Requirement / safeguard</w:t>
            </w:r>
          </w:p>
        </w:tc>
        <w:tc>
          <w:tcPr>
            <w:tcW w:type="dxa" w:w="3671"/>
            <w:vAlign w:val="top"/>
            <w:shd w:fill="D9EAF7"/>
          </w:tcPr>
          <w:p>
            <w:pPr>
              <w:spacing w:after="0"/>
            </w:pPr>
            <w:r/>
            <w:r>
              <w:rPr>
                <w:rFonts w:ascii="Times New Roman" w:hAnsi="Times New Roman"/>
                <w:b/>
                <w:sz w:val="18"/>
              </w:rPr>
              <w:t>Evidence</w:t>
            </w:r>
          </w:p>
        </w:tc>
      </w:tr>
      <w:tr>
        <w:tc>
          <w:tcPr>
            <w:tcW w:type="dxa" w:w="1800"/>
            <w:vAlign w:val="top"/>
          </w:tcPr>
          <w:p>
            <w:pPr>
              <w:spacing w:after="0"/>
            </w:pPr>
            <w:r/>
            <w:r>
              <w:rPr>
                <w:rFonts w:ascii="Times New Roman" w:hAnsi="Times New Roman"/>
                <w:b w:val="0"/>
                <w:sz w:val="18"/>
              </w:rPr>
              <w:t>Reproducibility</w:t>
            </w:r>
          </w:p>
        </w:tc>
        <w:tc>
          <w:tcPr>
            <w:tcW w:type="dxa" w:w="5040"/>
            <w:vAlign w:val="top"/>
          </w:tcPr>
          <w:p>
            <w:pPr>
              <w:spacing w:after="0"/>
            </w:pPr>
            <w:r/>
            <w:r>
              <w:rPr>
                <w:rFonts w:ascii="Times New Roman" w:hAnsi="Times New Roman"/>
                <w:b w:val="0"/>
                <w:sz w:val="18"/>
              </w:rPr>
              <w:t>Fixed seeds, pinned dependencies, saved artifacts</w:t>
            </w:r>
          </w:p>
        </w:tc>
        <w:tc>
          <w:tcPr>
            <w:tcW w:type="dxa" w:w="3671"/>
            <w:vAlign w:val="top"/>
          </w:tcPr>
          <w:p>
            <w:pPr>
              <w:spacing w:after="0"/>
            </w:pPr>
            <w:r/>
            <w:r>
              <w:rPr>
                <w:rFonts w:ascii="Times New Roman" w:hAnsi="Times New Roman"/>
                <w:b w:val="0"/>
                <w:sz w:val="18"/>
              </w:rPr>
              <w:t>28 automated tests and deterministic outputs</w:t>
            </w:r>
          </w:p>
        </w:tc>
      </w:tr>
      <w:tr>
        <w:tc>
          <w:tcPr>
            <w:tcW w:type="dxa" w:w="1800"/>
            <w:vAlign w:val="top"/>
          </w:tcPr>
          <w:p>
            <w:pPr>
              <w:spacing w:after="0"/>
            </w:pPr>
            <w:r/>
            <w:r>
              <w:rPr>
                <w:rFonts w:ascii="Times New Roman" w:hAnsi="Times New Roman"/>
                <w:b w:val="0"/>
                <w:sz w:val="18"/>
              </w:rPr>
              <w:t>Temporal integrity</w:t>
            </w:r>
          </w:p>
        </w:tc>
        <w:tc>
          <w:tcPr>
            <w:tcW w:type="dxa" w:w="5040"/>
            <w:vAlign w:val="top"/>
          </w:tcPr>
          <w:p>
            <w:pPr>
              <w:spacing w:after="0"/>
            </w:pPr>
            <w:r/>
            <w:r>
              <w:rPr>
                <w:rFonts w:ascii="Times New Roman" w:hAnsi="Times New Roman"/>
                <w:b w:val="0"/>
                <w:sz w:val="18"/>
              </w:rPr>
              <w:t>No random split for drift experiments</w:t>
            </w:r>
          </w:p>
        </w:tc>
        <w:tc>
          <w:tcPr>
            <w:tcW w:type="dxa" w:w="3671"/>
            <w:vAlign w:val="top"/>
          </w:tcPr>
          <w:p>
            <w:pPr>
              <w:spacing w:after="0"/>
            </w:pPr>
            <w:r/>
            <w:r>
              <w:rPr>
                <w:rFonts w:ascii="Times New Roman" w:hAnsi="Times New Roman"/>
                <w:b w:val="0"/>
                <w:sz w:val="18"/>
              </w:rPr>
              <w:t>27 train, 9 validation, 9 test months</w:t>
            </w:r>
          </w:p>
        </w:tc>
      </w:tr>
      <w:tr>
        <w:tc>
          <w:tcPr>
            <w:tcW w:type="dxa" w:w="1800"/>
            <w:vAlign w:val="top"/>
          </w:tcPr>
          <w:p>
            <w:pPr>
              <w:spacing w:after="0"/>
            </w:pPr>
            <w:r/>
            <w:r>
              <w:rPr>
                <w:rFonts w:ascii="Times New Roman" w:hAnsi="Times New Roman"/>
                <w:b w:val="0"/>
                <w:sz w:val="18"/>
              </w:rPr>
              <w:t>Label integrity</w:t>
            </w:r>
          </w:p>
        </w:tc>
        <w:tc>
          <w:tcPr>
            <w:tcW w:type="dxa" w:w="5040"/>
            <w:vAlign w:val="top"/>
          </w:tcPr>
          <w:p>
            <w:pPr>
              <w:spacing w:after="0"/>
            </w:pPr>
            <w:r/>
            <w:r>
              <w:rPr>
                <w:rFonts w:ascii="Times New Roman" w:hAnsi="Times New Roman"/>
                <w:b w:val="0"/>
                <w:sz w:val="18"/>
              </w:rPr>
              <w:t>No attack labels used by detector or controller</w:t>
            </w:r>
          </w:p>
        </w:tc>
        <w:tc>
          <w:tcPr>
            <w:tcW w:type="dxa" w:w="3671"/>
            <w:vAlign w:val="top"/>
          </w:tcPr>
          <w:p>
            <w:pPr>
              <w:spacing w:after="0"/>
            </w:pPr>
            <w:r/>
            <w:r>
              <w:rPr>
                <w:rFonts w:ascii="Times New Roman" w:hAnsi="Times New Roman"/>
                <w:b w:val="0"/>
                <w:sz w:val="18"/>
              </w:rPr>
              <w:t>Labels restricted to controlled evaluation</w:t>
            </w:r>
          </w:p>
        </w:tc>
      </w:tr>
      <w:tr>
        <w:tc>
          <w:tcPr>
            <w:tcW w:type="dxa" w:w="1800"/>
            <w:vAlign w:val="top"/>
          </w:tcPr>
          <w:p>
            <w:pPr>
              <w:spacing w:after="0"/>
            </w:pPr>
            <w:r/>
            <w:r>
              <w:rPr>
                <w:rFonts w:ascii="Times New Roman" w:hAnsi="Times New Roman"/>
                <w:b w:val="0"/>
                <w:sz w:val="18"/>
              </w:rPr>
              <w:t>Interpretability</w:t>
            </w:r>
          </w:p>
        </w:tc>
        <w:tc>
          <w:tcPr>
            <w:tcW w:type="dxa" w:w="5040"/>
            <w:vAlign w:val="top"/>
          </w:tcPr>
          <w:p>
            <w:pPr>
              <w:spacing w:after="0"/>
            </w:pPr>
            <w:r/>
            <w:r>
              <w:rPr>
                <w:rFonts w:ascii="Times New Roman" w:hAnsi="Times New Roman"/>
                <w:b w:val="0"/>
                <w:sz w:val="18"/>
              </w:rPr>
              <w:t>Report changed features and attribution alignment</w:t>
            </w:r>
          </w:p>
        </w:tc>
        <w:tc>
          <w:tcPr>
            <w:tcW w:type="dxa" w:w="3671"/>
            <w:vAlign w:val="top"/>
          </w:tcPr>
          <w:p>
            <w:pPr>
              <w:spacing w:after="0"/>
            </w:pPr>
            <w:r/>
            <w:r>
              <w:rPr>
                <w:rFonts w:ascii="Times New Roman" w:hAnsi="Times New Roman"/>
                <w:b w:val="0"/>
                <w:sz w:val="18"/>
              </w:rPr>
              <w:t>SHAP additivity residual 2.66e-14</w:t>
            </w:r>
          </w:p>
        </w:tc>
      </w:tr>
      <w:tr>
        <w:tc>
          <w:tcPr>
            <w:tcW w:type="dxa" w:w="1800"/>
            <w:vAlign w:val="top"/>
          </w:tcPr>
          <w:p>
            <w:pPr>
              <w:spacing w:after="0"/>
            </w:pPr>
            <w:r/>
            <w:r>
              <w:rPr>
                <w:rFonts w:ascii="Times New Roman" w:hAnsi="Times New Roman"/>
                <w:b w:val="0"/>
                <w:sz w:val="18"/>
              </w:rPr>
              <w:t>Safety</w:t>
            </w:r>
          </w:p>
        </w:tc>
        <w:tc>
          <w:tcPr>
            <w:tcW w:type="dxa" w:w="5040"/>
            <w:vAlign w:val="top"/>
          </w:tcPr>
          <w:p>
            <w:pPr>
              <w:spacing w:after="0"/>
            </w:pPr>
            <w:r/>
            <w:r>
              <w:rPr>
                <w:rFonts w:ascii="Times New Roman" w:hAnsi="Times New Roman"/>
                <w:b w:val="0"/>
                <w:sz w:val="18"/>
              </w:rPr>
              <w:t>No production AWS enforcement or automatic IAM action</w:t>
            </w:r>
          </w:p>
        </w:tc>
        <w:tc>
          <w:tcPr>
            <w:tcW w:type="dxa" w:w="3671"/>
            <w:vAlign w:val="top"/>
          </w:tcPr>
          <w:p>
            <w:pPr>
              <w:spacing w:after="0"/>
            </w:pPr>
            <w:r/>
            <w:r>
              <w:rPr>
                <w:rFonts w:ascii="Times New Roman" w:hAnsi="Times New Roman"/>
                <w:b w:val="0"/>
                <w:sz w:val="18"/>
              </w:rPr>
              <w:t>Offline protected-retraining prototype</w:t>
            </w:r>
          </w:p>
        </w:tc>
      </w:tr>
      <w:tr>
        <w:tc>
          <w:tcPr>
            <w:tcW w:type="dxa" w:w="1800"/>
            <w:vAlign w:val="top"/>
          </w:tcPr>
          <w:p>
            <w:pPr>
              <w:spacing w:after="0"/>
            </w:pPr>
            <w:r/>
            <w:r>
              <w:rPr>
                <w:rFonts w:ascii="Times New Roman" w:hAnsi="Times New Roman"/>
                <w:b w:val="0"/>
                <w:sz w:val="18"/>
              </w:rPr>
              <w:t>Auditability</w:t>
            </w:r>
          </w:p>
        </w:tc>
        <w:tc>
          <w:tcPr>
            <w:tcW w:type="dxa" w:w="5040"/>
            <w:vAlign w:val="top"/>
          </w:tcPr>
          <w:p>
            <w:pPr>
              <w:spacing w:after="0"/>
            </w:pPr>
            <w:r/>
            <w:r>
              <w:rPr>
                <w:rFonts w:ascii="Times New Roman" w:hAnsi="Times New Roman"/>
                <w:b w:val="0"/>
                <w:sz w:val="18"/>
              </w:rPr>
              <w:t>Record limitations and negative results</w:t>
            </w:r>
          </w:p>
        </w:tc>
        <w:tc>
          <w:tcPr>
            <w:tcW w:type="dxa" w:w="3671"/>
            <w:vAlign w:val="top"/>
          </w:tcPr>
          <w:p>
            <w:pPr>
              <w:spacing w:after="0"/>
            </w:pPr>
            <w:r/>
            <w:r>
              <w:rPr>
                <w:rFonts w:ascii="Times New Roman" w:hAnsi="Times New Roman"/>
                <w:b w:val="0"/>
                <w:sz w:val="18"/>
              </w:rPr>
              <w:t>Manuscript and validation documents</w:t>
            </w:r>
          </w:p>
        </w:tc>
      </w:tr>
    </w:tbl>
    <w:p>
      <w:pPr>
        <w:spacing w:after="40"/>
      </w:pPr>
    </w:p>
    <w:p>
      <w:pPr>
        <w:pStyle w:val="Heading2"/>
      </w:pPr>
      <w:r>
        <w:rPr>
          <w:rFonts w:ascii="Times New Roman" w:hAnsi="Times New Roman"/>
          <w:b/>
          <w:i w:val="0"/>
        </w:rPr>
        <w:t>3.2 Feasibility Study</w:t>
      </w:r>
    </w:p>
    <w:p>
      <w:pPr/>
      <w:r>
        <w:rPr>
          <w:rFonts w:ascii="Times New Roman" w:hAnsi="Times New Roman"/>
          <w:b w:val="0"/>
          <w:i w:val="0"/>
        </w:rPr>
        <w:t>Technical feasibility is supported by mature Python libraries and a CPU-based workflow. Isolation Forest and TreeSHAP are available in the project environment, and the primary computations are reproducible without dedicated GPU hardware. Economic feasibility is also favourable because the project reuses an existing dataset and open-source tools. The main cost is computational time for SHAP and repeated controlled experiments. Social and operational feasibility depend on transparent limitations: the system is a research prototype, not an autonomous security-enforcement service.</w:t>
      </w:r>
    </w:p>
    <w:p>
      <w:pPr>
        <w:pStyle w:val="Heading2"/>
      </w:pPr>
      <w:r>
        <w:rPr>
          <w:rFonts w:ascii="Times New Roman" w:hAnsi="Times New Roman"/>
          <w:b/>
          <w:i w:val="0"/>
        </w:rPr>
        <w:t>3.3 System Specification</w:t>
      </w:r>
    </w:p>
    <w:tbl>
      <w:tblPr>
        <w:tblStyle w:val="TableGrid"/>
        <w:tblW w:type="auto" w:w="0"/>
        <w:tblLayout w:type="fixed"/>
        <w:tblLook w:firstColumn="1" w:firstRow="1" w:lastColumn="0" w:lastRow="0" w:noHBand="0" w:noVBand="1" w:val="04A0"/>
      </w:tblPr>
      <w:tblGrid>
        <w:gridCol w:w="4654"/>
        <w:gridCol w:w="4654"/>
      </w:tblGrid>
      <w:tr>
        <w:trPr>
          <w:tblHeader w:val="true"/>
        </w:trPr>
        <w:tc>
          <w:tcPr>
            <w:tcW w:type="dxa" w:w="2376"/>
            <w:vAlign w:val="top"/>
            <w:shd w:fill="D9EAF7"/>
          </w:tcPr>
          <w:p>
            <w:pPr>
              <w:spacing w:after="0"/>
            </w:pPr>
            <w:r/>
            <w:r>
              <w:rPr>
                <w:rFonts w:ascii="Times New Roman" w:hAnsi="Times New Roman"/>
                <w:b/>
                <w:sz w:val="18"/>
              </w:rPr>
              <w:t>Component</w:t>
            </w:r>
          </w:p>
        </w:tc>
        <w:tc>
          <w:tcPr>
            <w:tcW w:type="dxa" w:w="8136"/>
            <w:vAlign w:val="top"/>
            <w:shd w:fill="D9EAF7"/>
          </w:tcPr>
          <w:p>
            <w:pPr>
              <w:spacing w:after="0"/>
            </w:pPr>
            <w:r/>
            <w:r>
              <w:rPr>
                <w:rFonts w:ascii="Times New Roman" w:hAnsi="Times New Roman"/>
                <w:b/>
                <w:sz w:val="18"/>
              </w:rPr>
              <w:t>Specification</w:t>
            </w:r>
          </w:p>
        </w:tc>
      </w:tr>
      <w:tr>
        <w:tc>
          <w:tcPr>
            <w:tcW w:type="dxa" w:w="2376"/>
            <w:vAlign w:val="top"/>
          </w:tcPr>
          <w:p>
            <w:pPr>
              <w:spacing w:after="0"/>
            </w:pPr>
            <w:r/>
            <w:r>
              <w:rPr>
                <w:rFonts w:ascii="Times New Roman" w:hAnsi="Times New Roman"/>
                <w:b w:val="0"/>
                <w:sz w:val="18"/>
              </w:rPr>
              <w:t>Dataset</w:t>
            </w:r>
          </w:p>
        </w:tc>
        <w:tc>
          <w:tcPr>
            <w:tcW w:type="dxa" w:w="8136"/>
            <w:vAlign w:val="top"/>
          </w:tcPr>
          <w:p>
            <w:pPr>
              <w:spacing w:after="0"/>
            </w:pPr>
            <w:r/>
            <w:r>
              <w:rPr>
                <w:rFonts w:ascii="Times New Roman" w:hAnsi="Times New Roman"/>
                <w:b w:val="0"/>
                <w:sz w:val="18"/>
              </w:rPr>
              <w:t>1,939,207 records; 18 columns; 45 monthly windows; no attack labels</w:t>
            </w:r>
          </w:p>
        </w:tc>
      </w:tr>
      <w:tr>
        <w:tc>
          <w:tcPr>
            <w:tcW w:type="dxa" w:w="2376"/>
            <w:vAlign w:val="top"/>
          </w:tcPr>
          <w:p>
            <w:pPr>
              <w:spacing w:after="0"/>
            </w:pPr>
            <w:r/>
            <w:r>
              <w:rPr>
                <w:rFonts w:ascii="Times New Roman" w:hAnsi="Times New Roman"/>
                <w:b w:val="0"/>
                <w:sz w:val="18"/>
              </w:rPr>
              <w:t>Representation</w:t>
            </w:r>
          </w:p>
        </w:tc>
        <w:tc>
          <w:tcPr>
            <w:tcW w:type="dxa" w:w="8136"/>
            <w:vAlign w:val="top"/>
          </w:tcPr>
          <w:p>
            <w:pPr>
              <w:spacing w:after="0"/>
            </w:pPr>
            <w:r/>
            <w:r>
              <w:rPr>
                <w:rFonts w:ascii="Times New Roman" w:hAnsi="Times New Roman"/>
                <w:b w:val="0"/>
                <w:sz w:val="18"/>
              </w:rPr>
              <w:t>eventName, eventSource, awsRegion, userIdentitytype, errorCode, requestParametersinstanceType, isRoot</w:t>
            </w:r>
          </w:p>
        </w:tc>
      </w:tr>
      <w:tr>
        <w:tc>
          <w:tcPr>
            <w:tcW w:type="dxa" w:w="2376"/>
            <w:vAlign w:val="top"/>
          </w:tcPr>
          <w:p>
            <w:pPr>
              <w:spacing w:after="0"/>
            </w:pPr>
            <w:r/>
            <w:r>
              <w:rPr>
                <w:rFonts w:ascii="Times New Roman" w:hAnsi="Times New Roman"/>
                <w:b w:val="0"/>
                <w:sz w:val="18"/>
              </w:rPr>
              <w:t>Primary model</w:t>
            </w:r>
          </w:p>
        </w:tc>
        <w:tc>
          <w:tcPr>
            <w:tcW w:type="dxa" w:w="8136"/>
            <w:vAlign w:val="top"/>
          </w:tcPr>
          <w:p>
            <w:pPr>
              <w:spacing w:after="0"/>
            </w:pPr>
            <w:r/>
            <w:r>
              <w:rPr>
                <w:rFonts w:ascii="Times New Roman" w:hAnsi="Times New Roman"/>
                <w:b w:val="0"/>
                <w:sz w:val="18"/>
              </w:rPr>
              <w:t>Isolation Forest; 100 estimators; contamination 0.05; random state 42</w:t>
            </w:r>
          </w:p>
        </w:tc>
      </w:tr>
      <w:tr>
        <w:tc>
          <w:tcPr>
            <w:tcW w:type="dxa" w:w="2376"/>
            <w:vAlign w:val="top"/>
          </w:tcPr>
          <w:p>
            <w:pPr>
              <w:spacing w:after="0"/>
            </w:pPr>
            <w:r/>
            <w:r>
              <w:rPr>
                <w:rFonts w:ascii="Times New Roman" w:hAnsi="Times New Roman"/>
                <w:b w:val="0"/>
                <w:sz w:val="18"/>
              </w:rPr>
              <w:t>Explanation</w:t>
            </w:r>
          </w:p>
        </w:tc>
        <w:tc>
          <w:tcPr>
            <w:tcW w:type="dxa" w:w="8136"/>
            <w:vAlign w:val="top"/>
          </w:tcPr>
          <w:p>
            <w:pPr>
              <w:spacing w:after="0"/>
            </w:pPr>
            <w:r/>
            <w:r>
              <w:rPr>
                <w:rFonts w:ascii="Times New Roman" w:hAnsi="Times New Roman"/>
                <w:b w:val="0"/>
                <w:sz w:val="18"/>
              </w:rPr>
              <w:t>TreeSHAP on the fitted tree ensemble with additivity checks</w:t>
            </w:r>
          </w:p>
        </w:tc>
      </w:tr>
      <w:tr>
        <w:tc>
          <w:tcPr>
            <w:tcW w:type="dxa" w:w="2376"/>
            <w:vAlign w:val="top"/>
          </w:tcPr>
          <w:p>
            <w:pPr>
              <w:spacing w:after="0"/>
            </w:pPr>
            <w:r/>
            <w:r>
              <w:rPr>
                <w:rFonts w:ascii="Times New Roman" w:hAnsi="Times New Roman"/>
                <w:b w:val="0"/>
                <w:sz w:val="18"/>
              </w:rPr>
              <w:t>Drift signals</w:t>
            </w:r>
          </w:p>
        </w:tc>
        <w:tc>
          <w:tcPr>
            <w:tcW w:type="dxa" w:w="8136"/>
            <w:vAlign w:val="top"/>
          </w:tcPr>
          <w:p>
            <w:pPr>
              <w:spacing w:after="0"/>
            </w:pPr>
            <w:r/>
            <w:r>
              <w:rPr>
                <w:rFonts w:ascii="Times New Roman" w:hAnsi="Times New Roman"/>
                <w:b w:val="0"/>
                <w:sz w:val="18"/>
              </w:rPr>
              <w:t>PSI/JS-style feature drift, Wasserstein/top-k SHAP drift, coupling metrics</w:t>
            </w:r>
          </w:p>
        </w:tc>
      </w:tr>
      <w:tr>
        <w:tc>
          <w:tcPr>
            <w:tcW w:type="dxa" w:w="2376"/>
            <w:vAlign w:val="top"/>
          </w:tcPr>
          <w:p>
            <w:pPr>
              <w:spacing w:after="0"/>
            </w:pPr>
            <w:r/>
            <w:r>
              <w:rPr>
                <w:rFonts w:ascii="Times New Roman" w:hAnsi="Times New Roman"/>
                <w:b w:val="0"/>
                <w:sz w:val="18"/>
              </w:rPr>
              <w:t>Software</w:t>
            </w:r>
          </w:p>
        </w:tc>
        <w:tc>
          <w:tcPr>
            <w:tcW w:type="dxa" w:w="8136"/>
            <w:vAlign w:val="top"/>
          </w:tcPr>
          <w:p>
            <w:pPr>
              <w:spacing w:after="0"/>
            </w:pPr>
            <w:r/>
            <w:r>
              <w:rPr>
                <w:rFonts w:ascii="Times New Roman" w:hAnsi="Times New Roman"/>
                <w:b w:val="0"/>
                <w:sz w:val="18"/>
              </w:rPr>
              <w:t>Python 3.11, pandas, NumPy, scikit-learn, SHAP, SciPy, joblib, pytest</w:t>
            </w:r>
          </w:p>
        </w:tc>
      </w:tr>
      <w:tr>
        <w:tc>
          <w:tcPr>
            <w:tcW w:type="dxa" w:w="2376"/>
            <w:vAlign w:val="top"/>
          </w:tcPr>
          <w:p>
            <w:pPr>
              <w:spacing w:after="0"/>
            </w:pPr>
            <w:r/>
            <w:r>
              <w:rPr>
                <w:rFonts w:ascii="Times New Roman" w:hAnsi="Times New Roman"/>
                <w:b w:val="0"/>
                <w:sz w:val="18"/>
              </w:rPr>
              <w:t>Execution</w:t>
            </w:r>
          </w:p>
        </w:tc>
        <w:tc>
          <w:tcPr>
            <w:tcW w:type="dxa" w:w="8136"/>
            <w:vAlign w:val="top"/>
          </w:tcPr>
          <w:p>
            <w:pPr>
              <w:spacing w:after="0"/>
            </w:pPr>
            <w:r/>
            <w:r>
              <w:rPr>
                <w:rFonts w:ascii="Times New Roman" w:hAnsi="Times New Roman"/>
                <w:b w:val="0"/>
                <w:sz w:val="18"/>
              </w:rPr>
              <w:t>Local reproducible scripts; external source files remain read-only</w:t>
            </w:r>
          </w:p>
        </w:tc>
      </w:tr>
    </w:tbl>
    <w:p>
      <w:pPr>
        <w:spacing w:after="40"/>
      </w:pPr>
    </w:p>
    <w:p>
      <w:r>
        <w:br w:type="page"/>
      </w:r>
    </w:p>
    <w:p>
      <w:pPr>
        <w:jc w:val="center"/>
      </w:pPr>
      <w:r>
        <w:rPr>
          <w:rFonts w:ascii="Times New Roman" w:hAnsi="Times New Roman"/>
          <w:b/>
          <w:i w:val="0"/>
          <w:sz w:val="32"/>
        </w:rPr>
        <w:t>CHAPTER 4</w:t>
      </w:r>
    </w:p>
    <w:p>
      <w:pPr>
        <w:pStyle w:val="Heading1"/>
      </w:pPr>
      <w:r>
        <w:rPr>
          <w:rFonts w:ascii="Times New Roman" w:hAnsi="Times New Roman"/>
          <w:b/>
          <w:i w:val="0"/>
        </w:rPr>
        <w:t>4. DESIGN APPROACH AND DETAILS</w:t>
      </w:r>
    </w:p>
    <w:p>
      <w:pPr>
        <w:pStyle w:val="Heading2"/>
      </w:pPr>
      <w:r>
        <w:rPr>
          <w:rFonts w:ascii="Times New Roman" w:hAnsi="Times New Roman"/>
          <w:b/>
          <w:i w:val="0"/>
        </w:rPr>
        <w:t>4.1 System Architecture</w:t>
      </w:r>
    </w:p>
    <w:p>
      <w:pPr/>
      <w:r>
        <w:rPr>
          <w:rFonts w:ascii="Times New Roman" w:hAnsi="Times New Roman"/>
          <w:b w:val="0"/>
          <w:i w:val="0"/>
        </w:rPr>
        <w:t>The architecture is intentionally organized as an offline research pipeline rather than an automated AWS enforcement system. The data flow is: source audit -&gt; temporal feature construction -&gt; train-only encoding -&gt; Isolation Forest scoring -&gt; TreeSHAP explanation -&gt; feature and attribution drift monitoring -&gt; coupling diagnosis -&gt; protected adaptation simulation -&gt; statistical evaluation and reporting.</w:t>
      </w:r>
    </w:p>
    <w:tbl>
      <w:tblPr>
        <w:tblStyle w:val="TableGrid"/>
        <w:tblW w:type="auto" w:w="0"/>
        <w:tblLayout w:type="fixed"/>
        <w:tblLook w:firstColumn="1" w:firstRow="1" w:lastColumn="0" w:lastRow="0" w:noHBand="0" w:noVBand="1" w:val="04A0"/>
      </w:tblPr>
      <w:tblGrid>
        <w:gridCol w:w="3103"/>
        <w:gridCol w:w="3103"/>
        <w:gridCol w:w="3103"/>
      </w:tblGrid>
      <w:tr>
        <w:trPr>
          <w:tblHeader w:val="true"/>
        </w:trPr>
        <w:tc>
          <w:tcPr>
            <w:tcW w:type="dxa" w:w="2232"/>
            <w:vAlign w:val="top"/>
            <w:shd w:fill="D9EAF7"/>
          </w:tcPr>
          <w:p>
            <w:pPr>
              <w:spacing w:after="0"/>
            </w:pPr>
            <w:r/>
            <w:r>
              <w:rPr>
                <w:rFonts w:ascii="Times New Roman" w:hAnsi="Times New Roman"/>
                <w:b/>
                <w:sz w:val="18"/>
              </w:rPr>
              <w:t>Stage</w:t>
            </w:r>
          </w:p>
        </w:tc>
        <w:tc>
          <w:tcPr>
            <w:tcW w:type="dxa" w:w="3888"/>
            <w:vAlign w:val="top"/>
            <w:shd w:fill="D9EAF7"/>
          </w:tcPr>
          <w:p>
            <w:pPr>
              <w:spacing w:after="0"/>
            </w:pPr>
            <w:r/>
            <w:r>
              <w:rPr>
                <w:rFonts w:ascii="Times New Roman" w:hAnsi="Times New Roman"/>
                <w:b/>
                <w:sz w:val="18"/>
              </w:rPr>
              <w:t>Input</w:t>
            </w:r>
          </w:p>
        </w:tc>
        <w:tc>
          <w:tcPr>
            <w:tcW w:type="dxa" w:w="4392"/>
            <w:vAlign w:val="top"/>
            <w:shd w:fill="D9EAF7"/>
          </w:tcPr>
          <w:p>
            <w:pPr>
              <w:spacing w:after="0"/>
            </w:pPr>
            <w:r/>
            <w:r>
              <w:rPr>
                <w:rFonts w:ascii="Times New Roman" w:hAnsi="Times New Roman"/>
                <w:b/>
                <w:sz w:val="18"/>
              </w:rPr>
              <w:t>Output</w:t>
            </w:r>
          </w:p>
        </w:tc>
      </w:tr>
      <w:tr>
        <w:tc>
          <w:tcPr>
            <w:tcW w:type="dxa" w:w="2232"/>
            <w:vAlign w:val="top"/>
          </w:tcPr>
          <w:p>
            <w:pPr>
              <w:spacing w:after="0"/>
            </w:pPr>
            <w:r/>
            <w:r>
              <w:rPr>
                <w:rFonts w:ascii="Times New Roman" w:hAnsi="Times New Roman"/>
                <w:b w:val="0"/>
                <w:sz w:val="18"/>
              </w:rPr>
              <w:t>Audit</w:t>
            </w:r>
          </w:p>
        </w:tc>
        <w:tc>
          <w:tcPr>
            <w:tcW w:type="dxa" w:w="3888"/>
            <w:vAlign w:val="top"/>
          </w:tcPr>
          <w:p>
            <w:pPr>
              <w:spacing w:after="0"/>
            </w:pPr>
            <w:r/>
            <w:r>
              <w:rPr>
                <w:rFonts w:ascii="Times New Roman" w:hAnsi="Times New Roman"/>
                <w:b w:val="0"/>
                <w:sz w:val="18"/>
              </w:rPr>
              <w:t>Read-only source CSV</w:t>
            </w:r>
          </w:p>
        </w:tc>
        <w:tc>
          <w:tcPr>
            <w:tcW w:type="dxa" w:w="4392"/>
            <w:vAlign w:val="top"/>
          </w:tcPr>
          <w:p>
            <w:pPr>
              <w:spacing w:after="0"/>
            </w:pPr>
            <w:r/>
            <w:r>
              <w:rPr>
                <w:rFonts w:ascii="Times New Roman" w:hAnsi="Times New Roman"/>
                <w:b w:val="0"/>
                <w:sz w:val="18"/>
              </w:rPr>
              <w:t>Manifest, checksum, schema, concentration findings</w:t>
            </w:r>
          </w:p>
        </w:tc>
      </w:tr>
      <w:tr>
        <w:tc>
          <w:tcPr>
            <w:tcW w:type="dxa" w:w="2232"/>
            <w:vAlign w:val="top"/>
          </w:tcPr>
          <w:p>
            <w:pPr>
              <w:spacing w:after="0"/>
            </w:pPr>
            <w:r/>
            <w:r>
              <w:rPr>
                <w:rFonts w:ascii="Times New Roman" w:hAnsi="Times New Roman"/>
                <w:b w:val="0"/>
                <w:sz w:val="18"/>
              </w:rPr>
              <w:t>Temporal preparation</w:t>
            </w:r>
          </w:p>
        </w:tc>
        <w:tc>
          <w:tcPr>
            <w:tcW w:type="dxa" w:w="3888"/>
            <w:vAlign w:val="top"/>
          </w:tcPr>
          <w:p>
            <w:pPr>
              <w:spacing w:after="0"/>
            </w:pPr>
            <w:r/>
            <w:r>
              <w:rPr>
                <w:rFonts w:ascii="Times New Roman" w:hAnsi="Times New Roman"/>
                <w:b w:val="0"/>
                <w:sz w:val="18"/>
              </w:rPr>
              <w:t>eventTime and event attributes</w:t>
            </w:r>
          </w:p>
        </w:tc>
        <w:tc>
          <w:tcPr>
            <w:tcW w:type="dxa" w:w="4392"/>
            <w:vAlign w:val="top"/>
          </w:tcPr>
          <w:p>
            <w:pPr>
              <w:spacing w:after="0"/>
            </w:pPr>
            <w:r/>
            <w:r>
              <w:rPr>
                <w:rFonts w:ascii="Times New Roman" w:hAnsi="Times New Roman"/>
                <w:b w:val="0"/>
                <w:sz w:val="18"/>
              </w:rPr>
              <w:t>Monthly features, distributions, 27/9/9 split</w:t>
            </w:r>
          </w:p>
        </w:tc>
      </w:tr>
      <w:tr>
        <w:tc>
          <w:tcPr>
            <w:tcW w:type="dxa" w:w="2232"/>
            <w:vAlign w:val="top"/>
          </w:tcPr>
          <w:p>
            <w:pPr>
              <w:spacing w:after="0"/>
            </w:pPr>
            <w:r/>
            <w:r>
              <w:rPr>
                <w:rFonts w:ascii="Times New Roman" w:hAnsi="Times New Roman"/>
                <w:b w:val="0"/>
                <w:sz w:val="18"/>
              </w:rPr>
              <w:t>Detection</w:t>
            </w:r>
          </w:p>
        </w:tc>
        <w:tc>
          <w:tcPr>
            <w:tcW w:type="dxa" w:w="3888"/>
            <w:vAlign w:val="top"/>
          </w:tcPr>
          <w:p>
            <w:pPr>
              <w:spacing w:after="0"/>
            </w:pPr>
            <w:r/>
            <w:r>
              <w:rPr>
                <w:rFonts w:ascii="Times New Roman" w:hAnsi="Times New Roman"/>
                <w:b w:val="0"/>
                <w:sz w:val="18"/>
              </w:rPr>
              <w:t>Encoded event matrix</w:t>
            </w:r>
          </w:p>
        </w:tc>
        <w:tc>
          <w:tcPr>
            <w:tcW w:type="dxa" w:w="4392"/>
            <w:vAlign w:val="top"/>
          </w:tcPr>
          <w:p>
            <w:pPr>
              <w:spacing w:after="0"/>
            </w:pPr>
            <w:r/>
            <w:r>
              <w:rPr>
                <w:rFonts w:ascii="Times New Roman" w:hAnsi="Times New Roman"/>
                <w:b w:val="0"/>
                <w:sz w:val="18"/>
              </w:rPr>
              <w:t>Anomaly scores and fitted model artifact</w:t>
            </w:r>
          </w:p>
        </w:tc>
      </w:tr>
      <w:tr>
        <w:tc>
          <w:tcPr>
            <w:tcW w:type="dxa" w:w="2232"/>
            <w:vAlign w:val="top"/>
          </w:tcPr>
          <w:p>
            <w:pPr>
              <w:spacing w:after="0"/>
            </w:pPr>
            <w:r/>
            <w:r>
              <w:rPr>
                <w:rFonts w:ascii="Times New Roman" w:hAnsi="Times New Roman"/>
                <w:b w:val="0"/>
                <w:sz w:val="18"/>
              </w:rPr>
              <w:t>Explanation</w:t>
            </w:r>
          </w:p>
        </w:tc>
        <w:tc>
          <w:tcPr>
            <w:tcW w:type="dxa" w:w="3888"/>
            <w:vAlign w:val="top"/>
          </w:tcPr>
          <w:p>
            <w:pPr>
              <w:spacing w:after="0"/>
            </w:pPr>
            <w:r/>
            <w:r>
              <w:rPr>
                <w:rFonts w:ascii="Times New Roman" w:hAnsi="Times New Roman"/>
                <w:b w:val="0"/>
                <w:sz w:val="18"/>
              </w:rPr>
              <w:t>Fitted Isolation Forest</w:t>
            </w:r>
          </w:p>
        </w:tc>
        <w:tc>
          <w:tcPr>
            <w:tcW w:type="dxa" w:w="4392"/>
            <w:vAlign w:val="top"/>
          </w:tcPr>
          <w:p>
            <w:pPr>
              <w:spacing w:after="0"/>
            </w:pPr>
            <w:r/>
            <w:r>
              <w:rPr>
                <w:rFonts w:ascii="Times New Roman" w:hAnsi="Times New Roman"/>
                <w:b w:val="0"/>
                <w:sz w:val="18"/>
              </w:rPr>
              <w:t>SHAP values and attribution summaries</w:t>
            </w:r>
          </w:p>
        </w:tc>
      </w:tr>
      <w:tr>
        <w:tc>
          <w:tcPr>
            <w:tcW w:type="dxa" w:w="2232"/>
            <w:vAlign w:val="top"/>
          </w:tcPr>
          <w:p>
            <w:pPr>
              <w:spacing w:after="0"/>
            </w:pPr>
            <w:r/>
            <w:r>
              <w:rPr>
                <w:rFonts w:ascii="Times New Roman" w:hAnsi="Times New Roman"/>
                <w:b w:val="0"/>
                <w:sz w:val="18"/>
              </w:rPr>
              <w:t>Diagnosis</w:t>
            </w:r>
          </w:p>
        </w:tc>
        <w:tc>
          <w:tcPr>
            <w:tcW w:type="dxa" w:w="3888"/>
            <w:vAlign w:val="top"/>
          </w:tcPr>
          <w:p>
            <w:pPr>
              <w:spacing w:after="0"/>
            </w:pPr>
            <w:r/>
            <w:r>
              <w:rPr>
                <w:rFonts w:ascii="Times New Roman" w:hAnsi="Times New Roman"/>
                <w:b w:val="0"/>
                <w:sz w:val="18"/>
              </w:rPr>
              <w:t>Feature drift + SHAP drift</w:t>
            </w:r>
          </w:p>
        </w:tc>
        <w:tc>
          <w:tcPr>
            <w:tcW w:type="dxa" w:w="4392"/>
            <w:vAlign w:val="top"/>
          </w:tcPr>
          <w:p>
            <w:pPr>
              <w:spacing w:after="0"/>
            </w:pPr>
            <w:r/>
            <w:r>
              <w:rPr>
                <w:rFonts w:ascii="Times New Roman" w:hAnsi="Times New Roman"/>
                <w:b w:val="0"/>
                <w:sz w:val="18"/>
              </w:rPr>
              <w:t>Stable, benign, security-relevant, or review-required state</w:t>
            </w:r>
          </w:p>
        </w:tc>
      </w:tr>
      <w:tr>
        <w:tc>
          <w:tcPr>
            <w:tcW w:type="dxa" w:w="2232"/>
            <w:vAlign w:val="top"/>
          </w:tcPr>
          <w:p>
            <w:pPr>
              <w:spacing w:after="0"/>
            </w:pPr>
            <w:r/>
            <w:r>
              <w:rPr>
                <w:rFonts w:ascii="Times New Roman" w:hAnsi="Times New Roman"/>
                <w:b w:val="0"/>
                <w:sz w:val="18"/>
              </w:rPr>
              <w:t>Adaptation</w:t>
            </w:r>
          </w:p>
        </w:tc>
        <w:tc>
          <w:tcPr>
            <w:tcW w:type="dxa" w:w="3888"/>
            <w:vAlign w:val="top"/>
          </w:tcPr>
          <w:p>
            <w:pPr>
              <w:spacing w:after="0"/>
            </w:pPr>
            <w:r/>
            <w:r>
              <w:rPr>
                <w:rFonts w:ascii="Times New Roman" w:hAnsi="Times New Roman"/>
                <w:b w:val="0"/>
                <w:sz w:val="18"/>
              </w:rPr>
              <w:t>Diagnosis + current sample</w:t>
            </w:r>
          </w:p>
        </w:tc>
        <w:tc>
          <w:tcPr>
            <w:tcW w:type="dxa" w:w="4392"/>
            <w:vAlign w:val="top"/>
          </w:tcPr>
          <w:p>
            <w:pPr>
              <w:spacing w:after="0"/>
            </w:pPr>
            <w:r/>
            <w:r>
              <w:rPr>
                <w:rFonts w:ascii="Times New Roman" w:hAnsi="Times New Roman"/>
                <w:b w:val="0"/>
                <w:sz w:val="18"/>
              </w:rPr>
              <w:t>Protected retraining policy outcome and metrics</w:t>
            </w:r>
          </w:p>
        </w:tc>
      </w:tr>
    </w:tbl>
    <w:p>
      <w:pPr>
        <w:spacing w:after="40"/>
      </w:pPr>
    </w:p>
    <w:p>
      <w:pPr>
        <w:spacing w:after="160"/>
        <w:jc w:val="center"/>
      </w:pPr>
      <w:r>
        <w:rPr>
          <w:rFonts w:ascii="Times New Roman" w:hAnsi="Times New Roman"/>
          <w:i/>
          <w:sz w:val="20"/>
        </w:rPr>
        <w:t>Figure 4.1  Research pipeline for drift diagnosis and protected adaptation</w:t>
      </w:r>
    </w:p>
    <w:p>
      <w:pPr>
        <w:pStyle w:val="Heading2"/>
      </w:pPr>
      <w:r>
        <w:rPr>
          <w:rFonts w:ascii="Times New Roman" w:hAnsi="Times New Roman"/>
          <w:b/>
          <w:i w:val="0"/>
        </w:rPr>
        <w:t>4.2 Design: Data Flow and Decision Logic</w:t>
      </w:r>
    </w:p>
    <w:p>
      <w:pPr/>
      <w:r>
        <w:rPr>
          <w:rFonts w:ascii="Times New Roman" w:hAnsi="Times New Roman"/>
          <w:b w:val="0"/>
          <w:i w:val="0"/>
        </w:rPr>
        <w:t>The data-flow design keeps evaluation labels outside the detection path. For the controlled benchmark, a perturbation generator creates a current sample and retains the hidden changed-row mask only for evaluation. The detector receives only the sample. The diagnosis layer receives feature drift, SHAP drift, and coupling values. The controller receives the diagnosis and can retrain only on replay data plus records classified as normal by the baseline model.</w:t>
      </w:r>
    </w:p>
    <w:p>
      <w:pPr/>
      <w:r>
        <w:rPr>
          <w:rFonts w:ascii="Times New Roman" w:hAnsi="Times New Roman"/>
          <w:b w:val="0"/>
          <w:i w:val="0"/>
        </w:rPr>
        <w:t>The dual rule maps low feature and low attribution drift to stable, high feature drift with low attribution drift to likely benign drift, and high values for both signals to security-relevant drift. The coupling extension compares a per-feature PSI vector with a per-feature absolute SHAP-displacement vector. A conservative score is the minimum of cosine alignment and centered alignment. Conflicting signals remain review-required rather than being forced into a binary security decision.</w:t>
      </w:r>
    </w:p>
    <w:p>
      <w:pPr>
        <w:pStyle w:val="Heading2"/>
      </w:pPr>
      <w:r>
        <w:rPr>
          <w:rFonts w:ascii="Times New Roman" w:hAnsi="Times New Roman"/>
          <w:b/>
          <w:i w:val="0"/>
        </w:rPr>
        <w:t>4.3 Use Case</w:t>
      </w:r>
    </w:p>
    <w:p>
      <w:pPr/>
      <w:r>
        <w:rPr>
          <w:rFonts w:ascii="Times New Roman" w:hAnsi="Times New Roman"/>
          <w:b w:val="0"/>
          <w:i w:val="0"/>
        </w:rPr>
        <w:t>The primary actor is a security analyst or researcher who reviews drift evidence and decides whether a model update is acceptable. The automated components prepare scores, explanations, drift summaries, and protected-retraining results. The project does not attach IAM policies, modify AWS resources, or claim to identify the causal source of an incident. This boundary is important because the current evidence is observational and controlled, not an operational incident-response evaluation.</w:t>
      </w:r>
    </w:p>
    <w:p>
      <w:pPr>
        <w:pStyle w:val="Heading2"/>
      </w:pPr>
      <w:r>
        <w:rPr>
          <w:rFonts w:ascii="Times New Roman" w:hAnsi="Times New Roman"/>
          <w:b/>
          <w:i w:val="0"/>
        </w:rPr>
        <w:t>4.4 Research Protocol</w:t>
      </w:r>
    </w:p>
    <w:p>
      <w:pPr>
        <w:pStyle w:val="ListParagraph"/>
        <w:spacing w:after="60"/>
        <w:ind w:left="360" w:hanging="216"/>
      </w:pPr>
      <w:r>
        <w:rPr>
          <w:rFonts w:ascii="Times New Roman" w:hAnsi="Times New Roman"/>
          <w:sz w:val="24"/>
        </w:rPr>
        <w:t>• Train-only mappings and chronological partitions prevent future information from entering the baseline.</w:t>
      </w:r>
    </w:p>
    <w:p>
      <w:pPr>
        <w:pStyle w:val="ListParagraph"/>
        <w:spacing w:after="60"/>
        <w:ind w:left="360" w:hanging="216"/>
      </w:pPr>
      <w:r>
        <w:rPr>
          <w:rFonts w:ascii="Times New Roman" w:hAnsi="Times New Roman"/>
          <w:sz w:val="24"/>
        </w:rPr>
        <w:t>• Validation scenarios are used for threshold tuning; held-out seeds are used for final controlled comparison.</w:t>
      </w:r>
    </w:p>
    <w:p>
      <w:pPr>
        <w:pStyle w:val="ListParagraph"/>
        <w:spacing w:after="60"/>
        <w:ind w:left="360" w:hanging="216"/>
      </w:pPr>
      <w:r>
        <w:rPr>
          <w:rFonts w:ascii="Times New Roman" w:hAnsi="Times New Roman"/>
          <w:sz w:val="24"/>
        </w:rPr>
        <w:t>• Bootstrap intervals, paired tests, detector ablations, sample-size ablations, and cost sensitivity are reported.</w:t>
      </w:r>
    </w:p>
    <w:p>
      <w:pPr>
        <w:pStyle w:val="ListParagraph"/>
        <w:spacing w:after="60"/>
        <w:ind w:left="360" w:hanging="216"/>
      </w:pPr>
      <w:r>
        <w:rPr>
          <w:rFonts w:ascii="Times New Roman" w:hAnsi="Times New Roman"/>
          <w:sz w:val="24"/>
        </w:rPr>
        <w:t>• The independent corpus is evaluated separately because it does not share the primary monthly protocol.</w:t>
      </w:r>
    </w:p>
    <w:p>
      <w:r>
        <w:br w:type="page"/>
      </w:r>
    </w:p>
    <w:p>
      <w:pPr>
        <w:jc w:val="center"/>
      </w:pPr>
      <w:r>
        <w:rPr>
          <w:rFonts w:ascii="Times New Roman" w:hAnsi="Times New Roman"/>
          <w:b/>
          <w:i w:val="0"/>
          <w:sz w:val="32"/>
        </w:rPr>
        <w:t>CHAPTER 5</w:t>
      </w:r>
    </w:p>
    <w:p>
      <w:pPr>
        <w:pStyle w:val="Heading1"/>
      </w:pPr>
      <w:r>
        <w:rPr>
          <w:rFonts w:ascii="Times New Roman" w:hAnsi="Times New Roman"/>
          <w:b/>
          <w:i w:val="0"/>
        </w:rPr>
        <w:t>5. IMPLEMENTATION STATUS AND PRELIMINARY RESULTS</w:t>
      </w:r>
    </w:p>
    <w:p>
      <w:pPr/>
      <w:r>
        <w:rPr>
          <w:rFonts w:ascii="Times New Roman" w:hAnsi="Times New Roman"/>
          <w:b w:val="0"/>
          <w:i w:val="0"/>
        </w:rPr>
        <w:t>This chapter reports the current Review 3 implementation. Results are taken from saved repository artifacts. The primary data is real but unlabeled; controlled labels are used only for the semi-synthetic benchmark and external evaluation after diagnosis.</w:t>
      </w:r>
    </w:p>
    <w:p>
      <w:pPr>
        <w:pStyle w:val="Heading2"/>
      </w:pPr>
      <w:r>
        <w:rPr>
          <w:rFonts w:ascii="Times New Roman" w:hAnsi="Times New Roman"/>
          <w:b/>
          <w:i w:val="0"/>
        </w:rPr>
        <w:t>5.1 Dataset and Temporal Protocol</w:t>
      </w:r>
    </w:p>
    <w:tbl>
      <w:tblPr>
        <w:tblStyle w:val="TableGrid"/>
        <w:tblW w:type="auto" w:w="0"/>
        <w:tblLayout w:type="fixed"/>
        <w:tblLook w:firstColumn="1" w:firstRow="1" w:lastColumn="0" w:lastRow="0" w:noHBand="0" w:noVBand="1" w:val="04A0"/>
      </w:tblPr>
      <w:tblGrid>
        <w:gridCol w:w="4654"/>
        <w:gridCol w:w="4654"/>
      </w:tblGrid>
      <w:tr>
        <w:trPr>
          <w:tblHeader w:val="true"/>
        </w:trPr>
        <w:tc>
          <w:tcPr>
            <w:tcW w:type="dxa" w:w="3024"/>
            <w:vAlign w:val="top"/>
            <w:shd w:fill="D9EAF7"/>
          </w:tcPr>
          <w:p>
            <w:pPr>
              <w:spacing w:after="0"/>
            </w:pPr>
            <w:r/>
            <w:r>
              <w:rPr>
                <w:rFonts w:ascii="Times New Roman" w:hAnsi="Times New Roman"/>
                <w:b/>
                <w:sz w:val="18"/>
              </w:rPr>
              <w:t>Property</w:t>
            </w:r>
          </w:p>
        </w:tc>
        <w:tc>
          <w:tcPr>
            <w:tcW w:type="dxa" w:w="7488"/>
            <w:vAlign w:val="top"/>
            <w:shd w:fill="D9EAF7"/>
          </w:tcPr>
          <w:p>
            <w:pPr>
              <w:spacing w:after="0"/>
            </w:pPr>
            <w:r/>
            <w:r>
              <w:rPr>
                <w:rFonts w:ascii="Times New Roman" w:hAnsi="Times New Roman"/>
                <w:b/>
                <w:sz w:val="18"/>
              </w:rPr>
              <w:t>Verified value</w:t>
            </w:r>
          </w:p>
        </w:tc>
      </w:tr>
      <w:tr>
        <w:tc>
          <w:tcPr>
            <w:tcW w:type="dxa" w:w="3024"/>
            <w:vAlign w:val="top"/>
          </w:tcPr>
          <w:p>
            <w:pPr>
              <w:spacing w:after="0"/>
            </w:pPr>
            <w:r/>
            <w:r>
              <w:rPr>
                <w:rFonts w:ascii="Times New Roman" w:hAnsi="Times New Roman"/>
                <w:b w:val="0"/>
                <w:sz w:val="18"/>
              </w:rPr>
              <w:t>Rows</w:t>
            </w:r>
          </w:p>
        </w:tc>
        <w:tc>
          <w:tcPr>
            <w:tcW w:type="dxa" w:w="7488"/>
            <w:vAlign w:val="top"/>
          </w:tcPr>
          <w:p>
            <w:pPr>
              <w:spacing w:after="0"/>
            </w:pPr>
            <w:r/>
            <w:r>
              <w:rPr>
                <w:rFonts w:ascii="Times New Roman" w:hAnsi="Times New Roman"/>
                <w:b w:val="0"/>
                <w:sz w:val="18"/>
              </w:rPr>
              <w:t>1,939,207</w:t>
            </w:r>
          </w:p>
        </w:tc>
      </w:tr>
      <w:tr>
        <w:tc>
          <w:tcPr>
            <w:tcW w:type="dxa" w:w="3024"/>
            <w:vAlign w:val="top"/>
          </w:tcPr>
          <w:p>
            <w:pPr>
              <w:spacing w:after="0"/>
            </w:pPr>
            <w:r/>
            <w:r>
              <w:rPr>
                <w:rFonts w:ascii="Times New Roman" w:hAnsi="Times New Roman"/>
                <w:b w:val="0"/>
                <w:sz w:val="18"/>
              </w:rPr>
              <w:t>Columns</w:t>
            </w:r>
          </w:p>
        </w:tc>
        <w:tc>
          <w:tcPr>
            <w:tcW w:type="dxa" w:w="7488"/>
            <w:vAlign w:val="top"/>
          </w:tcPr>
          <w:p>
            <w:pPr>
              <w:spacing w:after="0"/>
            </w:pPr>
            <w:r/>
            <w:r>
              <w:rPr>
                <w:rFonts w:ascii="Times New Roman" w:hAnsi="Times New Roman"/>
                <w:b w:val="0"/>
                <w:sz w:val="18"/>
              </w:rPr>
              <w:t>18</w:t>
            </w:r>
          </w:p>
        </w:tc>
      </w:tr>
      <w:tr>
        <w:tc>
          <w:tcPr>
            <w:tcW w:type="dxa" w:w="3024"/>
            <w:vAlign w:val="top"/>
          </w:tcPr>
          <w:p>
            <w:pPr>
              <w:spacing w:after="0"/>
            </w:pPr>
            <w:r/>
            <w:r>
              <w:rPr>
                <w:rFonts w:ascii="Times New Roman" w:hAnsi="Times New Roman"/>
                <w:b w:val="0"/>
                <w:sz w:val="18"/>
              </w:rPr>
              <w:t>Temporal windows</w:t>
            </w:r>
          </w:p>
        </w:tc>
        <w:tc>
          <w:tcPr>
            <w:tcW w:type="dxa" w:w="7488"/>
            <w:vAlign w:val="top"/>
          </w:tcPr>
          <w:p>
            <w:pPr>
              <w:spacing w:after="0"/>
            </w:pPr>
            <w:r/>
            <w:r>
              <w:rPr>
                <w:rFonts w:ascii="Times New Roman" w:hAnsi="Times New Roman"/>
                <w:b w:val="0"/>
                <w:sz w:val="18"/>
              </w:rPr>
              <w:t>45 monthly windows</w:t>
            </w:r>
          </w:p>
        </w:tc>
      </w:tr>
      <w:tr>
        <w:tc>
          <w:tcPr>
            <w:tcW w:type="dxa" w:w="3024"/>
            <w:vAlign w:val="top"/>
          </w:tcPr>
          <w:p>
            <w:pPr>
              <w:spacing w:after="0"/>
            </w:pPr>
            <w:r/>
            <w:r>
              <w:rPr>
                <w:rFonts w:ascii="Times New Roman" w:hAnsi="Times New Roman"/>
                <w:b w:val="0"/>
                <w:sz w:val="18"/>
              </w:rPr>
              <w:t>Primary labels</w:t>
            </w:r>
          </w:p>
        </w:tc>
        <w:tc>
          <w:tcPr>
            <w:tcW w:type="dxa" w:w="7488"/>
            <w:vAlign w:val="top"/>
          </w:tcPr>
          <w:p>
            <w:pPr>
              <w:spacing w:after="0"/>
            </w:pPr>
            <w:r/>
            <w:r>
              <w:rPr>
                <w:rFonts w:ascii="Times New Roman" w:hAnsi="Times New Roman"/>
                <w:b w:val="0"/>
                <w:sz w:val="18"/>
              </w:rPr>
              <w:t>None</w:t>
            </w:r>
          </w:p>
        </w:tc>
      </w:tr>
      <w:tr>
        <w:tc>
          <w:tcPr>
            <w:tcW w:type="dxa" w:w="3024"/>
            <w:vAlign w:val="top"/>
          </w:tcPr>
          <w:p>
            <w:pPr>
              <w:spacing w:after="0"/>
            </w:pPr>
            <w:r/>
            <w:r>
              <w:rPr>
                <w:rFonts w:ascii="Times New Roman" w:hAnsi="Times New Roman"/>
                <w:b w:val="0"/>
                <w:sz w:val="18"/>
              </w:rPr>
              <w:t>Chronological split</w:t>
            </w:r>
          </w:p>
        </w:tc>
        <w:tc>
          <w:tcPr>
            <w:tcW w:type="dxa" w:w="7488"/>
            <w:vAlign w:val="top"/>
          </w:tcPr>
          <w:p>
            <w:pPr>
              <w:spacing w:after="0"/>
            </w:pPr>
            <w:r/>
            <w:r>
              <w:rPr>
                <w:rFonts w:ascii="Times New Roman" w:hAnsi="Times New Roman"/>
                <w:b w:val="0"/>
                <w:sz w:val="18"/>
              </w:rPr>
              <w:t>27 train / 9 validation / 9 held-out test months</w:t>
            </w:r>
          </w:p>
        </w:tc>
      </w:tr>
      <w:tr>
        <w:tc>
          <w:tcPr>
            <w:tcW w:type="dxa" w:w="3024"/>
            <w:vAlign w:val="top"/>
          </w:tcPr>
          <w:p>
            <w:pPr>
              <w:spacing w:after="0"/>
            </w:pPr>
            <w:r/>
            <w:r>
              <w:rPr>
                <w:rFonts w:ascii="Times New Roman" w:hAnsi="Times New Roman"/>
                <w:b w:val="0"/>
                <w:sz w:val="18"/>
              </w:rPr>
              <w:t>SHA-256</w:t>
            </w:r>
          </w:p>
        </w:tc>
        <w:tc>
          <w:tcPr>
            <w:tcW w:type="dxa" w:w="7488"/>
            <w:vAlign w:val="top"/>
          </w:tcPr>
          <w:p>
            <w:pPr>
              <w:spacing w:after="0"/>
            </w:pPr>
            <w:r/>
            <w:r>
              <w:rPr>
                <w:rFonts w:ascii="Times New Roman" w:hAnsi="Times New Roman"/>
                <w:b w:val="0"/>
                <w:sz w:val="18"/>
              </w:rPr>
              <w:t>b3aa4fcf28747f4f84457d2d3b76f4c27901bd2e6289bf6d6288cb9587d20589</w:t>
            </w:r>
          </w:p>
        </w:tc>
      </w:tr>
      <w:tr>
        <w:tc>
          <w:tcPr>
            <w:tcW w:type="dxa" w:w="3024"/>
            <w:vAlign w:val="top"/>
          </w:tcPr>
          <w:p>
            <w:pPr>
              <w:spacing w:after="0"/>
            </w:pPr>
            <w:r/>
            <w:r>
              <w:rPr>
                <w:rFonts w:ascii="Times New Roman" w:hAnsi="Times New Roman"/>
                <w:b w:val="0"/>
                <w:sz w:val="18"/>
              </w:rPr>
              <w:t>Important limitation</w:t>
            </w:r>
          </w:p>
        </w:tc>
        <w:tc>
          <w:tcPr>
            <w:tcW w:type="dxa" w:w="7488"/>
            <w:vAlign w:val="top"/>
          </w:tcPr>
          <w:p>
            <w:pPr>
              <w:spacing w:after="0"/>
            </w:pPr>
            <w:r/>
            <w:r>
              <w:rPr>
                <w:rFonts w:ascii="Times New Roman" w:hAnsi="Times New Roman"/>
                <w:b w:val="0"/>
                <w:sz w:val="18"/>
              </w:rPr>
              <w:t>Month-level eventTime in the primary export; no event-order claims</w:t>
            </w:r>
          </w:p>
        </w:tc>
      </w:tr>
    </w:tbl>
    <w:p>
      <w:pPr>
        <w:spacing w:after="40"/>
      </w:pPr>
    </w:p>
    <w:p>
      <w:pPr>
        <w:spacing w:after="160"/>
        <w:jc w:val="center"/>
      </w:pPr>
      <w:r>
        <w:rPr>
          <w:rFonts w:ascii="Times New Roman" w:hAnsi="Times New Roman"/>
          <w:i/>
          <w:sz w:val="20"/>
        </w:rPr>
        <w:t>Table 5.1  Primary dataset and temporal protocol</w:t>
      </w:r>
    </w:p>
    <w:p>
      <w:pPr>
        <w:pStyle w:val="Heading2"/>
      </w:pPr>
      <w:r>
        <w:rPr>
          <w:rFonts w:ascii="Times New Roman" w:hAnsi="Times New Roman"/>
          <w:b/>
          <w:i w:val="0"/>
        </w:rPr>
        <w:t>5.2 Observational Drift Analysis</w:t>
      </w:r>
    </w:p>
    <w:p>
      <w:pPr/>
      <w:r>
        <w:rPr>
          <w:rFonts w:ascii="Times New Roman" w:hAnsi="Times New Roman"/>
          <w:b w:val="0"/>
          <w:i w:val="0"/>
        </w:rPr>
        <w:t>The monthly analysis measures how CloudTrail behaviour and detector explanations change relative to the training reference months. The timeline is descriptive. It does not provide attack recall because the source corpus has no attack labels.</w:t>
      </w:r>
    </w:p>
    <w:p>
      <w:pPr>
        <w:jc w:val="center"/>
      </w:pPr>
      <w:r>
        <w:drawing>
          <wp:inline xmlns:a="http://schemas.openxmlformats.org/drawingml/2006/main" xmlns:pic="http://schemas.openxmlformats.org/drawingml/2006/picture">
            <wp:extent cx="5852160" cy="2438400"/>
            <wp:docPr id="1" name="Picture 1"/>
            <wp:cNvGraphicFramePr>
              <a:graphicFrameLocks noChangeAspect="1"/>
            </wp:cNvGraphicFramePr>
            <a:graphic>
              <a:graphicData uri="http://schemas.openxmlformats.org/drawingml/2006/picture">
                <pic:pic>
                  <pic:nvPicPr>
                    <pic:cNvPr id="0" name="monthly_drift_signals.png"/>
                    <pic:cNvPicPr/>
                  </pic:nvPicPr>
                  <pic:blipFill>
                    <a:blip r:embed="rId15"/>
                    <a:stretch>
                      <a:fillRect/>
                    </a:stretch>
                  </pic:blipFill>
                  <pic:spPr>
                    <a:xfrm>
                      <a:off x="0" y="0"/>
                      <a:ext cx="5852160" cy="2438400"/>
                    </a:xfrm>
                    <a:prstGeom prst="rect"/>
                  </pic:spPr>
                </pic:pic>
              </a:graphicData>
            </a:graphic>
          </wp:inline>
        </w:drawing>
      </w:r>
    </w:p>
    <w:p>
      <w:pPr>
        <w:spacing w:after="160"/>
        <w:jc w:val="center"/>
      </w:pPr>
      <w:r>
        <w:rPr>
          <w:rFonts w:ascii="Times New Roman" w:hAnsi="Times New Roman"/>
          <w:i/>
          <w:sz w:val="20"/>
        </w:rPr>
        <w:t>Figure 5.1  Monthly feature and SHAP drift signals</w:t>
      </w:r>
    </w:p>
    <w:p>
      <w:pPr>
        <w:pStyle w:val="Heading2"/>
      </w:pPr>
      <w:r>
        <w:rPr>
          <w:rFonts w:ascii="Times New Roman" w:hAnsi="Times New Roman"/>
          <w:b/>
          <w:i w:val="0"/>
        </w:rPr>
        <w:t>5.3 Controlled Diagnosis</w:t>
      </w:r>
    </w:p>
    <w:p>
      <w:pPr/>
      <w:r>
        <w:rPr>
          <w:rFonts w:ascii="Times New Roman" w:hAnsi="Times New Roman"/>
          <w:b w:val="0"/>
          <w:i w:val="0"/>
        </w:rPr>
        <w:t>The controlled benchmark uses stable, benign-region, benign-identity, benign-service, security-privilege, security-defense, and security-credential perturbations. Five validation seeds tune thresholds and ten held-out seeds support the final comparison. The validation-tuned diagnosis achieved macro-F1 0.7306. This result measures the defined perturbation protocol, not naturally occurring attack detection.</w:t>
      </w:r>
    </w:p>
    <w:p>
      <w:pPr>
        <w:jc w:val="center"/>
      </w:pPr>
      <w:r>
        <w:drawing>
          <wp:inline xmlns:a="http://schemas.openxmlformats.org/drawingml/2006/main" xmlns:pic="http://schemas.openxmlformats.org/drawingml/2006/picture">
            <wp:extent cx="4297680" cy="3683726"/>
            <wp:docPr id="2" name="Picture 2"/>
            <wp:cNvGraphicFramePr>
              <a:graphicFrameLocks noChangeAspect="1"/>
            </wp:cNvGraphicFramePr>
            <a:graphic>
              <a:graphicData uri="http://schemas.openxmlformats.org/drawingml/2006/picture">
                <pic:pic>
                  <pic:nvPicPr>
                    <pic:cNvPr id="0" name="diagnosis_confusion_matrix.png"/>
                    <pic:cNvPicPr/>
                  </pic:nvPicPr>
                  <pic:blipFill>
                    <a:blip r:embed="rId16"/>
                    <a:stretch>
                      <a:fillRect/>
                    </a:stretch>
                  </pic:blipFill>
                  <pic:spPr>
                    <a:xfrm>
                      <a:off x="0" y="0"/>
                      <a:ext cx="4297680" cy="3683726"/>
                    </a:xfrm>
                    <a:prstGeom prst="rect"/>
                  </pic:spPr>
                </pic:pic>
              </a:graphicData>
            </a:graphic>
          </wp:inline>
        </w:drawing>
      </w:r>
    </w:p>
    <w:p>
      <w:pPr>
        <w:spacing w:after="160"/>
        <w:jc w:val="center"/>
      </w:pPr>
      <w:r>
        <w:rPr>
          <w:rFonts w:ascii="Times New Roman" w:hAnsi="Times New Roman"/>
          <w:i/>
          <w:sz w:val="20"/>
        </w:rPr>
        <w:t>Figure 5.2  Held-out controlled diagnosis confusion matrix</w:t>
      </w:r>
    </w:p>
    <w:p>
      <w:pPr>
        <w:pStyle w:val="Heading2"/>
      </w:pPr>
      <w:r>
        <w:rPr>
          <w:rFonts w:ascii="Times New Roman" w:hAnsi="Times New Roman"/>
          <w:b/>
          <w:i w:val="0"/>
        </w:rPr>
        <w:t>5.4 Selective Adaptation</w:t>
      </w:r>
    </w:p>
    <w:tbl>
      <w:tblPr>
        <w:tblStyle w:val="TableGrid"/>
        <w:tblW w:type="auto" w:w="0"/>
        <w:tblLayout w:type="fixed"/>
        <w:tblLook w:firstColumn="1" w:firstRow="1" w:lastColumn="0" w:lastRow="0" w:noHBand="0" w:noVBand="1" w:val="04A0"/>
      </w:tblPr>
      <w:tblGrid>
        <w:gridCol w:w="1862"/>
        <w:gridCol w:w="1862"/>
        <w:gridCol w:w="1862"/>
        <w:gridCol w:w="1862"/>
        <w:gridCol w:w="1862"/>
      </w:tblGrid>
      <w:tr>
        <w:trPr>
          <w:tblHeader w:val="true"/>
        </w:trPr>
        <w:tc>
          <w:tcPr>
            <w:tcW w:type="dxa" w:w="2592"/>
            <w:vAlign w:val="top"/>
            <w:shd w:fill="D9EAF7"/>
          </w:tcPr>
          <w:p>
            <w:pPr>
              <w:spacing w:after="0"/>
            </w:pPr>
            <w:r/>
            <w:r>
              <w:rPr>
                <w:rFonts w:ascii="Times New Roman" w:hAnsi="Times New Roman"/>
                <w:b/>
                <w:sz w:val="18"/>
              </w:rPr>
              <w:t>Policy</w:t>
            </w:r>
          </w:p>
        </w:tc>
        <w:tc>
          <w:tcPr>
            <w:tcW w:type="dxa" w:w="1800"/>
            <w:vAlign w:val="top"/>
            <w:shd w:fill="D9EAF7"/>
          </w:tcPr>
          <w:p>
            <w:pPr>
              <w:spacing w:after="0"/>
            </w:pPr>
            <w:r/>
            <w:r>
              <w:rPr>
                <w:rFonts w:ascii="Times New Roman" w:hAnsi="Times New Roman"/>
                <w:b/>
                <w:sz w:val="18"/>
              </w:rPr>
              <w:t>Trigger rate</w:t>
            </w:r>
          </w:p>
        </w:tc>
        <w:tc>
          <w:tcPr>
            <w:tcW w:type="dxa" w:w="2232"/>
            <w:vAlign w:val="top"/>
            <w:shd w:fill="D9EAF7"/>
          </w:tcPr>
          <w:p>
            <w:pPr>
              <w:spacing w:after="0"/>
            </w:pPr>
            <w:r/>
            <w:r>
              <w:rPr>
                <w:rFonts w:ascii="Times New Roman" w:hAnsi="Times New Roman"/>
                <w:b/>
                <w:sz w:val="18"/>
              </w:rPr>
              <w:t>Unnecessary adaptation</w:t>
            </w:r>
          </w:p>
        </w:tc>
        <w:tc>
          <w:tcPr>
            <w:tcW w:type="dxa" w:w="1800"/>
            <w:vAlign w:val="top"/>
            <w:shd w:fill="D9EAF7"/>
          </w:tcPr>
          <w:p>
            <w:pPr>
              <w:spacing w:after="0"/>
            </w:pPr>
            <w:r/>
            <w:r>
              <w:rPr>
                <w:rFonts w:ascii="Times New Roman" w:hAnsi="Times New Roman"/>
                <w:b/>
                <w:sz w:val="18"/>
              </w:rPr>
              <w:t>Mean F1</w:t>
            </w:r>
          </w:p>
        </w:tc>
        <w:tc>
          <w:tcPr>
            <w:tcW w:type="dxa" w:w="1440"/>
            <w:vAlign w:val="top"/>
            <w:shd w:fill="D9EAF7"/>
          </w:tcPr>
          <w:p>
            <w:pPr>
              <w:spacing w:after="0"/>
            </w:pPr>
            <w:r/>
            <w:r>
              <w:rPr>
                <w:rFonts w:ascii="Times New Roman" w:hAnsi="Times New Roman"/>
                <w:b/>
                <w:sz w:val="18"/>
              </w:rPr>
              <w:t>FPR</w:t>
            </w:r>
          </w:p>
        </w:tc>
      </w:tr>
      <w:tr>
        <w:tc>
          <w:tcPr>
            <w:tcW w:type="dxa" w:w="2592"/>
            <w:vAlign w:val="top"/>
          </w:tcPr>
          <w:p>
            <w:pPr>
              <w:spacing w:after="0"/>
            </w:pPr>
            <w:r/>
            <w:r>
              <w:rPr>
                <w:rFonts w:ascii="Times New Roman" w:hAnsi="Times New Roman"/>
                <w:b w:val="0"/>
                <w:sz w:val="18"/>
              </w:rPr>
              <w:t>Static</w:t>
            </w:r>
          </w:p>
        </w:tc>
        <w:tc>
          <w:tcPr>
            <w:tcW w:type="dxa" w:w="1800"/>
            <w:vAlign w:val="top"/>
          </w:tcPr>
          <w:p>
            <w:pPr>
              <w:spacing w:after="0"/>
            </w:pPr>
            <w:r/>
            <w:r>
              <w:rPr>
                <w:rFonts w:ascii="Times New Roman" w:hAnsi="Times New Roman"/>
                <w:b w:val="0"/>
                <w:sz w:val="18"/>
              </w:rPr>
              <w:t>0.0000</w:t>
            </w:r>
          </w:p>
        </w:tc>
        <w:tc>
          <w:tcPr>
            <w:tcW w:type="dxa" w:w="2232"/>
            <w:vAlign w:val="top"/>
          </w:tcPr>
          <w:p>
            <w:pPr>
              <w:spacing w:after="0"/>
            </w:pPr>
            <w:r/>
            <w:r>
              <w:rPr>
                <w:rFonts w:ascii="Times New Roman" w:hAnsi="Times New Roman"/>
                <w:b w:val="0"/>
                <w:sz w:val="18"/>
              </w:rPr>
              <w:t>0.0000</w:t>
            </w:r>
          </w:p>
        </w:tc>
        <w:tc>
          <w:tcPr>
            <w:tcW w:type="dxa" w:w="1800"/>
            <w:vAlign w:val="top"/>
          </w:tcPr>
          <w:p>
            <w:pPr>
              <w:spacing w:after="0"/>
            </w:pPr>
            <w:r/>
            <w:r>
              <w:rPr>
                <w:rFonts w:ascii="Times New Roman" w:hAnsi="Times New Roman"/>
                <w:b w:val="0"/>
                <w:sz w:val="18"/>
              </w:rPr>
              <w:t>0.2901</w:t>
            </w:r>
          </w:p>
        </w:tc>
        <w:tc>
          <w:tcPr>
            <w:tcW w:type="dxa" w:w="1440"/>
            <w:vAlign w:val="top"/>
          </w:tcPr>
          <w:p>
            <w:pPr>
              <w:spacing w:after="0"/>
            </w:pPr>
            <w:r/>
            <w:r>
              <w:rPr>
                <w:rFonts w:ascii="Times New Roman" w:hAnsi="Times New Roman"/>
                <w:b w:val="0"/>
                <w:sz w:val="18"/>
              </w:rPr>
              <w:t>0.4282</w:t>
            </w:r>
          </w:p>
        </w:tc>
      </w:tr>
      <w:tr>
        <w:tc>
          <w:tcPr>
            <w:tcW w:type="dxa" w:w="2592"/>
            <w:vAlign w:val="top"/>
          </w:tcPr>
          <w:p>
            <w:pPr>
              <w:spacing w:after="0"/>
            </w:pPr>
            <w:r/>
            <w:r>
              <w:rPr>
                <w:rFonts w:ascii="Times New Roman" w:hAnsi="Times New Roman"/>
                <w:b w:val="0"/>
                <w:sz w:val="18"/>
              </w:rPr>
              <w:t>Periodic</w:t>
            </w:r>
          </w:p>
        </w:tc>
        <w:tc>
          <w:tcPr>
            <w:tcW w:type="dxa" w:w="1800"/>
            <w:vAlign w:val="top"/>
          </w:tcPr>
          <w:p>
            <w:pPr>
              <w:spacing w:after="0"/>
            </w:pPr>
            <w:r/>
            <w:r>
              <w:rPr>
                <w:rFonts w:ascii="Times New Roman" w:hAnsi="Times New Roman"/>
                <w:b w:val="0"/>
                <w:sz w:val="18"/>
              </w:rPr>
              <w:t>0.3429</w:t>
            </w:r>
          </w:p>
        </w:tc>
        <w:tc>
          <w:tcPr>
            <w:tcW w:type="dxa" w:w="2232"/>
            <w:vAlign w:val="top"/>
          </w:tcPr>
          <w:p>
            <w:pPr>
              <w:spacing w:after="0"/>
            </w:pPr>
            <w:r/>
            <w:r>
              <w:rPr>
                <w:rFonts w:ascii="Times New Roman" w:hAnsi="Times New Roman"/>
                <w:b w:val="0"/>
                <w:sz w:val="18"/>
              </w:rPr>
              <w:t>0.2000</w:t>
            </w:r>
          </w:p>
        </w:tc>
        <w:tc>
          <w:tcPr>
            <w:tcW w:type="dxa" w:w="1800"/>
            <w:vAlign w:val="top"/>
          </w:tcPr>
          <w:p>
            <w:pPr>
              <w:spacing w:after="0"/>
            </w:pPr>
            <w:r/>
            <w:r>
              <w:rPr>
                <w:rFonts w:ascii="Times New Roman" w:hAnsi="Times New Roman"/>
                <w:b w:val="0"/>
                <w:sz w:val="18"/>
              </w:rPr>
              <w:t>0.2888</w:t>
            </w:r>
          </w:p>
        </w:tc>
        <w:tc>
          <w:tcPr>
            <w:tcW w:type="dxa" w:w="1440"/>
            <w:vAlign w:val="top"/>
          </w:tcPr>
          <w:p>
            <w:pPr>
              <w:spacing w:after="0"/>
            </w:pPr>
            <w:r/>
            <w:r>
              <w:rPr>
                <w:rFonts w:ascii="Times New Roman" w:hAnsi="Times New Roman"/>
                <w:b w:val="0"/>
                <w:sz w:val="18"/>
              </w:rPr>
              <w:t>0.3160</w:t>
            </w:r>
          </w:p>
        </w:tc>
      </w:tr>
      <w:tr>
        <w:tc>
          <w:tcPr>
            <w:tcW w:type="dxa" w:w="2592"/>
            <w:vAlign w:val="top"/>
          </w:tcPr>
          <w:p>
            <w:pPr>
              <w:spacing w:after="0"/>
            </w:pPr>
            <w:r/>
            <w:r>
              <w:rPr>
                <w:rFonts w:ascii="Times New Roman" w:hAnsi="Times New Roman"/>
                <w:b w:val="0"/>
                <w:sz w:val="18"/>
              </w:rPr>
              <w:t>Feature-only</w:t>
            </w:r>
          </w:p>
        </w:tc>
        <w:tc>
          <w:tcPr>
            <w:tcW w:type="dxa" w:w="1800"/>
            <w:vAlign w:val="top"/>
          </w:tcPr>
          <w:p>
            <w:pPr>
              <w:spacing w:after="0"/>
            </w:pPr>
            <w:r/>
            <w:r>
              <w:rPr>
                <w:rFonts w:ascii="Times New Roman" w:hAnsi="Times New Roman"/>
                <w:b w:val="0"/>
                <w:sz w:val="18"/>
              </w:rPr>
              <w:t>0.7571</w:t>
            </w:r>
          </w:p>
        </w:tc>
        <w:tc>
          <w:tcPr>
            <w:tcW w:type="dxa" w:w="2232"/>
            <w:vAlign w:val="top"/>
          </w:tcPr>
          <w:p>
            <w:pPr>
              <w:spacing w:after="0"/>
            </w:pPr>
            <w:r/>
            <w:r>
              <w:rPr>
                <w:rFonts w:ascii="Times New Roman" w:hAnsi="Times New Roman"/>
                <w:b w:val="0"/>
                <w:sz w:val="18"/>
              </w:rPr>
              <w:t>0.3286</w:t>
            </w:r>
          </w:p>
        </w:tc>
        <w:tc>
          <w:tcPr>
            <w:tcW w:type="dxa" w:w="1800"/>
            <w:vAlign w:val="top"/>
          </w:tcPr>
          <w:p>
            <w:pPr>
              <w:spacing w:after="0"/>
            </w:pPr>
            <w:r/>
            <w:r>
              <w:rPr>
                <w:rFonts w:ascii="Times New Roman" w:hAnsi="Times New Roman"/>
                <w:b w:val="0"/>
                <w:sz w:val="18"/>
              </w:rPr>
              <w:t>0.2734</w:t>
            </w:r>
          </w:p>
        </w:tc>
        <w:tc>
          <w:tcPr>
            <w:tcW w:type="dxa" w:w="1440"/>
            <w:vAlign w:val="top"/>
          </w:tcPr>
          <w:p>
            <w:pPr>
              <w:spacing w:after="0"/>
            </w:pPr>
            <w:r/>
            <w:r>
              <w:rPr>
                <w:rFonts w:ascii="Times New Roman" w:hAnsi="Times New Roman"/>
                <w:b w:val="0"/>
                <w:sz w:val="18"/>
              </w:rPr>
              <w:t>0.1825</w:t>
            </w:r>
          </w:p>
        </w:tc>
      </w:tr>
      <w:tr>
        <w:tc>
          <w:tcPr>
            <w:tcW w:type="dxa" w:w="2592"/>
            <w:vAlign w:val="top"/>
          </w:tcPr>
          <w:p>
            <w:pPr>
              <w:spacing w:after="0"/>
            </w:pPr>
            <w:r/>
            <w:r>
              <w:rPr>
                <w:rFonts w:ascii="Times New Roman" w:hAnsi="Times New Roman"/>
                <w:b w:val="0"/>
                <w:sz w:val="18"/>
              </w:rPr>
              <w:t>Dual-signal</w:t>
            </w:r>
          </w:p>
        </w:tc>
        <w:tc>
          <w:tcPr>
            <w:tcW w:type="dxa" w:w="1800"/>
            <w:vAlign w:val="top"/>
          </w:tcPr>
          <w:p>
            <w:pPr>
              <w:spacing w:after="0"/>
            </w:pPr>
            <w:r/>
            <w:r>
              <w:rPr>
                <w:rFonts w:ascii="Times New Roman" w:hAnsi="Times New Roman"/>
                <w:b w:val="0"/>
                <w:sz w:val="18"/>
              </w:rPr>
              <w:t>0.2429</w:t>
            </w:r>
          </w:p>
        </w:tc>
        <w:tc>
          <w:tcPr>
            <w:tcW w:type="dxa" w:w="2232"/>
            <w:vAlign w:val="top"/>
          </w:tcPr>
          <w:p>
            <w:pPr>
              <w:spacing w:after="0"/>
            </w:pPr>
            <w:r/>
            <w:r>
              <w:rPr>
                <w:rFonts w:ascii="Times New Roman" w:hAnsi="Times New Roman"/>
                <w:b w:val="0"/>
                <w:sz w:val="18"/>
              </w:rPr>
              <w:t>0.0000</w:t>
            </w:r>
          </w:p>
        </w:tc>
        <w:tc>
          <w:tcPr>
            <w:tcW w:type="dxa" w:w="1800"/>
            <w:vAlign w:val="top"/>
          </w:tcPr>
          <w:p>
            <w:pPr>
              <w:spacing w:after="0"/>
            </w:pPr>
            <w:r/>
            <w:r>
              <w:rPr>
                <w:rFonts w:ascii="Times New Roman" w:hAnsi="Times New Roman"/>
                <w:b w:val="0"/>
                <w:sz w:val="18"/>
              </w:rPr>
              <w:t>0.2873</w:t>
            </w:r>
          </w:p>
        </w:tc>
        <w:tc>
          <w:tcPr>
            <w:tcW w:type="dxa" w:w="1440"/>
            <w:vAlign w:val="top"/>
          </w:tcPr>
          <w:p>
            <w:pPr>
              <w:spacing w:after="0"/>
            </w:pPr>
            <w:r/>
            <w:r>
              <w:rPr>
                <w:rFonts w:ascii="Times New Roman" w:hAnsi="Times New Roman"/>
                <w:b w:val="0"/>
                <w:sz w:val="18"/>
              </w:rPr>
              <w:t>0.3397</w:t>
            </w:r>
          </w:p>
        </w:tc>
      </w:tr>
      <w:tr>
        <w:tc>
          <w:tcPr>
            <w:tcW w:type="dxa" w:w="2592"/>
            <w:vAlign w:val="top"/>
          </w:tcPr>
          <w:p>
            <w:pPr>
              <w:spacing w:after="0"/>
            </w:pPr>
            <w:r/>
            <w:r>
              <w:rPr>
                <w:rFonts w:ascii="Times New Roman" w:hAnsi="Times New Roman"/>
                <w:b w:val="0"/>
                <w:sz w:val="18"/>
              </w:rPr>
              <w:t>Coupled / conservative</w:t>
            </w:r>
          </w:p>
        </w:tc>
        <w:tc>
          <w:tcPr>
            <w:tcW w:type="dxa" w:w="1800"/>
            <w:vAlign w:val="top"/>
          </w:tcPr>
          <w:p>
            <w:pPr>
              <w:spacing w:after="0"/>
            </w:pPr>
            <w:r/>
            <w:r>
              <w:rPr>
                <w:rFonts w:ascii="Times New Roman" w:hAnsi="Times New Roman"/>
                <w:b w:val="0"/>
                <w:sz w:val="18"/>
              </w:rPr>
              <w:t>0.2429</w:t>
            </w:r>
          </w:p>
        </w:tc>
        <w:tc>
          <w:tcPr>
            <w:tcW w:type="dxa" w:w="2232"/>
            <w:vAlign w:val="top"/>
          </w:tcPr>
          <w:p>
            <w:pPr>
              <w:spacing w:after="0"/>
            </w:pPr>
            <w:r/>
            <w:r>
              <w:rPr>
                <w:rFonts w:ascii="Times New Roman" w:hAnsi="Times New Roman"/>
                <w:b w:val="0"/>
                <w:sz w:val="18"/>
              </w:rPr>
              <w:t>0.0000</w:t>
            </w:r>
          </w:p>
        </w:tc>
        <w:tc>
          <w:tcPr>
            <w:tcW w:type="dxa" w:w="1800"/>
            <w:vAlign w:val="top"/>
          </w:tcPr>
          <w:p>
            <w:pPr>
              <w:spacing w:after="0"/>
            </w:pPr>
            <w:r/>
            <w:r>
              <w:rPr>
                <w:rFonts w:ascii="Times New Roman" w:hAnsi="Times New Roman"/>
                <w:b w:val="0"/>
                <w:sz w:val="18"/>
              </w:rPr>
              <w:t>0.2873</w:t>
            </w:r>
          </w:p>
        </w:tc>
        <w:tc>
          <w:tcPr>
            <w:tcW w:type="dxa" w:w="1440"/>
            <w:vAlign w:val="top"/>
          </w:tcPr>
          <w:p>
            <w:pPr>
              <w:spacing w:after="0"/>
            </w:pPr>
            <w:r/>
            <w:r>
              <w:rPr>
                <w:rFonts w:ascii="Times New Roman" w:hAnsi="Times New Roman"/>
                <w:b w:val="0"/>
                <w:sz w:val="18"/>
              </w:rPr>
              <w:t>0.3397</w:t>
            </w:r>
          </w:p>
        </w:tc>
      </w:tr>
    </w:tbl>
    <w:p>
      <w:pPr>
        <w:spacing w:after="40"/>
      </w:pPr>
    </w:p>
    <w:p>
      <w:pPr>
        <w:spacing w:after="160"/>
        <w:jc w:val="center"/>
      </w:pPr>
      <w:r>
        <w:rPr>
          <w:rFonts w:ascii="Times New Roman" w:hAnsi="Times New Roman"/>
          <w:i/>
          <w:sz w:val="20"/>
        </w:rPr>
        <w:t>Table 5.2  Controlled adaptation results</w:t>
      </w:r>
    </w:p>
    <w:p>
      <w:pPr>
        <w:jc w:val="center"/>
      </w:pPr>
      <w: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adaptation_policy_comparison.png"/>
                    <pic:cNvPicPr/>
                  </pic:nvPicPr>
                  <pic:blipFill>
                    <a:blip r:embed="rId17"/>
                    <a:stretch>
                      <a:fillRect/>
                    </a:stretch>
                  </pic:blipFill>
                  <pic:spPr>
                    <a:xfrm>
                      <a:off x="0" y="0"/>
                      <a:ext cx="5852160" cy="2926080"/>
                    </a:xfrm>
                    <a:prstGeom prst="rect"/>
                  </pic:spPr>
                </pic:pic>
              </a:graphicData>
            </a:graphic>
          </wp:inline>
        </w:drawing>
      </w:r>
    </w:p>
    <w:p>
      <w:pPr>
        <w:spacing w:after="160"/>
        <w:jc w:val="center"/>
      </w:pPr>
      <w:r>
        <w:rPr>
          <w:rFonts w:ascii="Times New Roman" w:hAnsi="Times New Roman"/>
          <w:i/>
          <w:sz w:val="20"/>
        </w:rPr>
        <w:t>Figure 5.3  Adaptation-policy comparison</w:t>
      </w:r>
    </w:p>
    <w:p>
      <w:pPr/>
      <w:r>
        <w:rPr>
          <w:rFonts w:ascii="Times New Roman" w:hAnsi="Times New Roman"/>
          <w:b w:val="0"/>
          <w:i w:val="0"/>
        </w:rPr>
        <w:t>Relative to static adaptation, the dual policy reduced FPR by 0.0885 with a 95% bootstrap interval of [-0.1272, -0.0561] and Benjamini-Hochberg adjusted q=0.000434. Its paired F1 difference was -0.0028 with a 95% interval of [-0.0181, 0.0112]. The coupling policy matched the dual policy in this controlled benchmark, so it is reported as a neutral diagnostic ablation rather than a universal improvement.</w:t>
      </w:r>
    </w:p>
    <w:p>
      <w:pPr>
        <w:pStyle w:val="Heading2"/>
      </w:pPr>
      <w:r>
        <w:rPr>
          <w:rFonts w:ascii="Times New Roman" w:hAnsi="Times New Roman"/>
          <w:b/>
          <w:i w:val="0"/>
        </w:rPr>
        <w:t>5.5 Robustness and External Validation</w:t>
      </w:r>
    </w:p>
    <w:p>
      <w:pPr/>
      <w:r>
        <w:rPr>
          <w:rFonts w:ascii="Times New Roman" w:hAnsi="Times New Roman"/>
          <w:b w:val="0"/>
          <w:i w:val="0"/>
        </w:rPr>
        <w:t>Detector choice matters on the independent Cloud Log Sampling Dataset. Isolation Forest achieved precision 0.3306, recall 0.7137, F1 0.4519, and FPR 0.1738. Local Outlier Factor achieved F1 0.5334 with higher recall and FPR, while One-Class SVM achieved F1 0.0015. These results support portability of the feature contract but not a claim that one detector is universally best.</w:t>
      </w:r>
    </w:p>
    <w:tbl>
      <w:tblPr>
        <w:tblStyle w:val="TableGrid"/>
        <w:tblW w:type="auto" w:w="0"/>
        <w:tblLayout w:type="fixed"/>
        <w:tblLook w:firstColumn="1" w:firstRow="1" w:lastColumn="0" w:lastRow="0" w:noHBand="0" w:noVBand="1" w:val="04A0"/>
      </w:tblPr>
      <w:tblGrid>
        <w:gridCol w:w="1862"/>
        <w:gridCol w:w="1862"/>
        <w:gridCol w:w="1862"/>
        <w:gridCol w:w="1862"/>
        <w:gridCol w:w="1862"/>
      </w:tblGrid>
      <w:tr>
        <w:trPr>
          <w:tblHeader w:val="true"/>
        </w:trPr>
        <w:tc>
          <w:tcPr>
            <w:tcW w:type="dxa" w:w="3528"/>
            <w:vAlign w:val="top"/>
            <w:shd w:fill="D9EAF7"/>
          </w:tcPr>
          <w:p>
            <w:pPr>
              <w:spacing w:after="0"/>
            </w:pPr>
            <w:r/>
            <w:r>
              <w:rPr>
                <w:rFonts w:ascii="Times New Roman" w:hAnsi="Times New Roman"/>
                <w:b/>
                <w:sz w:val="18"/>
              </w:rPr>
              <w:t>External policy</w:t>
            </w:r>
          </w:p>
        </w:tc>
        <w:tc>
          <w:tcPr>
            <w:tcW w:type="dxa" w:w="1655"/>
            <w:vAlign w:val="top"/>
            <w:shd w:fill="D9EAF7"/>
          </w:tcPr>
          <w:p>
            <w:pPr>
              <w:spacing w:after="0"/>
            </w:pPr>
            <w:r/>
            <w:r>
              <w:rPr>
                <w:rFonts w:ascii="Times New Roman" w:hAnsi="Times New Roman"/>
                <w:b/>
                <w:sz w:val="18"/>
              </w:rPr>
              <w:t>Precision</w:t>
            </w:r>
          </w:p>
        </w:tc>
        <w:tc>
          <w:tcPr>
            <w:tcW w:type="dxa" w:w="1512"/>
            <w:vAlign w:val="top"/>
            <w:shd w:fill="D9EAF7"/>
          </w:tcPr>
          <w:p>
            <w:pPr>
              <w:spacing w:after="0"/>
            </w:pPr>
            <w:r/>
            <w:r>
              <w:rPr>
                <w:rFonts w:ascii="Times New Roman" w:hAnsi="Times New Roman"/>
                <w:b/>
                <w:sz w:val="18"/>
              </w:rPr>
              <w:t>Recall</w:t>
            </w:r>
          </w:p>
        </w:tc>
        <w:tc>
          <w:tcPr>
            <w:tcW w:type="dxa" w:w="1512"/>
            <w:vAlign w:val="top"/>
            <w:shd w:fill="D9EAF7"/>
          </w:tcPr>
          <w:p>
            <w:pPr>
              <w:spacing w:after="0"/>
            </w:pPr>
            <w:r/>
            <w:r>
              <w:rPr>
                <w:rFonts w:ascii="Times New Roman" w:hAnsi="Times New Roman"/>
                <w:b/>
                <w:sz w:val="18"/>
              </w:rPr>
              <w:t>F1</w:t>
            </w:r>
          </w:p>
        </w:tc>
        <w:tc>
          <w:tcPr>
            <w:tcW w:type="dxa" w:w="1512"/>
            <w:vAlign w:val="top"/>
            <w:shd w:fill="D9EAF7"/>
          </w:tcPr>
          <w:p>
            <w:pPr>
              <w:spacing w:after="0"/>
            </w:pPr>
            <w:r/>
            <w:r>
              <w:rPr>
                <w:rFonts w:ascii="Times New Roman" w:hAnsi="Times New Roman"/>
                <w:b/>
                <w:sz w:val="18"/>
              </w:rPr>
              <w:t>FPR</w:t>
            </w:r>
          </w:p>
        </w:tc>
      </w:tr>
      <w:tr>
        <w:tc>
          <w:tcPr>
            <w:tcW w:type="dxa" w:w="3528"/>
            <w:vAlign w:val="top"/>
          </w:tcPr>
          <w:p>
            <w:pPr>
              <w:spacing w:after="0"/>
            </w:pPr>
            <w:r/>
            <w:r>
              <w:rPr>
                <w:rFonts w:ascii="Times New Roman" w:hAnsi="Times New Roman"/>
                <w:b w:val="0"/>
                <w:sz w:val="18"/>
              </w:rPr>
              <w:t>Feature-only</w:t>
            </w:r>
          </w:p>
        </w:tc>
        <w:tc>
          <w:tcPr>
            <w:tcW w:type="dxa" w:w="1655"/>
            <w:vAlign w:val="top"/>
          </w:tcPr>
          <w:p>
            <w:pPr>
              <w:spacing w:after="0"/>
            </w:pPr>
            <w:r/>
            <w:r>
              <w:rPr>
                <w:rFonts w:ascii="Times New Roman" w:hAnsi="Times New Roman"/>
                <w:b w:val="0"/>
                <w:sz w:val="18"/>
              </w:rPr>
              <w:t>0.9091</w:t>
            </w:r>
          </w:p>
        </w:tc>
        <w:tc>
          <w:tcPr>
            <w:tcW w:type="dxa" w:w="1512"/>
            <w:vAlign w:val="top"/>
          </w:tcPr>
          <w:p>
            <w:pPr>
              <w:spacing w:after="0"/>
            </w:pPr>
            <w:r/>
            <w:r>
              <w:rPr>
                <w:rFonts w:ascii="Times New Roman" w:hAnsi="Times New Roman"/>
                <w:b w:val="0"/>
                <w:sz w:val="18"/>
              </w:rPr>
              <w:t>1.0000</w:t>
            </w:r>
          </w:p>
        </w:tc>
        <w:tc>
          <w:tcPr>
            <w:tcW w:type="dxa" w:w="1512"/>
            <w:vAlign w:val="top"/>
          </w:tcPr>
          <w:p>
            <w:pPr>
              <w:spacing w:after="0"/>
            </w:pPr>
            <w:r/>
            <w:r>
              <w:rPr>
                <w:rFonts w:ascii="Times New Roman" w:hAnsi="Times New Roman"/>
                <w:b w:val="0"/>
                <w:sz w:val="18"/>
              </w:rPr>
              <w:t>0.9524</w:t>
            </w:r>
          </w:p>
        </w:tc>
        <w:tc>
          <w:tcPr>
            <w:tcW w:type="dxa" w:w="1512"/>
            <w:vAlign w:val="top"/>
          </w:tcPr>
          <w:p>
            <w:pPr>
              <w:spacing w:after="0"/>
            </w:pPr>
            <w:r/>
            <w:r>
              <w:rPr>
                <w:rFonts w:ascii="Times New Roman" w:hAnsi="Times New Roman"/>
                <w:b w:val="0"/>
                <w:sz w:val="18"/>
              </w:rPr>
              <w:t>0.5000</w:t>
            </w:r>
          </w:p>
        </w:tc>
      </w:tr>
      <w:tr>
        <w:tc>
          <w:tcPr>
            <w:tcW w:type="dxa" w:w="3528"/>
            <w:vAlign w:val="top"/>
          </w:tcPr>
          <w:p>
            <w:pPr>
              <w:spacing w:after="0"/>
            </w:pPr>
            <w:r/>
            <w:r>
              <w:rPr>
                <w:rFonts w:ascii="Times New Roman" w:hAnsi="Times New Roman"/>
                <w:b w:val="0"/>
                <w:sz w:val="18"/>
              </w:rPr>
              <w:t>SHAP-only</w:t>
            </w:r>
          </w:p>
        </w:tc>
        <w:tc>
          <w:tcPr>
            <w:tcW w:type="dxa" w:w="1655"/>
            <w:vAlign w:val="top"/>
          </w:tcPr>
          <w:p>
            <w:pPr>
              <w:spacing w:after="0"/>
            </w:pPr>
            <w:r/>
            <w:r>
              <w:rPr>
                <w:rFonts w:ascii="Times New Roman" w:hAnsi="Times New Roman"/>
                <w:b w:val="0"/>
                <w:sz w:val="18"/>
              </w:rPr>
              <w:t>0.9091</w:t>
            </w:r>
          </w:p>
        </w:tc>
        <w:tc>
          <w:tcPr>
            <w:tcW w:type="dxa" w:w="1512"/>
            <w:vAlign w:val="top"/>
          </w:tcPr>
          <w:p>
            <w:pPr>
              <w:spacing w:after="0"/>
            </w:pPr>
            <w:r/>
            <w:r>
              <w:rPr>
                <w:rFonts w:ascii="Times New Roman" w:hAnsi="Times New Roman"/>
                <w:b w:val="0"/>
                <w:sz w:val="18"/>
              </w:rPr>
              <w:t>1.0000</w:t>
            </w:r>
          </w:p>
        </w:tc>
        <w:tc>
          <w:tcPr>
            <w:tcW w:type="dxa" w:w="1512"/>
            <w:vAlign w:val="top"/>
          </w:tcPr>
          <w:p>
            <w:pPr>
              <w:spacing w:after="0"/>
            </w:pPr>
            <w:r/>
            <w:r>
              <w:rPr>
                <w:rFonts w:ascii="Times New Roman" w:hAnsi="Times New Roman"/>
                <w:b w:val="0"/>
                <w:sz w:val="18"/>
              </w:rPr>
              <w:t>0.9524</w:t>
            </w:r>
          </w:p>
        </w:tc>
        <w:tc>
          <w:tcPr>
            <w:tcW w:type="dxa" w:w="1512"/>
            <w:vAlign w:val="top"/>
          </w:tcPr>
          <w:p>
            <w:pPr>
              <w:spacing w:after="0"/>
            </w:pPr>
            <w:r/>
            <w:r>
              <w:rPr>
                <w:rFonts w:ascii="Times New Roman" w:hAnsi="Times New Roman"/>
                <w:b w:val="0"/>
                <w:sz w:val="18"/>
              </w:rPr>
              <w:t>0.5000</w:t>
            </w:r>
          </w:p>
        </w:tc>
      </w:tr>
      <w:tr>
        <w:tc>
          <w:tcPr>
            <w:tcW w:type="dxa" w:w="3528"/>
            <w:vAlign w:val="top"/>
          </w:tcPr>
          <w:p>
            <w:pPr>
              <w:spacing w:after="0"/>
            </w:pPr>
            <w:r/>
            <w:r>
              <w:rPr>
                <w:rFonts w:ascii="Times New Roman" w:hAnsi="Times New Roman"/>
                <w:b w:val="0"/>
                <w:sz w:val="18"/>
              </w:rPr>
              <w:t>Dual-signal</w:t>
            </w:r>
          </w:p>
        </w:tc>
        <w:tc>
          <w:tcPr>
            <w:tcW w:type="dxa" w:w="1655"/>
            <w:vAlign w:val="top"/>
          </w:tcPr>
          <w:p>
            <w:pPr>
              <w:spacing w:after="0"/>
            </w:pPr>
            <w:r/>
            <w:r>
              <w:rPr>
                <w:rFonts w:ascii="Times New Roman" w:hAnsi="Times New Roman"/>
                <w:b w:val="0"/>
                <w:sz w:val="18"/>
              </w:rPr>
              <w:t>0.9091</w:t>
            </w:r>
          </w:p>
        </w:tc>
        <w:tc>
          <w:tcPr>
            <w:tcW w:type="dxa" w:w="1512"/>
            <w:vAlign w:val="top"/>
          </w:tcPr>
          <w:p>
            <w:pPr>
              <w:spacing w:after="0"/>
            </w:pPr>
            <w:r/>
            <w:r>
              <w:rPr>
                <w:rFonts w:ascii="Times New Roman" w:hAnsi="Times New Roman"/>
                <w:b w:val="0"/>
                <w:sz w:val="18"/>
              </w:rPr>
              <w:t>1.0000</w:t>
            </w:r>
          </w:p>
        </w:tc>
        <w:tc>
          <w:tcPr>
            <w:tcW w:type="dxa" w:w="1512"/>
            <w:vAlign w:val="top"/>
          </w:tcPr>
          <w:p>
            <w:pPr>
              <w:spacing w:after="0"/>
            </w:pPr>
            <w:r/>
            <w:r>
              <w:rPr>
                <w:rFonts w:ascii="Times New Roman" w:hAnsi="Times New Roman"/>
                <w:b w:val="0"/>
                <w:sz w:val="18"/>
              </w:rPr>
              <w:t>0.9524</w:t>
            </w:r>
          </w:p>
        </w:tc>
        <w:tc>
          <w:tcPr>
            <w:tcW w:type="dxa" w:w="1512"/>
            <w:vAlign w:val="top"/>
          </w:tcPr>
          <w:p>
            <w:pPr>
              <w:spacing w:after="0"/>
            </w:pPr>
            <w:r/>
            <w:r>
              <w:rPr>
                <w:rFonts w:ascii="Times New Roman" w:hAnsi="Times New Roman"/>
                <w:b w:val="0"/>
                <w:sz w:val="18"/>
              </w:rPr>
              <w:t>0.5000</w:t>
            </w:r>
          </w:p>
        </w:tc>
      </w:tr>
      <w:tr>
        <w:tc>
          <w:tcPr>
            <w:tcW w:type="dxa" w:w="3528"/>
            <w:vAlign w:val="top"/>
          </w:tcPr>
          <w:p>
            <w:pPr>
              <w:spacing w:after="0"/>
            </w:pPr>
            <w:r/>
            <w:r>
              <w:rPr>
                <w:rFonts w:ascii="Times New Roman" w:hAnsi="Times New Roman"/>
                <w:b w:val="0"/>
                <w:sz w:val="18"/>
              </w:rPr>
              <w:t>Source-tuned coupling</w:t>
            </w:r>
          </w:p>
        </w:tc>
        <w:tc>
          <w:tcPr>
            <w:tcW w:type="dxa" w:w="1655"/>
            <w:vAlign w:val="top"/>
          </w:tcPr>
          <w:p>
            <w:pPr>
              <w:spacing w:after="0"/>
            </w:pPr>
            <w:r/>
            <w:r>
              <w:rPr>
                <w:rFonts w:ascii="Times New Roman" w:hAnsi="Times New Roman"/>
                <w:b w:val="0"/>
                <w:sz w:val="18"/>
              </w:rPr>
              <w:t>1.0000</w:t>
            </w:r>
          </w:p>
        </w:tc>
        <w:tc>
          <w:tcPr>
            <w:tcW w:type="dxa" w:w="1512"/>
            <w:vAlign w:val="top"/>
          </w:tcPr>
          <w:p>
            <w:pPr>
              <w:spacing w:after="0"/>
            </w:pPr>
            <w:r/>
            <w:r>
              <w:rPr>
                <w:rFonts w:ascii="Times New Roman" w:hAnsi="Times New Roman"/>
                <w:b w:val="0"/>
                <w:sz w:val="18"/>
              </w:rPr>
              <w:t>0.1000</w:t>
            </w:r>
          </w:p>
        </w:tc>
        <w:tc>
          <w:tcPr>
            <w:tcW w:type="dxa" w:w="1512"/>
            <w:vAlign w:val="top"/>
          </w:tcPr>
          <w:p>
            <w:pPr>
              <w:spacing w:after="0"/>
            </w:pPr>
            <w:r/>
            <w:r>
              <w:rPr>
                <w:rFonts w:ascii="Times New Roman" w:hAnsi="Times New Roman"/>
                <w:b w:val="0"/>
                <w:sz w:val="18"/>
              </w:rPr>
              <w:t>0.1818</w:t>
            </w:r>
          </w:p>
        </w:tc>
        <w:tc>
          <w:tcPr>
            <w:tcW w:type="dxa" w:w="1512"/>
            <w:vAlign w:val="top"/>
          </w:tcPr>
          <w:p>
            <w:pPr>
              <w:spacing w:after="0"/>
            </w:pPr>
            <w:r/>
            <w:r>
              <w:rPr>
                <w:rFonts w:ascii="Times New Roman" w:hAnsi="Times New Roman"/>
                <w:b w:val="0"/>
                <w:sz w:val="18"/>
              </w:rPr>
              <w:t>0.0000</w:t>
            </w:r>
          </w:p>
        </w:tc>
      </w:tr>
      <w:tr>
        <w:tc>
          <w:tcPr>
            <w:tcW w:type="dxa" w:w="3528"/>
            <w:vAlign w:val="top"/>
          </w:tcPr>
          <w:p>
            <w:pPr>
              <w:spacing w:after="0"/>
            </w:pPr>
            <w:r/>
            <w:r>
              <w:rPr>
                <w:rFonts w:ascii="Times New Roman" w:hAnsi="Times New Roman"/>
                <w:b w:val="0"/>
                <w:sz w:val="18"/>
              </w:rPr>
              <w:t>Unsupervised largest-gap coupling</w:t>
            </w:r>
          </w:p>
        </w:tc>
        <w:tc>
          <w:tcPr>
            <w:tcW w:type="dxa" w:w="1655"/>
            <w:vAlign w:val="top"/>
          </w:tcPr>
          <w:p>
            <w:pPr>
              <w:spacing w:after="0"/>
            </w:pPr>
            <w:r/>
            <w:r>
              <w:rPr>
                <w:rFonts w:ascii="Times New Roman" w:hAnsi="Times New Roman"/>
                <w:b w:val="0"/>
                <w:sz w:val="18"/>
              </w:rPr>
              <w:t>1.0000</w:t>
            </w:r>
          </w:p>
        </w:tc>
        <w:tc>
          <w:tcPr>
            <w:tcW w:type="dxa" w:w="1512"/>
            <w:vAlign w:val="top"/>
          </w:tcPr>
          <w:p>
            <w:pPr>
              <w:spacing w:after="0"/>
            </w:pPr>
            <w:r/>
            <w:r>
              <w:rPr>
                <w:rFonts w:ascii="Times New Roman" w:hAnsi="Times New Roman"/>
                <w:b w:val="0"/>
                <w:sz w:val="18"/>
              </w:rPr>
              <w:t>1.0000</w:t>
            </w:r>
          </w:p>
        </w:tc>
        <w:tc>
          <w:tcPr>
            <w:tcW w:type="dxa" w:w="1512"/>
            <w:vAlign w:val="top"/>
          </w:tcPr>
          <w:p>
            <w:pPr>
              <w:spacing w:after="0"/>
            </w:pPr>
            <w:r/>
            <w:r>
              <w:rPr>
                <w:rFonts w:ascii="Times New Roman" w:hAnsi="Times New Roman"/>
                <w:b w:val="0"/>
                <w:sz w:val="18"/>
              </w:rPr>
              <w:t>1.0000</w:t>
            </w:r>
          </w:p>
        </w:tc>
        <w:tc>
          <w:tcPr>
            <w:tcW w:type="dxa" w:w="1512"/>
            <w:vAlign w:val="top"/>
          </w:tcPr>
          <w:p>
            <w:pPr>
              <w:spacing w:after="0"/>
            </w:pPr>
            <w:r/>
            <w:r>
              <w:rPr>
                <w:rFonts w:ascii="Times New Roman" w:hAnsi="Times New Roman"/>
                <w:b w:val="0"/>
                <w:sz w:val="18"/>
              </w:rPr>
              <w:t>0.0000</w:t>
            </w:r>
          </w:p>
        </w:tc>
      </w:tr>
    </w:tbl>
    <w:p>
      <w:pPr>
        <w:spacing w:after="40"/>
      </w:pPr>
    </w:p>
    <w:p>
      <w:pPr>
        <w:spacing w:after="160"/>
        <w:jc w:val="center"/>
      </w:pPr>
      <w:r>
        <w:rPr>
          <w:rFonts w:ascii="Times New Roman" w:hAnsi="Times New Roman"/>
          <w:i/>
          <w:sz w:val="20"/>
        </w:rPr>
        <w:t>Table 5.3  Independent external temporal diagnosis checkpoint</w:t>
      </w:r>
    </w:p>
    <w:p>
      <w:pPr/>
      <w:r>
        <w:rPr>
          <w:rFonts w:ascii="Times New Roman" w:hAnsi="Times New Roman"/>
          <w:b w:val="0"/>
          <w:i w:val="0"/>
        </w:rPr>
        <w:t>The successful largest-gap result is based on 12 scenario windows and estimates a coupling threshold from the unlabeled target-score distribution. It is an encouraging transfer checkpoint, not production evidence. Broader multi-period validation is required.</w:t>
      </w:r>
    </w:p>
    <w:p>
      <w:pPr>
        <w:pStyle w:val="Heading2"/>
      </w:pPr>
      <w:r>
        <w:rPr>
          <w:rFonts w:ascii="Times New Roman" w:hAnsi="Times New Roman"/>
          <w:b/>
          <w:i w:val="0"/>
        </w:rPr>
        <w:t>5.6 Novelty and Current Status</w:t>
      </w:r>
    </w:p>
    <w:p>
      <w:pPr/>
      <w:r>
        <w:rPr>
          <w:rFonts w:ascii="Times New Roman" w:hAnsi="Times New Roman"/>
          <w:b w:val="0"/>
          <w:i w:val="0"/>
        </w:rPr>
        <w:t>The novelty is methodological and empirical. The project connects CloudTrail-specific drift monitoring with model-attribution change, protected adaptation, and a label-free transfer-calibration experiment. It does not claim novelty for Isolation Forest, SHAP, cosine similarity, or drift detection in isolation. The current implementation is complete as a capstone research prototype, while human PRISMA screening, supervisor review, venue verification, and stronger independent post-adaptation validation remain before journal submission.</w:t>
      </w:r>
    </w:p>
    <w:p>
      <w:pPr>
        <w:pStyle w:val="Heading2"/>
      </w:pPr>
      <w:r>
        <w:rPr>
          <w:rFonts w:ascii="Times New Roman" w:hAnsi="Times New Roman"/>
          <w:b/>
          <w:i w:val="0"/>
        </w:rPr>
        <w:t>5.7 Limitations</w:t>
      </w:r>
    </w:p>
    <w:p>
      <w:pPr>
        <w:pStyle w:val="ListParagraph"/>
        <w:spacing w:after="60"/>
        <w:ind w:left="360" w:hanging="216"/>
      </w:pPr>
      <w:r>
        <w:rPr>
          <w:rFonts w:ascii="Times New Roman" w:hAnsi="Times New Roman"/>
          <w:sz w:val="24"/>
        </w:rPr>
        <w:t>• The primary corpus has no attack ground truth, so real-data results are observational.</w:t>
      </w:r>
    </w:p>
    <w:p>
      <w:pPr>
        <w:pStyle w:val="ListParagraph"/>
        <w:spacing w:after="60"/>
        <w:ind w:left="360" w:hanging="216"/>
      </w:pPr>
      <w:r>
        <w:rPr>
          <w:rFonts w:ascii="Times New Roman" w:hAnsi="Times New Roman"/>
          <w:sz w:val="24"/>
        </w:rPr>
        <w:t>• Controlled perturbations are reproducible but semi-synthetic and do not replace incident evidence.</w:t>
      </w:r>
    </w:p>
    <w:p>
      <w:pPr>
        <w:pStyle w:val="ListParagraph"/>
        <w:spacing w:after="60"/>
        <w:ind w:left="360" w:hanging="216"/>
      </w:pPr>
      <w:r>
        <w:rPr>
          <w:rFonts w:ascii="Times New Roman" w:hAnsi="Times New Roman"/>
          <w:sz w:val="24"/>
        </w:rPr>
        <w:t>• Month-level timestamps limit event-order and session-level conclusions.</w:t>
      </w:r>
    </w:p>
    <w:p>
      <w:pPr>
        <w:pStyle w:val="ListParagraph"/>
        <w:spacing w:after="60"/>
        <w:ind w:left="360" w:hanging="216"/>
      </w:pPr>
      <w:r>
        <w:rPr>
          <w:rFonts w:ascii="Times New Roman" w:hAnsi="Times New Roman"/>
          <w:sz w:val="24"/>
        </w:rPr>
        <w:t>• Ordinal encoding of categorical attributes may impose artificial geometry.</w:t>
      </w:r>
    </w:p>
    <w:p>
      <w:pPr>
        <w:pStyle w:val="ListParagraph"/>
        <w:spacing w:after="60"/>
        <w:ind w:left="360" w:hanging="216"/>
      </w:pPr>
      <w:r>
        <w:rPr>
          <w:rFonts w:ascii="Times New Roman" w:hAnsi="Times New Roman"/>
          <w:sz w:val="24"/>
        </w:rPr>
        <w:t>• The target-window calibration is based on a small external checkpoint and may be unstable with few or contaminated windows.</w:t>
      </w:r>
    </w:p>
    <w:p>
      <w:pPr>
        <w:pStyle w:val="ListParagraph"/>
        <w:spacing w:after="60"/>
        <w:ind w:left="360" w:hanging="216"/>
      </w:pPr>
      <w:r>
        <w:rPr>
          <w:rFonts w:ascii="Times New Roman" w:hAnsi="Times New Roman"/>
          <w:sz w:val="24"/>
        </w:rPr>
        <w:t>• The adaptation controller is an offline research prototype and does not enforce AWS IAM changes.</w:t>
      </w:r>
    </w:p>
    <w:p>
      <w:r>
        <w:br w:type="page"/>
      </w:r>
    </w:p>
    <w:p>
      <w:pPr>
        <w:jc w:val="center"/>
      </w:pPr>
      <w:r>
        <w:rPr>
          <w:rFonts w:ascii="Times New Roman" w:hAnsi="Times New Roman"/>
          <w:b/>
          <w:i w:val="0"/>
          <w:sz w:val="32"/>
        </w:rPr>
        <w:t>CHAPTER 6</w:t>
      </w:r>
    </w:p>
    <w:p>
      <w:pPr>
        <w:pStyle w:val="Heading1"/>
      </w:pPr>
      <w:r>
        <w:rPr>
          <w:rFonts w:ascii="Times New Roman" w:hAnsi="Times New Roman"/>
          <w:b/>
          <w:i w:val="0"/>
        </w:rPr>
        <w:t>6. REFERENCES</w:t>
      </w:r>
    </w:p>
    <w:p>
      <w:pPr>
        <w:pStyle w:val="ListParagraph"/>
        <w:spacing w:after="100"/>
        <w:ind w:left="360" w:hanging="360"/>
      </w:pPr>
      <w:r>
        <w:rPr>
          <w:rFonts w:ascii="Times New Roman" w:hAnsi="Times New Roman"/>
          <w:sz w:val="21"/>
        </w:rPr>
        <w:t>[1] F. T. Liu, K. M. Ting, and Z.-H. Zhou, "Isolation Forest," in Proc. IEEE International Conference on Data Mining, 2008, pp. 413-422. doi:10.1109/ICDM.2008.17.</w:t>
      </w:r>
    </w:p>
    <w:p>
      <w:pPr>
        <w:pStyle w:val="ListParagraph"/>
        <w:spacing w:after="100"/>
        <w:ind w:left="360" w:hanging="360"/>
      </w:pPr>
      <w:r>
        <w:rPr>
          <w:rFonts w:ascii="Times New Roman" w:hAnsi="Times New Roman"/>
          <w:sz w:val="21"/>
        </w:rPr>
        <w:t>[2] S. M. Lundberg and S.-I. Lee, "A unified approach to interpreting model predictions," in Advances in Neural Information Processing Systems, vol. 30, 2017.</w:t>
      </w:r>
    </w:p>
    <w:p>
      <w:pPr>
        <w:pStyle w:val="ListParagraph"/>
        <w:spacing w:after="100"/>
        <w:ind w:left="360" w:hanging="360"/>
      </w:pPr>
      <w:r>
        <w:rPr>
          <w:rFonts w:ascii="Times New Roman" w:hAnsi="Times New Roman"/>
          <w:sz w:val="21"/>
        </w:rPr>
        <w:t>[3] F. Maggi, W. Robertson, C. Kruegel, and G. Vigna, "Protecting a moving target: Addressing web application concept drift," in RAID, 2009. doi:10.1007/978-3-642-04342-0_2.</w:t>
      </w:r>
    </w:p>
    <w:p>
      <w:pPr>
        <w:pStyle w:val="ListParagraph"/>
        <w:spacing w:after="100"/>
        <w:ind w:left="360" w:hanging="360"/>
      </w:pPr>
      <w:r>
        <w:rPr>
          <w:rFonts w:ascii="Times New Roman" w:hAnsi="Times New Roman"/>
          <w:sz w:val="21"/>
        </w:rPr>
        <w:t>[4] R. Sethi and M. Kantardzic, "On the reliable detection of concept drift from streaming unlabeled data," Expert Systems with Applications, 2017. doi:10.1016/j.eswa.2017.04.008.</w:t>
      </w:r>
    </w:p>
    <w:p>
      <w:pPr>
        <w:pStyle w:val="ListParagraph"/>
        <w:spacing w:after="100"/>
        <w:ind w:left="360" w:hanging="360"/>
      </w:pPr>
      <w:r>
        <w:rPr>
          <w:rFonts w:ascii="Times New Roman" w:hAnsi="Times New Roman"/>
          <w:sz w:val="21"/>
        </w:rPr>
        <w:t>[5] R. Kuppa and A. H. M. Le-Khac, "Learn to adapt: Robust drift detection in security domain," Computers and Electrical Engineering, 2022. doi:10.1016/j.compeleceng.2022.108239.</w:t>
      </w:r>
    </w:p>
    <w:p>
      <w:pPr>
        <w:pStyle w:val="ListParagraph"/>
        <w:spacing w:after="100"/>
        <w:ind w:left="360" w:hanging="360"/>
      </w:pPr>
      <w:r>
        <w:rPr>
          <w:rFonts w:ascii="Times New Roman" w:hAnsi="Times New Roman"/>
          <w:sz w:val="21"/>
        </w:rPr>
        <w:t>[6] S. Han et al., "Anomaly detection in the open world: Normality shift detection, explanation and adaptation," NDSS, 2023. doi:10.14722/ndss.2023.24830.</w:t>
      </w:r>
    </w:p>
    <w:p>
      <w:pPr>
        <w:pStyle w:val="ListParagraph"/>
        <w:spacing w:after="100"/>
        <w:ind w:left="360" w:hanging="360"/>
      </w:pPr>
      <w:r>
        <w:rPr>
          <w:rFonts w:ascii="Times New Roman" w:hAnsi="Times New Roman"/>
          <w:sz w:val="21"/>
        </w:rPr>
        <w:t>[7] X. Li, Y. Yu, Y. Zhang, Y. Luo, and X. Xie, "Concept drift adaptation by exploiting drift type," ACM TKDD, 2024. doi:10.1145/3638777.</w:t>
      </w:r>
    </w:p>
    <w:p>
      <w:pPr>
        <w:pStyle w:val="ListParagraph"/>
        <w:spacing w:after="100"/>
        <w:ind w:left="360" w:hanging="360"/>
      </w:pPr>
      <w:r>
        <w:rPr>
          <w:rFonts w:ascii="Times New Roman" w:hAnsi="Times New Roman"/>
          <w:sz w:val="21"/>
        </w:rPr>
        <w:t>[8] S. Lee, J. Lee, J. Lee, and J. Lee, "Explainable artificial intelligence-based model drift detection applicable to unsupervised environments," Computers, Materials &amp; Continua, 2023. doi:10.32604/cmc.2023.040235.</w:t>
      </w:r>
    </w:p>
    <w:p>
      <w:pPr>
        <w:pStyle w:val="ListParagraph"/>
        <w:spacing w:after="100"/>
        <w:ind w:left="360" w:hanging="360"/>
      </w:pPr>
      <w:r>
        <w:rPr>
          <w:rFonts w:ascii="Times New Roman" w:hAnsi="Times New Roman"/>
          <w:sz w:val="21"/>
        </w:rPr>
        <w:t>[9] A. Varma and P. Ramya, "An explainable machine learning and large language model framework for anomaly detection in AWS CloudTrail logs," ICNGN, 2025. doi:10.1109/ICNGN67480.2025.11413642.</w:t>
      </w:r>
    </w:p>
    <w:p>
      <w:pPr>
        <w:pStyle w:val="ListParagraph"/>
        <w:spacing w:after="100"/>
        <w:ind w:left="360" w:hanging="360"/>
      </w:pPr>
      <w:r>
        <w:rPr>
          <w:rFonts w:ascii="Times New Roman" w:hAnsi="Times New Roman"/>
          <w:sz w:val="21"/>
        </w:rPr>
        <w:t>[10] Amazon Web Services, "Feature attribution drift for models in production," Amazon SageMaker Clarify documentation, accessed 2026.</w:t>
      </w:r>
    </w:p>
    <w:p>
      <w:pPr>
        <w:pStyle w:val="ListParagraph"/>
        <w:spacing w:after="100"/>
        <w:ind w:left="360" w:hanging="360"/>
      </w:pPr>
      <w:r>
        <w:rPr>
          <w:rFonts w:ascii="Times New Roman" w:hAnsi="Times New Roman"/>
          <w:sz w:val="21"/>
        </w:rPr>
        <w:t>[11] Amazon Web Services, "Understanding CloudTrail events," AWS CloudTrail documentation, accessed 2026.</w:t>
      </w:r>
    </w:p>
    <w:p>
      <w:pPr>
        <w:pStyle w:val="ListParagraph"/>
        <w:spacing w:after="100"/>
        <w:ind w:left="360" w:hanging="360"/>
      </w:pPr>
      <w:r>
        <w:rPr>
          <w:rFonts w:ascii="Times New Roman" w:hAnsi="Times New Roman"/>
          <w:sz w:val="21"/>
        </w:rPr>
        <w:t>[12] G. Arora et al., "A systematic review on detection and adaptation of concept drift in streaming data using machine learning techniques," WIREs Data Mining and Knowledge Discovery, 2024. doi:10.1002/WIDM.1536.</w:t>
      </w:r>
    </w:p>
    <w:p>
      <w:pPr>
        <w:pStyle w:val="ListParagraph"/>
        <w:spacing w:after="100"/>
        <w:ind w:left="360" w:hanging="360"/>
      </w:pPr>
      <w:r>
        <w:rPr>
          <w:rFonts w:ascii="Times New Roman" w:hAnsi="Times New Roman"/>
          <w:sz w:val="21"/>
        </w:rPr>
        <w:t>[13] Scikit-learn developers, "IsolationForest documentation," scikit-learn User Guide, accessed 2026.</w:t>
      </w:r>
    </w:p>
    <w:p>
      <w:pPr>
        <w:pStyle w:val="ListParagraph"/>
        <w:spacing w:after="100"/>
        <w:ind w:left="360" w:hanging="360"/>
      </w:pPr>
      <w:r>
        <w:rPr>
          <w:rFonts w:ascii="Times New Roman" w:hAnsi="Times New Roman"/>
          <w:sz w:val="21"/>
        </w:rPr>
        <w:t>[14] S. Lundberg et al., "TreeExplainer documentation," SHAP documentation, accessed 2026.</w:t>
      </w:r>
    </w:p>
    <w:p>
      <w:pPr>
        <w:pStyle w:val="ListParagraph"/>
        <w:spacing w:after="100"/>
        <w:ind w:left="360" w:hanging="360"/>
      </w:pPr>
      <w:r>
        <w:rPr>
          <w:rFonts w:ascii="Times New Roman" w:hAnsi="Times New Roman"/>
          <w:sz w:val="21"/>
        </w:rPr>
        <w:t>[15] PRISMA Statement, "PRISMA 2020 statement and checklist," prisma-statement.org, accessed 2026.</w:t>
      </w:r>
    </w:p>
    <w:p>
      <w:r>
        <w:br w:type="page"/>
      </w:r>
    </w:p>
    <w:p>
      <w:pPr>
        <w:jc w:val="center"/>
      </w:pPr>
      <w:r>
        <w:rPr>
          <w:rFonts w:ascii="Times New Roman" w:hAnsi="Times New Roman"/>
          <w:b/>
          <w:i w:val="0"/>
          <w:sz w:val="32"/>
        </w:rPr>
        <w:t>APPENDIX A - SAMPLE CODE</w:t>
      </w:r>
    </w:p>
    <w:p>
      <w:pPr/>
      <w:r>
        <w:rPr>
          <w:rFonts w:ascii="Times New Roman" w:hAnsi="Times New Roman"/>
          <w:b w:val="0"/>
          <w:i/>
          <w:sz w:val="22"/>
        </w:rPr>
        <w:t>The following excerpt summarizes the core diagnosis rule. The complete implementation is maintained in the project repository.</w:t>
      </w:r>
    </w:p>
    <w:p>
      <w:pPr>
        <w:spacing w:after="200"/>
        <w:ind w:left="504" w:right="504"/>
      </w:pPr>
      <w:r>
        <w:rPr>
          <w:rFonts w:ascii="Consolas" w:hAnsi="Consolas"/>
          <w:sz w:val="20"/>
        </w:rPr>
        <w:t>feature_high = feature_score &gt;= feature_threshold</w:t>
        <w:br/>
        <w:t>shap_high = shap_score &gt;= shap_threshold</w:t>
        <w:br/>
        <w:t>coupling_high = coupling_score &gt;= coupling_threshold</w:t>
        <w:br/>
        <w:br/>
        <w:t>if not feature_high and not shap_high:</w:t>
        <w:br/>
        <w:t xml:space="preserve">    state = 'stable'</w:t>
        <w:br/>
        <w:t>elif feature_high and not shap_high:</w:t>
        <w:br/>
        <w:t xml:space="preserve">    state = 'benign_drift'</w:t>
        <w:br/>
        <w:t>elif feature_high and shap_high and coupling_high:</w:t>
        <w:br/>
        <w:t xml:space="preserve">    state = 'security_relevant_drift'</w:t>
        <w:br/>
        <w:t>else:</w:t>
        <w:br/>
        <w:t xml:space="preserve">    state = 'review_required'</w:t>
      </w:r>
    </w:p>
    <w:p>
      <w:pPr/>
      <w:r>
        <w:rPr>
          <w:rFonts w:ascii="Times New Roman" w:hAnsi="Times New Roman"/>
          <w:b w:val="0"/>
          <w:i w:val="0"/>
          <w:sz w:val="22"/>
        </w:rPr>
        <w:t>Reproduction commands:</w:t>
        <w:br/>
        <w:t>python scripts/run_all.py</w:t>
        <w:br/>
        <w:t>python scripts/run_robustness_experiments.py</w:t>
        <w:br/>
        <w:t>python scripts/run_external_temporal_diagnosis.py</w:t>
        <w:br/>
        <w:t>python -m pytest tests -q</w:t>
      </w:r>
    </w:p>
    <w:sectPr w:rsidR="00066C8B">
      <w:headerReference w:type="default" r:id="rId11"/>
      <w:footerReference w:type="default" r:id="rId14"/>
      <w:pgSz w:w="11900" w:h="16840"/>
      <w:pgMar w:top="1224" w:right="1224" w:bottom="936" w:left="1368" w:header="504" w:footer="5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9AA04" w14:textId="77777777" w:rsidR="008B1149" w:rsidRDefault="008B1149">
      <w:r>
        <w:separator/>
      </w:r>
    </w:p>
  </w:endnote>
  <w:endnote w:type="continuationSeparator" w:id="0">
    <w:p w14:paraId="5FD7D484" w14:textId="77777777" w:rsidR="008B1149" w:rsidRDefault="008B1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BCSE497J - Project I  |  Page </w:t>
    </w:r>
    <w: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C78F6" w14:textId="77777777" w:rsidR="008B1149" w:rsidRDefault="008B1149">
      <w:r>
        <w:separator/>
      </w:r>
    </w:p>
  </w:footnote>
  <w:footnote w:type="continuationSeparator" w:id="0">
    <w:p w14:paraId="68B93AE5" w14:textId="77777777" w:rsidR="008B1149" w:rsidRDefault="008B1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xlrAIAAKk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" filled="f" stroked="f">
              <v:textbox inset="0,0,0,0">
                <w:txbxContent>
                  <w:p w:rsidR="00F5766F" w:rsidRDefault="00351AFF">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jc w:val="right"/>
      <w:rPr>
        <w:b/>
        <w:sz w:val="20"/>
      </w:rPr>
    </w:pPr>
    <w:r/>
    <w:r>
      <w:rPr>
        <w:rFonts w:ascii="Times New Roman" w:hAnsi="Times New Roman"/>
        <w:color w:val="646464"/>
        <w:sz w:val="18"/>
      </w:rPr>
      <w:t>SHAP-Guided CloudTrail Drift Diagnosis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B25FA8"/>
    <w:rsid w:val="00B8758A"/>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120" w:line="276" w:lineRule="auto"/>
    </w:pPr>
    <w:rPr>
      <w:rFonts w:ascii="Times New Roman" w:eastAsia="Times New Roman" w:hAnsi="Times New Roman" w:cs="Times New Roman"/>
      <w:sz w:val="24"/>
      <w:lang w:val="en-US"/>
    </w:rPr>
  </w:style>
  <w:style w:type="paragraph" w:styleId="Heading1">
    <w:name w:val="heading 1"/>
    <w:basedOn w:val="Normal"/>
    <w:link w:val="Heading1Char"/>
    <w:uiPriority w:val="9"/>
    <w:qFormat/>
    <w:rsid w:val="00563F5E"/>
    <w:pPr>
      <w:spacing w:before="200" w:after="100"/>
      <w:ind w:left="357"/>
      <w:jc w:val="center"/>
      <w:outlineLvl w:val="0"/>
    </w:pPr>
    <w:rPr>
      <w:rFonts w:ascii="Times New Roman" w:hAnsi="Times New Roman" w:eastAsia="Times New Roman"/>
      <w:b/>
      <w:bCs/>
      <w:color w:val="003366"/>
      <w:sz w:val="32"/>
      <w:szCs w:val="36"/>
      <w:u w:val="single" w:color="000000"/>
    </w:rPr>
  </w:style>
  <w:style w:type="paragraph" w:styleId="Heading2">
    <w:name w:val="heading 2"/>
    <w:basedOn w:val="Normal"/>
    <w:link w:val="Heading2Char"/>
    <w:uiPriority w:val="9"/>
    <w:unhideWhenUsed/>
    <w:qFormat/>
    <w:rsid w:val="00563F5E"/>
    <w:pPr>
      <w:spacing w:before="200" w:after="100"/>
      <w:ind w:left="362"/>
      <w:jc w:val="center"/>
      <w:outlineLvl w:val="1"/>
    </w:pPr>
    <w:rPr>
      <w:rFonts w:ascii="Times New Roman" w:hAnsi="Times New Roman" w:eastAsia="Times New Roman"/>
      <w:b/>
      <w:bCs/>
      <w:color w:val="003366"/>
      <w:sz w:val="28"/>
      <w:szCs w:val="32"/>
    </w:rPr>
  </w:style>
  <w:style w:type="paragraph" w:styleId="Heading3">
    <w:name w:val="heading 3"/>
    <w:basedOn w:val="Normal"/>
    <w:link w:val="Heading3Char"/>
    <w:uiPriority w:val="9"/>
    <w:unhideWhenUsed/>
    <w:qFormat/>
    <w:rsid w:val="00563F5E"/>
    <w:pPr>
      <w:spacing w:before="200" w:after="100"/>
      <w:jc w:val="center"/>
      <w:outlineLvl w:val="2"/>
    </w:pPr>
    <w:rPr>
      <w:rFonts w:ascii="Times New Roman" w:hAnsi="Times New Roman" w:eastAsia="Times New Roman"/>
      <w:b/>
      <w:bCs/>
      <w:color w:val="003366"/>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pPr>
      <w:spacing w:line="276" w:lineRule="auto" w:after="120"/>
    </w:pPr>
    <w:rPr>
      <w:rFonts w:ascii="Times New Roman" w:hAnsi="Times New Roman" w:eastAsia="Times New Roman"/>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spacing w:line="276" w:lineRule="auto" w:after="120"/>
      <w:ind w:left="1041" w:hanging="447"/>
    </w:pPr>
    <w:rPr>
      <w:rFonts w:ascii="Times New Roman" w:hAnsi="Times New Roman" w:eastAsia="Times New Roman"/>
      <w:sz w:val="24"/>
    </w:r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Vasanthp Grade4</cp:lastModifiedBy>
  <cp:revision>4</cp:revision>
  <dcterms:created xsi:type="dcterms:W3CDTF">2025-10-03T07:01:00Z</dcterms:created>
  <dcterms:modified xsi:type="dcterms:W3CDTF">2026-10-04T16:10:00Z</dcterms:modified>
</cp:coreProperties>
</file>