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jc w:val="center"/>
        <w:rPr>
          <w:b/>
          <w:sz w:val="36"/>
          <w:szCs w:val="36"/>
        </w:rPr>
        <w:spacing w:before="57" w:line="360" w:lineRule="auto"/>
      </w:pPr>
      <w:r>
        <w:rPr>
          <w:b/>
          <w:sz w:val="36"/>
          <w:szCs w:val="36"/>
        </w:rPr>
        <w:t xml:space="preserve">SHAP-GUIDED DRIFT DIAGNOSIS FOR ADAPTIVE ANOMALY DETECTION IN AWS CLOUDTRAIL</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Pr>
          <w:b/>
          <w:sz w:val="38"/>
          <w:szCs w:val="38"/>
        </w:rPr>
        <w:t xml:space="preserve">Computer Science and Engineering</w:t>
        <w:br/>
        <w:t xml:space="preserve">Specialization in IoT</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14:paraId="79B5AB83" w14:textId="77777777" w:rsidR="00566720" w:rsidRPr="00566720" w:rsidRDefault="00566720" w:rsidP="00063581">
            <w:pPr>
              <w:spacing w:line="360" w:lineRule="auto"/>
              <w:rPr>
                <w:b/>
                <w:sz w:val="32"/>
                <w:szCs w:val="32"/>
              </w:rPr>
            </w:pPr>
            <w:r>
              <w:rPr>
                <w:b/>
                <w:sz w:val="32"/>
                <w:szCs w:val="32"/>
              </w:rPr>
              <w:t xml:space="preserve">23BCT0029</w:t>
            </w:r>
          </w:p>
        </w:tc>
        <w:tc>
          <w:tcPr>
            <w:tcW w:w="5245" w:type="dxa"/>
          </w:tcPr>
          <w:p w14:paraId="4981AEBC" w14:textId="77777777" w:rsidR="00566720" w:rsidRPr="00566720" w:rsidRDefault="00566720" w:rsidP="00063581">
            <w:pPr>
              <w:spacing w:line="360" w:lineRule="auto"/>
              <w:rPr>
                <w:b/>
                <w:sz w:val="32"/>
                <w:szCs w:val="32"/>
              </w:rPr>
            </w:pPr>
            <w:r>
              <w:rPr>
                <w:b/>
                <w:sz w:val="32"/>
                <w:szCs w:val="32"/>
              </w:rPr>
              <w:t xml:space="preserve">SANIDHYA BHANDARI</w:t>
            </w:r>
          </w:p>
        </w:tc>
      </w:tr>
    </w:tbl>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704F648D" w:rsidR="00566720" w:rsidRPr="0036708D" w:rsidRDefault="00EA137F" w:rsidP="00063581">
            <w:pPr>
              <w:spacing w:line="360" w:lineRule="auto"/>
              <w:jc w:val="center"/>
              <w:rPr>
                <w:sz w:val="32"/>
                <w:szCs w:val="32"/>
              </w:rPr>
            </w:pPr>
            <w:r>
              <w:rPr>
                <w:sz w:val="32"/>
                <w:szCs w:val="32"/>
              </w:rPr>
              <w:t xml:space="preserve">Dr. Badrinath N</w:t>
            </w:r>
          </w:p>
        </w:tc>
      </w:tr>
      <w:tr w:rsidR="00566720" w14:paraId="72B01217" w14:textId="77777777" w:rsidTr="00566720">
        <w:trPr>
          <w:jc w:val="center"/>
        </w:trPr>
        <w:tc>
          <w:tcPr>
            <w:tcW w:w="7371" w:type="dxa"/>
          </w:tcPr>
          <w:p w14:paraId="56616D6F" w14:textId="6E9E27D3" w:rsidR="00566720" w:rsidRPr="00566720" w:rsidRDefault="00EA137F" w:rsidP="00063581">
            <w:pPr>
              <w:spacing w:line="360" w:lineRule="auto"/>
              <w:jc w:val="center"/>
              <w:rPr>
                <w:sz w:val="32"/>
                <w:szCs w:val="32"/>
              </w:rPr>
            </w:pPr>
            <w:r>
              <w:rPr>
                <w:sz w:val="32"/>
                <w:szCs w:val="32"/>
              </w:rPr>
              <w:t xml:space="preserve"/>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t xml:space="preserve">I hereby declare that the project entitled “SHAP-GUIDED DRIFT DIAGNOSIS FOR ADAPTIVE ANOMALY DETECTION IN AWS CLOUDTRAIL” submitted by me, for the award of the degree of Bachelor of Technology in Computer Science and Engineering to VIT, is a record of bonafide work carried out by me under the supervision of Dr. Badrinath N.</w:t>
      </w:r>
    </w:p>
    <w:p w14:paraId="35667CCA"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t xml:space="preserve">This is to certify that the project entitled “SHAP-GUIDED DRIFT DIAGNOSIS FOR ADAPTIVE ANOMALY DETECTION IN AWS CLOUDTRAIL” submitted by SANIDHYA BHANDARI (23BCT0029), School of Computer Science and Engineering, VIT, for the award of the degree of Bachelor of Technology in Computer Science and Engineering, is a record of bonafide work carried out by him under my supervision during Fall Semester 2026–2027,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Pr>
          <w:sz w:val="24"/>
          <w:szCs w:val="24"/>
          <w:lang w:val="en-IN" w:eastAsia="en-IN"/>
        </w:rPr>
        <w:t xml:space="preserve">I thank Vellore Institute of Technology for the academic resources and infrastructure that supported this capstone project. The work brought together data engineering, machine learning, software testing and research evaluation in a single implementation.</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Pr>
          <w:sz w:val="24"/>
          <w:szCs w:val="24"/>
          <w:lang w:val="en-IN" w:eastAsia="en-IN"/>
        </w:rPr>
        <w:t xml:space="preserve">I am grateful to my project guide, Dr. Badrinath N, for his guidance and feedback during the development of the project. His input helped me refine the scope and focus the report on what the available data and experiments can support.</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Pr>
          <w:sz w:val="24"/>
          <w:szCs w:val="24"/>
          <w:lang w:val="en-IN" w:eastAsia="en-IN"/>
        </w:rPr>
        <w:t xml:space="preserve">I also thank the faculty and project coordinators of the School of Computer Science and Engineering for organising the reviews and providing feedback on the work. The review process helped connect the implementation with a clearer research question and a reproducible evaluation.</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Pr>
          <w:sz w:val="24"/>
          <w:szCs w:val="24"/>
          <w:lang w:val="en-IN" w:eastAsia="en-IN"/>
        </w:rPr>
        <w:t xml:space="preserve">I acknowledge the developers of the open-source libraries and the maintainers of the independent cloud-log dataset used in the experiments. Their tools and documentation made it possible to test the framework and examine its limitations.</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Pr>
          <w:sz w:val="24"/>
          <w:szCs w:val="24"/>
          <w:lang w:val="en-IN" w:eastAsia="en-IN"/>
        </w:rPr>
        <w:t xml:space="preserve">Finally, I thank my family and friends for their support during the project.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6024"/>
        <w:rPr>
          <w:b/>
          <w:sz w:val="24"/>
        </w:rPr>
      </w:pPr>
      <w:r>
        <w:rPr>
          <w:b/>
          <w:sz w:val="24"/>
        </w:rPr>
        <w:t xml:space="preserve">SANIDHYA BHANDARI</w:t>
        <w:br/>
        <w:t xml:space="preserve">23BCT0029</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t xml:space="preserve">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0"/>
        <w:gridCol w:w="1200"/>
      </w:tblGrid>
      <w:tr>
        <w:trPr>
          <w:tblHeader/>
          <w:cantSplit/>
        </w:trPr>
        <w:tc>
          <w:tcPr>
            <w:tcW w:w="77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Contents</w:t>
            </w:r>
          </w:p>
        </w:tc>
        <w:tc>
          <w:tcPr>
            <w:tcW w:w="12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Page No.</w:t>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ABSTRACT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capstone_7102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x</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 INTRODUCTION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capstone_7001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1.1 Background</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capstone_7002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1.2 Motivation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capstone_7003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1.3 Scope of the Project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capstone_7004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1.4 Capstone Contribution and Engineering Outcome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capstone_7005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 PROJECT DESCRIPTION AND GOALS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capstone_7006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2.1 Literature Review</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capstone_7007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2.2 Research Gap</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2.3 Objectives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2.4 Problem Statement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2.5 Project Plan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3 TECHNICAL SPECIFICATION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3.1 Requirements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3.2 Feasibility Study</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capstone_7024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8</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3.3 System Specification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capstone_7028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3.4 Data Dictionary and Feature Contract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 DESIGN APPROACH AND DETAILS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4.1 System Architecture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4.2 Design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4.3 Decision States and Interpretation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capstone_7046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4.4 Design Choices and Alternatives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capstone_7048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5 METHODOLOGY AND TESTING</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capstone_7049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5.1 Dataset Audit and Provenance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5.2 Temporal Preparation and Sampling</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5.3 Baseline Detector and SHAP Validation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5.4 Feature Distribution Drift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5.5 Attribution Drift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5.6 Attribution Feature Coupling</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18</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5.7 Threshold Selection and Transfer Calibration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18</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5.8 Controlled Scenario Construction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5.9 Protected Adaptation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5.10 Evaluation Metrics and Statistical Comparison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20</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5.11 Testing Strategy and Traceability</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20</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6 PROJECT DEMONSTRATION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6.1 Demonstration Environment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6.2 Demonstration Sequence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6.3 Expected Observable Outputs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6.4 Demonstration Boundaries and Recovery</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 RESULT AND DISCUSSION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7.1 Real Corpus Observation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7.2 Controlled Diagnosis Results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7.3 Adaptation Policy Comparison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7.4 Paired Statistical Evidence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7.5 Detector and Sample Size Robustness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7.6 Independent Detector Validation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7.7 External Temporal Diagnosis and Transfer</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28</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7.8 Cost Analysis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28</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7.9 Novelty Assessment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7.10 Threats to Validity</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8 CONCLUSION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30</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8.1 Work Completed</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30</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8.2 Findings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30</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8.3 Future Work</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30</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8.4 Capstone Outcome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30</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9 REFERENCES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APPENDIX A SAMPLE CODE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A.1 Core Coupled Diagnosis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A.2 Largest Gap Calibration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A.3 Protected Retraining</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A.4 Reproduction Commands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capstone_7099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A.5 Artifact Traceability</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capstone_7100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34</w:t>
            </w:r>
            <w:r>
              <w:rPr>
                <w:rFonts w:ascii="Times New Roman" w:hAnsi="Times New Roman" w:eastAsia="Times New Roman" w:cs="Times New Roman"/>
                <w:sz w:val="24"/>
                <w:szCs w:val="24"/>
              </w:rPr>
              <w:fldChar w:fldCharType="end"/>
            </w:r>
          </w:p>
        </w:tc>
      </w:tr>
    </w:tbl>
    <w:p>
      <w:r>
        <w:br w:type="page"/>
      </w:r>
    </w:p>
    <w:p w14:paraId="178FDA28" w14:textId="77777777" w:rsidR="00563F5E" w:rsidRPr="00E45EE9" w:rsidRDefault="00563F5E" w:rsidP="00563F5E">
      <w:pPr>
        <w:pStyle w:val="Heading3"/>
        <w:spacing w:before="87"/>
        <w:ind w:left="361"/>
        <w:rPr>
          <w:sz w:val="32"/>
          <w:szCs w:val="32"/>
        </w:rPr>
      </w:pPr>
      <w:r>
        <w:rPr>
          <w:sz w:val="32"/>
          <w:szCs w:val="32"/>
        </w:rPr>
        <w:t xml:space="preserve">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0"/>
        <w:gridCol w:w="1200"/>
      </w:tblGrid>
      <w:tr>
        <w:trPr>
          <w:tblHeader/>
          <w:cantSplit/>
        </w:trPr>
        <w:tc>
          <w:tcPr>
            <w:tcW w:w="77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Title</w:t>
            </w:r>
          </w:p>
        </w:tc>
        <w:tc>
          <w:tcPr>
            <w:tcW w:w="12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Page No.</w:t>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4.1 Overall architecture of the implemented framework</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11</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4.2 Data flow and separation of evaluation labels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4.3 Researcher and analyst use cases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capstone_7041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4.4 Implemented modules and their responsibilities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capstone_7043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13</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4.5 Sequence of one controlled policy experiment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capstone_7045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7.1 Observed feature and attribution drift across monthly windows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7.2 Held-out controlled diagnosis confusion matrix</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7.3 Controlled adaptation policy comparison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26</w:t>
            </w:r>
            <w:r>
              <w:rPr>
                <w:rFonts w:ascii="Times New Roman" w:hAnsi="Times New Roman" w:eastAsia="Times New Roman" w:cs="Times New Roman"/>
                <w:sz w:val="24"/>
                <w:szCs w:val="24"/>
              </w:rPr>
              <w:fldChar w:fldCharType="end"/>
            </w:r>
          </w:p>
        </w:tc>
      </w:tr>
    </w:tbl>
    <w:p>
      <w:r>
        <w:br w:type="page"/>
      </w:r>
    </w:p>
    <w:p w14:paraId="535FD0B5" w14:textId="77777777" w:rsidR="00563F5E" w:rsidRPr="00C20248" w:rsidRDefault="00563F5E" w:rsidP="00C20248">
      <w:pPr>
        <w:pStyle w:val="BodyText"/>
        <w:spacing w:line="362" w:lineRule="auto"/>
        <w:ind w:left="480"/>
        <w:jc w:val="center"/>
        <w:rPr>
          <w:b/>
          <w:bCs/>
          <w:sz w:val="32"/>
          <w:szCs w:val="32"/>
        </w:rPr>
      </w:pPr>
      <w:r>
        <w:rPr>
          <w:b/>
          <w:bCs/>
          <w:sz w:val="32"/>
          <w:szCs w:val="32"/>
        </w:rPr>
        <w:t xml:space="preserve">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0"/>
        <w:gridCol w:w="1200"/>
      </w:tblGrid>
      <w:tr>
        <w:trPr>
          <w:tblHeader/>
          <w:cantSplit/>
        </w:trPr>
        <w:tc>
          <w:tcPr>
            <w:tcW w:w="77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Title</w:t>
            </w:r>
          </w:p>
        </w:tc>
        <w:tc>
          <w:tcPr>
            <w:tcW w:w="12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Page No.</w:t>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2.1 Selected literature and relation to the project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2.2 Capstone implementation phases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capstone_7017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3.1 Functional requirements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capstone_7021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3.2 Non functional requirements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capstone_7023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3.3 Main experimental configuration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3.4 Detector feature contract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capstone_7033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10</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4.1 Coupled diagnostic interpretation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capstone_7047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5.1 Audited primary corpus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5.2 Controlled perturbation definitions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capstone_7059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19</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5.3 Automated test coverage and requirement traceability</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20</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6.1 Live demonstration sequence</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capstone_7067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22</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7.1 Held-out controlled adaptation policies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25</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7.2 Paired dual minus static differences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capstone_7079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26</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7.3 Controlled detector robustness protocol</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7.4 Independent labelled detector evaluation</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27</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7.5 External 12-window diagnosis checkpoint</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capstone_7085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28</w:t>
            </w:r>
            <w:r>
              <w:rPr>
                <w:rFonts w:ascii="Times New Roman" w:hAnsi="Times New Roman" w:eastAsia="Times New Roman" w:cs="Times New Roman"/>
                <w:sz w:val="24"/>
                <w:szCs w:val="24"/>
              </w:rPr>
              <w:fldChar w:fldCharType="end"/>
            </w:r>
          </w:p>
        </w:tc>
      </w:tr>
      <w:tr>
        <w:trPr>
          <w:cantSplit/>
        </w:trPr>
        <w:tc>
          <w:tcPr>
            <w:tcW w:w="77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A.1 Key implementation artifacts</w:t>
            </w:r>
          </w:p>
        </w:tc>
        <w:tc>
          <w:tcPr>
            <w:tcW w:w="12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PAGEREF capstone_7101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34</w:t>
            </w:r>
            <w:r>
              <w:rPr>
                <w:rFonts w:ascii="Times New Roman" w:hAnsi="Times New Roman" w:eastAsia="Times New Roman" w:cs="Times New Roman"/>
                <w:sz w:val="24"/>
                <w:szCs w:val="24"/>
              </w:rPr>
              <w:fldChar w:fldCharType="end"/>
            </w:r>
          </w:p>
        </w:tc>
      </w:tr>
    </w:tbl>
    <w:p>
      <w:r>
        <w:br w:type="page"/>
      </w:r>
    </w:p>
    <w:p w14:paraId="09278F38" w14:textId="77777777" w:rsidR="00563F5E" w:rsidRDefault="00563F5E" w:rsidP="00563F5E">
      <w:pPr>
        <w:pStyle w:val="Heading2"/>
        <w:spacing w:before="0"/>
        <w:ind w:left="368"/>
      </w:pPr>
      <w:r>
        <w:t xml:space="preserve">List of Abbreviations</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API	Application Programming Interface</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AWS	Amazon Web Services</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BH	Benjamini–Hochberg</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CI	Confidence Interval</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CSV	Comma-Separated Values</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FPR	False-Positive Rate</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IAM	Identity and Access Management</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IF	Isolation Forest</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JS	Jensen–Shannon Divergence</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LOF	Local Outlier Factor</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PRISMA	Preferred Reporting Items for Systematic</w:t>
        <w:br/>
        <w:t xml:space="preserve">	Reviews and Meta-Analyses</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PSI	Population Stability Index</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SHAP	SHapley Additive exPlanations</w:t>
      </w:r>
    </w:p>
    <w:p w14:paraId="295206EB" w14:textId="77777777" w:rsidR="00563F5E" w:rsidRPr="00C20248" w:rsidRDefault="00563F5E" w:rsidP="00563F5E">
      <w:pPr>
        <w:tabs>
          <w:tab w:val="left" w:pos="4881"/>
        </w:tabs>
        <w:spacing w:before="180"/>
        <w:ind w:left="482"/>
        <w:rPr>
          <w:sz w:val="24"/>
          <w:szCs w:val="24"/>
        </w:rPr>
      </w:pPr>
      <w:r>
        <w:rPr>
          <w:sz w:val="24"/>
          <w:szCs w:val="24"/>
        </w:rPr>
        <w:t xml:space="preserve">SVM	Support Vector Machine</w:t>
      </w:r>
    </w:p>
    <w:p>
      <w:r>
        <w:br w:type="page"/>
      </w:r>
    </w:p>
    <w:p w14:paraId="3A6EE591" w14:textId="77777777" w:rsidR="00563F5E" w:rsidRPr="00C20248" w:rsidRDefault="00563F5E" w:rsidP="00C20248">
      <w:pPr>
        <w:jc w:val="center"/>
        <w:rPr>
          <w:b/>
          <w:bCs/>
          <w:sz w:val="32"/>
          <w:szCs w:val="32"/>
        </w:rPr>
      </w:pPr>
      <w:r>
        <w:rPr>
          <w:b/>
          <w:bCs/>
          <w:sz w:val="32"/>
          <w:szCs w:val="32"/>
        </w:rPr>
        <w:t xml:space="preserve">Symbols and Notations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x	An event represented by the seven-feature input contract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φj	SHAP contribution of feature j to the explained output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d	Vector of shared-feature PSI values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a	Vector of mean absolute attribution displacement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C	Cosine coupling between d and a</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r	Pearson correlation used for centred alignment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τ	A configured decision threshold</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TP / FP	True positives / false positives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left"/>
      </w:pPr>
      <w:r>
        <w:rPr>
          <w:rFonts w:ascii="Times New Roman" w:hAnsi="Times New Roman" w:eastAsia="Times New Roman" w:cs="Times New Roman"/>
          <w:sz w:val="24"/>
          <w:szCs w:val="24"/>
        </w:rPr>
        <w:t xml:space="preserve">TN / FN	True negatives / false negatives</w:t>
      </w:r>
    </w:p>
    <w:p>
      <w:r>
        <w:br w:type="page"/>
      </w:r>
    </w:p>
    <w:p w14:paraId="07A5E3D9" w14:textId="0927905C" w:rsidR="0036708D" w:rsidRPr="0036708D" w:rsidRDefault="0036708D" w:rsidP="00C20248">
      <w:pPr>
        <w:widowControl/>
        <w:autoSpaceDE/>
        <w:autoSpaceDN/>
        <w:spacing w:after="160" w:line="259" w:lineRule="auto"/>
        <w:jc w:val="center"/>
        <w:rPr>
          <w:b/>
          <w:sz w:val="32"/>
          <w:szCs w:val="32"/>
        </w:rPr>
        <w:keepNext/>
        <w:outlineLvl w:val="9"/>
      </w:pPr>
      <w:bookmarkStart w:id="7102" w:name="capstone_7102"/>
      <w:r>
        <w:rPr>
          <w:rFonts w:ascii="Times New Roman" w:hAnsi="Times New Roman" w:eastAsia="Times New Roman" w:cs="Times New Roman"/>
          <w:sz w:val="32"/>
          <w:szCs w:val="32"/>
          <w:b/>
        </w:rPr>
        <w:t xml:space="preserve">ABSTRACT</w:t>
      </w:r>
      <w:bookmarkEnd w:id="710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Cloud audit logs record how users, services and automated workloads interact with an AWS environment. Their behaviour changes as applications grow, services move between regions and access patterns evolve. An anomaly detector trained on historical activity may therefore raise alerts for legitimate changes. Updating the detector after every distribution change can also be problematic, because a new training sample may contain unusual or harmful activity. This capstone project investigates whether changes in feature distributions and changes in model explanations can be combined to make adaptation decisions more selective.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implemented framework uses Isolation Forest to score CloudTrail events and TreeSHAP to explain the detector's output. It monitors categorical feature distributions, attribution distributions and the alignment between them. The proposed attribution–feature coupling measure compares a vector of feature-level population stability indices with a vector of absolute SHAP displacement. A conservative alignment variant and an unsupervised transfer-calibration experiment are evaluated separately. The contribution is a CloudTrail-specific design and evaluation protocol that connects these signals to protected retraining and measures unnecessary adaptation.</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primary corpus contains 1,939,207 records, 18 columns and 45 monthly windows. It has no attack labels, so its real-data analysis describes observed changes without assigning attack-detection accuracy. A chronological partition reserves 27 months for training, nine for validation and nine for testing. Controlled benign and security-related perturbations provide a separate evaluation track, with validation seeds used for threshold selection and held-out seeds used for policy comparison. An independent labelled cloud-log corpus supports detector evaluation and a small temporal diagnosis checkpoint.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dual-signal configuration achieved validation diagnosis macro-F1 of 0.7306. In the controlled adaptation comparison, its mean false-positive rate was 0.3397 against 0.4282 for the static baseline, while the paired F1 difference was not statistically distinguishable from zero. Coupling matched the dual policy in that benchmark. Source-calibrated coupling transferred poorly, but a threshold selected from unlabelled target scores achieved F1 of 1.0 on the external 12-window checkpoint. This small result motivates further validation rather than a claim of general superiority. The completed prototype provides reproducible code, saved evidence, automated checks and an auditable demonstration of drift diagnosis and protected adaptation.</w:t>
      </w: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14:paraId="07A5E3D9" w14:textId="0927905C" w:rsidR="0036708D" w:rsidRPr="0036708D" w:rsidRDefault="0036708D" w:rsidP="00C20248">
      <w:pPr>
        <w:widowControl/>
        <w:autoSpaceDE/>
        <w:autoSpaceDN/>
        <w:spacing w:after="160" w:line="259" w:lineRule="auto"/>
        <w:jc w:val="center"/>
        <w:rPr>
          <w:b/>
          <w:sz w:val="32"/>
          <w:szCs w:val="32"/>
        </w:rPr>
        <w:keepNext/>
        <w:outlineLvl w:val="9"/>
      </w:pPr>
      <w:r>
        <w:rPr>
          <w:rFonts w:ascii="Times New Roman" w:hAnsi="Times New Roman" w:eastAsia="Times New Roman" w:cs="Times New Roman"/>
          <w:sz w:val="32"/>
          <w:szCs w:val="32"/>
          <w:b/>
        </w:rPr>
        <w:t xml:space="preserve">CHAPTER 1</w:t>
      </w:r>
    </w:p>
    <w:p w14:paraId="3D6456C7" w14:textId="1FF475AD" w:rsidR="00563F5E" w:rsidRDefault="0036708D" w:rsidP="0036708D">
      <w:pPr>
        <w:widowControl/>
        <w:autoSpaceDE/>
        <w:autoSpaceDN/>
        <w:spacing w:after="160" w:line="259" w:lineRule="auto"/>
        <w:rPr>
          <w:b/>
          <w:sz w:val="28"/>
        </w:rPr>
        <w:keepNext/>
        <w:outlineLvl w:val="1"/>
      </w:pPr>
      <w:bookmarkStart w:id="7001" w:name="capstone_7001"/>
      <w:r>
        <w:rPr>
          <w:rFonts w:ascii="Times New Roman" w:hAnsi="Times New Roman" w:eastAsia="Times New Roman" w:cs="Times New Roman"/>
          <w:sz w:val="28"/>
          <w:szCs w:val="28"/>
          <w:b/>
        </w:rPr>
        <w:t xml:space="preserve">1 INTRODUCTION</w:t>
      </w:r>
      <w:bookmarkEnd w:id="7001"/>
    </w:p>
    <w:p w14:paraId="3D6456C7" w14:textId="1FF475AD" w:rsidR="00563F5E" w:rsidRDefault="0036708D" w:rsidP="0036708D">
      <w:pPr>
        <w:widowControl/>
        <w:autoSpaceDE/>
        <w:autoSpaceDN/>
        <w:rPr>
          <w:b/>
          <w:sz w:val="28"/>
        </w:rPr>
        <w:keepNext/>
        <w:outlineLvl w:val="2"/>
        <w:spacing w:before="160" w:after="80" w:line="276" w:lineRule="auto"/>
      </w:pPr>
      <w:bookmarkStart w:id="7002" w:name="capstone_7002"/>
      <w:r>
        <w:rPr>
          <w:rFonts w:ascii="Times New Roman" w:hAnsi="Times New Roman" w:eastAsia="Times New Roman" w:cs="Times New Roman"/>
          <w:sz w:val="24"/>
          <w:szCs w:val="24"/>
          <w:b/>
        </w:rPr>
        <w:t xml:space="preserve">1.1 Background</w:t>
      </w:r>
      <w:bookmarkEnd w:id="700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AWS CloudTrail records operations performed through AWS services, including the API name, service, region and identity associated with an event. These fields allow an analyst to examine how a cloud account is used and which behaviours deserve closer inspection. A routine deployment can generate many similar events, while an occasional administrative action may look unusual even when it is authorised. The practical problem is therefore to interpret unusual behaviour in its operational context rather than equating rarity with an attack. The CloudTrail event schema provides the starting point for this analysis [10].</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Machine learning offers a way to identify patterns that are difficult to describe through individual rules. In a cloud audit corpus without verified attack labels, an unsupervised detector is a reasonable baseline. Isolation Forest identifies observations that are easier to isolate through random tree partitions [1]. Its scores can highlight unusual combinations of API activity and identity attributes, but the detector learns from the reference sample supplied to it. If that reference becomes outdated, the meaning of an unusual score can also change.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This problem is closely related to distribution drift. For example, a team may begin using a new AWS region or replace an IAM user with a service identity. Both changes affect the observed feature distribution. Neither change, by itself, establishes that the account is compromised or that the model needs immediate retraining. A monitoring framework should provide enough evidence to distinguish a broad input change from a change that affects the model's decision behaviour. The distinction becomes especially important when the detector operates without a continuous stream of confirmed incident labels [3], [4].</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project studies that distinction through model explanations. SHAP assigns additive feature contributions to a model output [2]. By comparing attribution distributions between a reference window and a current window, the system can examine whether the detector is relying on its inputs differently. Attribution drift remains evidence about the model, rather than proof of malicious intent. Nevertheless, it can help an analyst ask a more useful question: are the features that changed in the data also the features associated with the detector's changed explanation profile?</w:t>
      </w:r>
    </w:p>
    <w:p w14:paraId="3D6456C7" w14:textId="1FF475AD" w:rsidR="00563F5E" w:rsidRDefault="0036708D" w:rsidP="0036708D">
      <w:pPr>
        <w:widowControl/>
        <w:autoSpaceDE/>
        <w:autoSpaceDN/>
        <w:rPr>
          <w:b/>
          <w:sz w:val="28"/>
        </w:rPr>
        <w:keepNext/>
        <w:outlineLvl w:val="2"/>
        <w:spacing w:before="160" w:after="80" w:line="276" w:lineRule="auto"/>
      </w:pPr>
      <w:bookmarkStart w:id="7003" w:name="capstone_7003"/>
      <w:r>
        <w:rPr>
          <w:rFonts w:ascii="Times New Roman" w:hAnsi="Times New Roman" w:eastAsia="Times New Roman" w:cs="Times New Roman"/>
          <w:sz w:val="24"/>
          <w:szCs w:val="24"/>
          <w:b/>
        </w:rPr>
        <w:t xml:space="preserve">1.2 Motivation</w:t>
      </w:r>
      <w:bookmarkEnd w:id="7003"/>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starting point for this capstone was an existing CloudTrail-style dataset used in an earlier cloud-security project. Reusing that corpus retains continuity with the earlier work, but a research question must match the evidence the data can support. The current export contains month-level timestamps and no attack ground truth. It can support a careful longitudinal description of distributional changes; it cannot support an honest claim of event-level incident recall or reconstruction of complete attack sequences.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revised direction turns these constraints into explicit engineering requirements. Instead of assigning assumed labels to real records, the project keeps the original data observational and evaluates diagnostic decisions through controlled perturbations. Instead of adding automatic enforcement claims, it implements a reproducible adaptation controller whose inputs, candidate training rows and decisions can be inspected. This makes the project easier to reproduce, demonstrate and critically evaluate.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There is also a practical reason to examine adaptation carefully. A model that never changes may become noisy as legitimate workloads evolve. A model that retrains too readily may absorb undesirable behaviour or change versions without a useful improvement. The project therefore treats adaptation frequency and unnecessary updates as outcomes in their own right. Detection F1 alone does not describe that trade-off, particularly when the chosen update policy changes false-positive burden and recall in different directions.</w:t>
      </w:r>
    </w:p>
    <w:p w14:paraId="3D6456C7" w14:textId="1FF475AD" w:rsidR="00563F5E" w:rsidRDefault="0036708D" w:rsidP="0036708D">
      <w:pPr>
        <w:widowControl/>
        <w:autoSpaceDE/>
        <w:autoSpaceDN/>
        <w:rPr>
          <w:b/>
          <w:sz w:val="28"/>
        </w:rPr>
        <w:keepNext/>
        <w:outlineLvl w:val="2"/>
        <w:spacing w:before="160" w:after="80" w:line="276" w:lineRule="auto"/>
      </w:pPr>
      <w:bookmarkStart w:id="7004" w:name="capstone_7004"/>
      <w:r>
        <w:rPr>
          <w:rFonts w:ascii="Times New Roman" w:hAnsi="Times New Roman" w:eastAsia="Times New Roman" w:cs="Times New Roman"/>
          <w:sz w:val="24"/>
          <w:szCs w:val="24"/>
          <w:b/>
        </w:rPr>
        <w:t xml:space="preserve">1.3 Scope of the Project</w:t>
      </w:r>
      <w:bookmarkEnd w:id="7004"/>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capstone delivers a local research prototype covering data audit, temporal feature construction, unsupervised detection, SHAP validation, drift measurement, diagnostic rules, controlled adaptation experiments, robustness analysis and independent validation. The primary data remains read-only. Outputs are saved as CSV, JSON, model files, figures and documentation so that each reported number can be traced to an artifact. The project can be demonstrated from these outputs and through the implemented commands without depending on an active AWS account.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primary detector uses six categorical event fields and one derived root-identity indicator. Monthly distribution analysis uses the shared event, service, region, identity-type and error-code fields. This compact representation keeps the relationship between inputs and explanations understandable. It also imposes limits: the prototype does not analyse request payload semantics, causal user sessions, full policy documents or graph relationships between identities and resources.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implementation does not deploy AWS infrastructure or modify IAM permissions. A diagnostic state called security_relevant_drift means that the configured model-related evidence exceeded its thresholds. On the original unlabelled corpus, it is a review signal rather than a confirmed incident. On controlled scenarios, its correctness is measured against the scenario definition. The report uses these meanings consistently to avoid overstating what the prototype establishes.</w:t>
      </w:r>
    </w:p>
    <w:p w14:paraId="3D6456C7" w14:textId="1FF475AD" w:rsidR="00563F5E" w:rsidRDefault="0036708D" w:rsidP="0036708D">
      <w:pPr>
        <w:widowControl/>
        <w:autoSpaceDE/>
        <w:autoSpaceDN/>
        <w:rPr>
          <w:b/>
          <w:sz w:val="28"/>
        </w:rPr>
        <w:keepNext/>
        <w:outlineLvl w:val="2"/>
        <w:spacing w:before="160" w:after="80" w:line="276" w:lineRule="auto"/>
      </w:pPr>
      <w:bookmarkStart w:id="7005" w:name="capstone_7005"/>
      <w:r>
        <w:rPr>
          <w:rFonts w:ascii="Times New Roman" w:hAnsi="Times New Roman" w:eastAsia="Times New Roman" w:cs="Times New Roman"/>
          <w:sz w:val="24"/>
          <w:szCs w:val="24"/>
          <w:b/>
        </w:rPr>
        <w:t xml:space="preserve">1.4 Capstone Contribution and Engineering Outcome</w:t>
      </w:r>
      <w:bookmarkEnd w:id="7005"/>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engineering outcome is an integrated pipeline with explicit interfaces and reproducible experiments. Each stage has a defined input and output, including a provenance manifest, a chronological split, a stable feature contract, a fitted detector, attribution samples, drift summaries and policy-comparison results. This supports both a live demonstration and an examination of the design decisions behind the results. The capstone includes implementation and verification rather than ending with a conceptual architecture.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research contribution centres on attribution–feature coupling and its role in adaptation decisions. The system tests whether the changed categorical features align with changes in the detector's attributions, compares the resulting rule with simpler alternatives and records negative or neutral results. A separate experiment examines whether an unlabelled target-score distribution can recalibrate the coupling threshold when source thresholds transfer poorly. Established components such as Isolation Forest, SHAP and cosine similarity are acknowledged as prior methods.</w:t>
      </w:r>
    </w:p>
    <w:p w14:paraId="5E61A7C9" w14:textId="77777777" w:rsidR="00563F5E" w:rsidRDefault="00563F5E" w:rsidP="00563F5E">
      <w:pPr>
        <w:rPr>
          <w:sz w:val="24"/>
        </w:rPr>
        <w:sectPr w:rsidR="00563F5E" w:rsidSect="00C20248">
          <w:pgSz w:w="11910" w:h="16840"/>
          <w:pgMar w:top="851" w:right="1320" w:bottom="280" w:left="1240" w:header="1447" w:footer="459" w:gutter="0"/>
          <w:pgNumType w:start="1"/>
          <w:cols w:space="720"/>
        </w:sectPr>
      </w:pPr>
    </w:p>
    <w:p w14:paraId="07A5E3D9" w14:textId="0927905C" w:rsidR="0036708D" w:rsidRPr="0036708D" w:rsidRDefault="0036708D" w:rsidP="00C20248">
      <w:pPr>
        <w:widowControl/>
        <w:autoSpaceDE/>
        <w:autoSpaceDN/>
        <w:spacing w:after="160" w:line="259" w:lineRule="auto"/>
        <w:jc w:val="center"/>
        <w:rPr>
          <w:b/>
          <w:sz w:val="32"/>
          <w:szCs w:val="32"/>
        </w:rPr>
        <w:keepNext/>
        <w:outlineLvl w:val="9"/>
      </w:pPr>
      <w:r>
        <w:rPr>
          <w:rFonts w:ascii="Times New Roman" w:hAnsi="Times New Roman" w:eastAsia="Times New Roman" w:cs="Times New Roman"/>
          <w:sz w:val="32"/>
          <w:szCs w:val="32"/>
          <w:b/>
        </w:rPr>
        <w:t xml:space="preserve">CHAPTER 2</w:t>
      </w:r>
    </w:p>
    <w:p w14:paraId="3D6456C7" w14:textId="1FF475AD" w:rsidR="00563F5E" w:rsidRDefault="0036708D" w:rsidP="0036708D">
      <w:pPr>
        <w:widowControl/>
        <w:autoSpaceDE/>
        <w:autoSpaceDN/>
        <w:spacing w:after="160" w:line="259" w:lineRule="auto"/>
        <w:rPr>
          <w:b/>
          <w:sz w:val="28"/>
        </w:rPr>
        <w:keepNext/>
        <w:outlineLvl w:val="1"/>
      </w:pPr>
      <w:bookmarkStart w:id="7006" w:name="capstone_7006"/>
      <w:r>
        <w:rPr>
          <w:rFonts w:ascii="Times New Roman" w:hAnsi="Times New Roman" w:eastAsia="Times New Roman" w:cs="Times New Roman"/>
          <w:sz w:val="28"/>
          <w:szCs w:val="28"/>
          <w:b/>
        </w:rPr>
        <w:t xml:space="preserve">2 PROJECT DESCRIPTION AND GOALS</w:t>
      </w:r>
      <w:bookmarkEnd w:id="7006"/>
    </w:p>
    <w:p w14:paraId="3D6456C7" w14:textId="1FF475AD" w:rsidR="00563F5E" w:rsidRDefault="0036708D" w:rsidP="0036708D">
      <w:pPr>
        <w:widowControl/>
        <w:autoSpaceDE/>
        <w:autoSpaceDN/>
        <w:rPr>
          <w:b/>
          <w:sz w:val="28"/>
        </w:rPr>
        <w:keepNext/>
        <w:outlineLvl w:val="2"/>
        <w:spacing w:before="160" w:after="80" w:line="276" w:lineRule="auto"/>
      </w:pPr>
      <w:bookmarkStart w:id="7007" w:name="capstone_7007"/>
      <w:r>
        <w:rPr>
          <w:rFonts w:ascii="Times New Roman" w:hAnsi="Times New Roman" w:eastAsia="Times New Roman" w:cs="Times New Roman"/>
          <w:sz w:val="24"/>
          <w:szCs w:val="24"/>
          <w:b/>
        </w:rPr>
        <w:t xml:space="preserve">2.1 Literature Review</w:t>
      </w:r>
      <w:bookmarkEnd w:id="7007"/>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literature was organised around unsupervised anomaly detection, explanation-based monitoring, drift without labels, selective adaptation and cloud audit analysis. These areas establish most of the individual building blocks, but they place different demands on evaluation. A detector study needs reliable anomaly labels or a clearly stated surrogate. A drift study needs a meaningful reference and temporal protocol. An adaptation study must also show what happens after an update and compare that outcome with reasonable alternatives. The present design brings these requirements together for the available CloudTrail corpus.</w:t>
      </w:r>
    </w:p>
    <w:p w14:paraId="3D6456C7" w14:textId="1FF475AD" w:rsidR="00563F5E" w:rsidRDefault="0036708D" w:rsidP="0036708D">
      <w:pPr>
        <w:widowControl/>
        <w:autoSpaceDE/>
        <w:autoSpaceDN/>
        <w:rPr>
          <w:b/>
          <w:sz w:val="28"/>
        </w:rPr>
        <w:keepNext/>
        <w:outlineLvl w:val="3"/>
        <w:spacing w:before="160" w:after="80" w:line="276" w:lineRule="auto"/>
      </w:pPr>
      <w:bookmarkStart w:id="7008" w:name="capstone_7008"/>
      <w:r>
        <w:rPr>
          <w:rFonts w:ascii="Times New Roman" w:hAnsi="Times New Roman" w:eastAsia="Times New Roman" w:cs="Times New Roman"/>
          <w:sz w:val="24"/>
          <w:szCs w:val="24"/>
          <w:b/>
        </w:rPr>
        <w:t xml:space="preserve">2.1.1 Unsupervised Anomaly Detection</w:t>
      </w:r>
      <w:bookmarkEnd w:id="700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Isolation Forest provides the baseline because it does not require positive attack examples and operates on a compact tabular representation [1]. Its tree structure also supports efficient attribution analysis. This choice is practical, but it does not make every low-density observation malicious. The model's behaviour depends on feature representation, training composition and the contamination setting. For that reason, the report includes detector-family and sample-size ablations instead of treating the baseline as universally optimal.</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Work on normality shift addresses a closely related issue: an unsupervised security detector may learn a useful reference and later encounter legitimate behaviour outside that reference. OWAD explicitly connects normality-shift detection, explanation and adaptation [6]. This prior work supports the importance of the problem and prevents an overly broad novelty claim. The present study differs in its CloudTrail representation, feature–attribution alignment measure, controlled protocol and policy accounting, rather than in inventing the general idea of adapting anomaly detectors.</w:t>
      </w:r>
    </w:p>
    <w:p w14:paraId="3D6456C7" w14:textId="1FF475AD" w:rsidR="00563F5E" w:rsidRDefault="0036708D" w:rsidP="0036708D">
      <w:pPr>
        <w:widowControl/>
        <w:autoSpaceDE/>
        <w:autoSpaceDN/>
        <w:rPr>
          <w:b/>
          <w:sz w:val="28"/>
        </w:rPr>
        <w:keepNext/>
        <w:outlineLvl w:val="3"/>
        <w:spacing w:before="160" w:after="80" w:line="276" w:lineRule="auto"/>
      </w:pPr>
      <w:bookmarkStart w:id="7009" w:name="capstone_7009"/>
      <w:r>
        <w:rPr>
          <w:rFonts w:ascii="Times New Roman" w:hAnsi="Times New Roman" w:eastAsia="Times New Roman" w:cs="Times New Roman"/>
          <w:sz w:val="24"/>
          <w:szCs w:val="24"/>
          <w:b/>
        </w:rPr>
        <w:t xml:space="preserve">2.1.2 Explainability and Attribution Monitoring</w:t>
      </w:r>
      <w:bookmarkEnd w:id="7009"/>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SHAP offers an additive framework for interpreting predictions [2]. In this project, its role is to describe the fitted detector's internal output. TreeSHAP explanations are checked numerically before their distributions are used for monitoring. This validation is essential because an explanation pipeline can appear plausible while explaining an output with a different scale or polarity from the score shown to an analyst.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Lee and colleagues studied explanation-based model drift detection applicable to unsupervised environments [8]. AWS documentation also describes monitoring feature-attribution drift against a reference [9]. These sources show that SHAP drift is an established direction. The narrower question here is whether feature-level alignment between input drift and attribution displacement adds useful information when selecting CloudTrail model updates. The project therefore compares coupling with both single-signal and dual-signal alternatives.</w:t>
      </w:r>
    </w:p>
    <w:p w14:paraId="3D6456C7" w14:textId="1FF475AD" w:rsidR="00563F5E" w:rsidRDefault="0036708D" w:rsidP="0036708D">
      <w:pPr>
        <w:widowControl/>
        <w:autoSpaceDE/>
        <w:autoSpaceDN/>
        <w:rPr>
          <w:b/>
          <w:sz w:val="28"/>
        </w:rPr>
        <w:keepNext/>
        <w:outlineLvl w:val="3"/>
        <w:spacing w:before="160" w:after="80" w:line="276" w:lineRule="auto"/>
      </w:pPr>
      <w:bookmarkStart w:id="7010" w:name="capstone_7010"/>
      <w:r>
        <w:rPr>
          <w:rFonts w:ascii="Times New Roman" w:hAnsi="Times New Roman" w:eastAsia="Times New Roman" w:cs="Times New Roman"/>
          <w:sz w:val="24"/>
          <w:szCs w:val="24"/>
          <w:b/>
        </w:rPr>
        <w:t xml:space="preserve">2.1.3 Drift Detection and Selective Adaptation</w:t>
      </w:r>
      <w:bookmarkEnd w:id="7010"/>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Research on unlabelled drift warns that a change in the input distribution need not correspond to a harmful change in the model's useful behaviour [3]. Earlier security work also examined legitimate behavioural changes and their effect on false alerts [4]. These findings motivate a diagnostic stage that interprets an alarm before choosing a retraining action. They do not justify assuming that a particular combination of drift scores will always distinguish benign activity from an attack.</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Security-domain adaptation introduces further concerns because current observations may include adversarial or contaminated behaviour [5]. Drift-type-aware adaptation also studies how the character of change can inform the update strategy [7]. The capstone responds through a conservative retraining design: it retains replay data, admits only rows predicted normal by the baseline and records when the candidate set is too small. This is a transparent safeguard, although a baseline prediction cannot guarantee that a row is benign.</w:t>
      </w:r>
    </w:p>
    <w:p w14:paraId="3D6456C7" w14:textId="1FF475AD" w:rsidR="00563F5E" w:rsidRDefault="0036708D" w:rsidP="0036708D">
      <w:pPr>
        <w:widowControl/>
        <w:autoSpaceDE/>
        <w:autoSpaceDN/>
        <w:rPr>
          <w:b/>
          <w:sz w:val="28"/>
        </w:rPr>
        <w:keepNext/>
        <w:outlineLvl w:val="3"/>
        <w:spacing w:before="160" w:after="80" w:line="276" w:lineRule="auto"/>
      </w:pPr>
      <w:bookmarkStart w:id="7011" w:name="capstone_7011"/>
      <w:r>
        <w:rPr>
          <w:rFonts w:ascii="Times New Roman" w:hAnsi="Times New Roman" w:eastAsia="Times New Roman" w:cs="Times New Roman"/>
          <w:sz w:val="24"/>
          <w:szCs w:val="24"/>
          <w:b/>
        </w:rPr>
        <w:t xml:space="preserve">2.1.4 CloudTrail Studies and Literature Synthesis</w:t>
      </w:r>
      <w:bookmarkEnd w:id="7011"/>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Existing CloudTrail work combines anomaly detection with explanations and contextual reporting [11]. Such work is relevant to the input schema and analyst-facing use case, but it does not by itself establish the value of coupling feature drift to attribution drift before adaptation. The report therefore uses CloudTrail studies to define the application setting and uses drift research to frame the experimental comparison.</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repository also contains an automated 100-record literature collection for the broader review requirement. It is an initial evidence set, not a completed systematic review. The recorded status is 100 DOI records and 12 downloaded open-access PDFs, with title/abstract screening, full-text decisions and study-level risk of bias still requiring completion. This report draws on the verified core matrix and does not describe all 100 records as included journal studies. PRISMA provides the reporting framework for the separate review-paper effort [13].</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12" w:name="capstone_7012"/>
      <w:r>
        <w:rPr>
          <w:rFonts w:ascii="Times New Roman" w:hAnsi="Times New Roman" w:eastAsia="Times New Roman" w:cs="Times New Roman"/>
          <w:sz w:val="20"/>
          <w:szCs w:val="20"/>
        </w:rPr>
        <w:t xml:space="preserve">Table 2.1 Selected literature and relation to the project</w:t>
      </w:r>
      <w:bookmarkEnd w:id="70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3100"/>
        <w:gridCol w:w="4000"/>
      </w:tblGrid>
      <w:tr>
        <w:trPr>
          <w:tblHeader/>
          <w:cantSplit/>
        </w:trPr>
        <w:tc>
          <w:tcPr>
            <w:tcW w:w="18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Source</w:t>
            </w:r>
          </w:p>
        </w:tc>
        <w:tc>
          <w:tcPr>
            <w:tcW w:w="31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Established contribution</w:t>
            </w:r>
          </w:p>
        </w:tc>
        <w:tc>
          <w:tcPr>
            <w:tcW w:w="4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Use and remaining question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Liu et al. [1]</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Isolation Forest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Unsupervised baseline; does not diagnose drift.</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Lundberg and Lee [2]</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Additive feature attribution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Explains model output; does not establish attack causality.</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Sethi and Kantardzic [3]</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Unlabelled drift detection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Motivates distinguishing distribution change from model relevance.</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Kuppa and Le-Khac [5]</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Security drift adaptation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Motivates cautious updates under security-related change.</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Han et al. [6]</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Normality shift and adaptation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Prior integrated security work; limits broad novelty claims.</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Li et al. [7]</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Drift-type adaptation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Supports diagnosis before selection of an update action.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Lee et al. [8]</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Explanation-based drift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Closest explanation-monitoring direction; needs CloudTrail-specific evaluation.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AWS [9], [10]</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Attribution monitoring and audit schema</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Operational definitions; not independent research validation.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Varma and Ramya [11]</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CloudTrail anomaly explanations</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Application context; does not establish the coupling gate's value.</w:t>
            </w:r>
          </w:p>
        </w:tc>
      </w:tr>
    </w:tbl>
    <w:p w14:paraId="3D6456C7" w14:textId="1FF475AD" w:rsidR="00563F5E" w:rsidRDefault="0036708D" w:rsidP="0036708D">
      <w:pPr>
        <w:widowControl/>
        <w:autoSpaceDE/>
        <w:autoSpaceDN/>
        <w:rPr>
          <w:b/>
          <w:sz w:val="28"/>
        </w:rPr>
        <w:keepNext/>
        <w:outlineLvl w:val="2"/>
        <w:spacing w:before="160" w:after="80" w:line="276" w:lineRule="auto"/>
      </w:pPr>
      <w:bookmarkStart w:id="7013" w:name="capstone_7013"/>
      <w:r>
        <w:rPr>
          <w:rFonts w:ascii="Times New Roman" w:hAnsi="Times New Roman" w:eastAsia="Times New Roman" w:cs="Times New Roman"/>
          <w:sz w:val="24"/>
          <w:szCs w:val="24"/>
          <w:b/>
        </w:rPr>
        <w:t xml:space="preserve">2.2 Research Gap</w:t>
      </w:r>
      <w:bookmarkEnd w:id="7013"/>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defensible gap is a CloudTrail-specific evaluation of whether model-attribution change and input-distribution change provide complementary evidence for selective adaptation. A high feature-drift score tells us that the observed data moved away from its reference. A high attribution-drift score tells us that the detector's explanation distribution changed. The proposed coupling score asks whether those changes concentrate on the same features. This feature-level relationship is more specific than requiring two aggregate alarms to exceed thresholds independently.</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project also addresses a reporting gap. Unlabelled real data is often difficult to evaluate, and a demonstration can become misleading if assumed attack labels are introduced after the fact. Here, real monthly observation, controlled perturbation evaluation and independent labelled validation are documented as separate sources of evidence. Their results answer different questions and are not combined into a single accuracy claim.</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This contribution is conditional on empirical results. The current controlled comparison found no incremental policy benefit from coupling over the dual rule. The independent source-threshold experiment also exposed poor transfer. Those outcomes constrain the claim and guide the next experiment. A useful capstone contribution can be an implemented and reproducible test of a plausible method, including a clear explanation of where that method fails.</w:t>
      </w:r>
    </w:p>
    <w:p w14:paraId="3D6456C7" w14:textId="1FF475AD" w:rsidR="00563F5E" w:rsidRDefault="0036708D" w:rsidP="0036708D">
      <w:pPr>
        <w:widowControl/>
        <w:autoSpaceDE/>
        <w:autoSpaceDN/>
        <w:rPr>
          <w:b/>
          <w:sz w:val="28"/>
        </w:rPr>
        <w:keepNext/>
        <w:outlineLvl w:val="2"/>
        <w:spacing w:before="160" w:after="80" w:line="276" w:lineRule="auto"/>
      </w:pPr>
      <w:bookmarkStart w:id="7014" w:name="capstone_7014"/>
      <w:r>
        <w:rPr>
          <w:rFonts w:ascii="Times New Roman" w:hAnsi="Times New Roman" w:eastAsia="Times New Roman" w:cs="Times New Roman"/>
          <w:sz w:val="24"/>
          <w:szCs w:val="24"/>
          <w:b/>
        </w:rPr>
        <w:t xml:space="preserve">2.3 Objectives</w:t>
      </w:r>
      <w:bookmarkEnd w:id="7014"/>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first objective is to audit the reused corpus and establish its schema, row count, temporal resolution and concentration before modelling. The second is to implement a chronological reference protocol and train-only feature encoding so that later observations do not influence the fitted category maps or baseline detector. The third is to verify that TreeSHAP explanations are numerically consistent with the model output being explained.</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methodological objective is to compute feature drift, attribution drift and feature-level coupling, then translate their combinations into interpretable diagnostic states. The evaluation objective is to compare static, periodic, feature-only, SHAP-only, dual and coupling-based adaptation decisions under the same controlled scenarios. Finally, the capstone must provide independent checks, uncertainty estimates, reproducible artifacts and a working demonstration that allow another reader to inspect the conclusions.</w:t>
      </w:r>
    </w:p>
    <w:p w14:paraId="3D6456C7" w14:textId="1FF475AD" w:rsidR="00563F5E" w:rsidRDefault="0036708D" w:rsidP="0036708D">
      <w:pPr>
        <w:widowControl/>
        <w:autoSpaceDE/>
        <w:autoSpaceDN/>
        <w:rPr>
          <w:b/>
          <w:sz w:val="28"/>
        </w:rPr>
        <w:keepNext/>
        <w:outlineLvl w:val="2"/>
        <w:spacing w:before="160" w:after="80" w:line="276" w:lineRule="auto"/>
      </w:pPr>
      <w:bookmarkStart w:id="7015" w:name="capstone_7015"/>
      <w:r>
        <w:rPr>
          <w:rFonts w:ascii="Times New Roman" w:hAnsi="Times New Roman" w:eastAsia="Times New Roman" w:cs="Times New Roman"/>
          <w:sz w:val="24"/>
          <w:szCs w:val="24"/>
          <w:b/>
        </w:rPr>
        <w:t xml:space="preserve">2.4 Problem Statement</w:t>
      </w:r>
      <w:bookmarkEnd w:id="7015"/>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Given an unsupervised CloudTrail anomaly detector trained on historical observations, determine whether a later change warrants adaptation using only the observed feature values and model explanations available to the diagnosis stage. The controller must avoid using attack labels as inputs, preserve a trace of its decisions and distinguish uncertainty from a confirmed diagnosis. Its value must be assessed through false-positive burden, detection performance and unnecessary adaptation rather than through alarm counts alone.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main experimental questions are whether attribution drift changes the update decisions made from feature drift alone, whether coupling identifies a useful subset of joint alarms, and whether a source-calibrated rule transfers to an independent corpus. The design allows negative answers. In particular, equal performance between two policies is reported as equality rather than evidence that the more complicated policy is better.</w:t>
      </w:r>
    </w:p>
    <w:p w14:paraId="3D6456C7" w14:textId="1FF475AD" w:rsidR="00563F5E" w:rsidRDefault="0036708D" w:rsidP="0036708D">
      <w:pPr>
        <w:widowControl/>
        <w:autoSpaceDE/>
        <w:autoSpaceDN/>
        <w:rPr>
          <w:b/>
          <w:sz w:val="28"/>
        </w:rPr>
        <w:keepNext/>
        <w:outlineLvl w:val="2"/>
        <w:spacing w:before="160" w:after="80" w:line="276" w:lineRule="auto"/>
      </w:pPr>
      <w:bookmarkStart w:id="7016" w:name="capstone_7016"/>
      <w:r>
        <w:rPr>
          <w:rFonts w:ascii="Times New Roman" w:hAnsi="Times New Roman" w:eastAsia="Times New Roman" w:cs="Times New Roman"/>
          <w:sz w:val="24"/>
          <w:szCs w:val="24"/>
          <w:b/>
        </w:rPr>
        <w:t xml:space="preserve">2.5 Project Plan</w:t>
      </w:r>
      <w:bookmarkEnd w:id="7016"/>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project progressed from data audit and literature positioning to baseline modelling, explanation validation, drift measurement and controlled evaluation. Subsequent work added coupling, robustness experiments, independent detector validation and transfer calibration. Reporting followed the saved results so that the document could be revised without rerunning model training simply to reproduce a table.</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17" w:name="capstone_7017"/>
      <w:r>
        <w:rPr>
          <w:rFonts w:ascii="Times New Roman" w:hAnsi="Times New Roman" w:eastAsia="Times New Roman" w:cs="Times New Roman"/>
          <w:sz w:val="20"/>
          <w:szCs w:val="20"/>
        </w:rPr>
        <w:t xml:space="preserve">Table 2.2 Capstone implementation phases</w:t>
      </w:r>
      <w:bookmarkEnd w:id="701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3100"/>
        <w:gridCol w:w="4000"/>
      </w:tblGrid>
      <w:tr>
        <w:trPr>
          <w:tblHeader/>
          <w:cantSplit/>
        </w:trPr>
        <w:tc>
          <w:tcPr>
            <w:tcW w:w="18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Phase</w:t>
            </w:r>
          </w:p>
        </w:tc>
        <w:tc>
          <w:tcPr>
            <w:tcW w:w="31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Deliverable</w:t>
            </w:r>
          </w:p>
        </w:tc>
        <w:tc>
          <w:tcPr>
            <w:tcW w:w="4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Status</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Audit and framing</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Manifest, source limitations and verified literature matrix</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Implemented; separate PRISMA screening remains open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Temporal baseline</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Chronological split, feature encoding and model artifact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Implemented</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Explanations and drift</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SHAP validation, feature and attribution signals</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Implemented</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Coupled diagnosis</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Alignment scores, thresholds and diagnostic states</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Implemented and evaluated</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Adaptation and inference</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Protected refit, paired comparison and sensitivity</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Completed for controlled protocol</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Independent checks</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External detectors and temporal checkpoint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Completed within stated limits</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Final review</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Report, reproducible evidence and live demonstration path</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Prepared for Review–3</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current Review–3 outcome is a working research prototype with a documented experimental package. The longer-term journal contribution requires stronger independent temporal recovery experiments and completion of the separate literature-screening process. These remaining activities do not change which implementation modules are already available for the capstone demonstration.</w:t>
      </w:r>
    </w:p>
    <w:p w14:paraId="07A5E3D9" w14:textId="0927905C" w:rsidR="0036708D" w:rsidRPr="0036708D" w:rsidRDefault="0036708D" w:rsidP="00C20248">
      <w:pPr>
        <w:widowControl/>
        <w:autoSpaceDE/>
        <w:autoSpaceDN/>
        <w:spacing w:after="160" w:line="259" w:lineRule="auto"/>
        <w:jc w:val="center"/>
        <w:rPr>
          <w:b/>
          <w:sz w:val="32"/>
          <w:szCs w:val="32"/>
        </w:rPr>
        <w:keepNext/>
        <w:pageBreakBefore/>
        <w:outlineLvl w:val="9"/>
      </w:pPr>
      <w:r>
        <w:rPr>
          <w:rFonts w:ascii="Times New Roman" w:hAnsi="Times New Roman" w:eastAsia="Times New Roman" w:cs="Times New Roman"/>
          <w:sz w:val="32"/>
          <w:szCs w:val="32"/>
          <w:b/>
        </w:rPr>
        <w:t xml:space="preserve">CHAPTER 3</w:t>
      </w:r>
    </w:p>
    <w:p w14:paraId="3D6456C7" w14:textId="1FF475AD" w:rsidR="00563F5E" w:rsidRDefault="0036708D" w:rsidP="0036708D">
      <w:pPr>
        <w:widowControl/>
        <w:autoSpaceDE/>
        <w:autoSpaceDN/>
        <w:spacing w:after="160" w:line="259" w:lineRule="auto"/>
        <w:rPr>
          <w:b/>
          <w:sz w:val="28"/>
        </w:rPr>
        <w:keepNext/>
        <w:outlineLvl w:val="1"/>
      </w:pPr>
      <w:bookmarkStart w:id="7018" w:name="capstone_7018"/>
      <w:r>
        <w:rPr>
          <w:rFonts w:ascii="Times New Roman" w:hAnsi="Times New Roman" w:eastAsia="Times New Roman" w:cs="Times New Roman"/>
          <w:sz w:val="28"/>
          <w:szCs w:val="28"/>
          <w:b/>
        </w:rPr>
        <w:t xml:space="preserve">3 TECHNICAL SPECIFICATION</w:t>
      </w:r>
      <w:bookmarkEnd w:id="7018"/>
    </w:p>
    <w:p w14:paraId="3D6456C7" w14:textId="1FF475AD" w:rsidR="00563F5E" w:rsidRDefault="0036708D" w:rsidP="0036708D">
      <w:pPr>
        <w:widowControl/>
        <w:autoSpaceDE/>
        <w:autoSpaceDN/>
        <w:rPr>
          <w:b/>
          <w:sz w:val="28"/>
        </w:rPr>
        <w:keepNext/>
        <w:outlineLvl w:val="2"/>
        <w:spacing w:before="160" w:after="80" w:line="276" w:lineRule="auto"/>
      </w:pPr>
      <w:bookmarkStart w:id="7019" w:name="capstone_7019"/>
      <w:r>
        <w:rPr>
          <w:rFonts w:ascii="Times New Roman" w:hAnsi="Times New Roman" w:eastAsia="Times New Roman" w:cs="Times New Roman"/>
          <w:sz w:val="24"/>
          <w:szCs w:val="24"/>
          <w:b/>
        </w:rPr>
        <w:t xml:space="preserve">3.1 Requirements</w:t>
      </w:r>
      <w:bookmarkEnd w:id="7019"/>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requirements follow from the research question and from the evidence limits of the reused data. The pipeline must preserve source integrity, make temporal assumptions visible and prevent evaluation-only labels from entering model fitting or diagnosis. It must also provide a reproducible link between configuration files, generated data and reported metrics. A model score without this context would be difficult to interpret during a review or replicate afterwards.</w:t>
      </w:r>
    </w:p>
    <w:p w14:paraId="3D6456C7" w14:textId="1FF475AD" w:rsidR="00563F5E" w:rsidRDefault="0036708D" w:rsidP="0036708D">
      <w:pPr>
        <w:widowControl/>
        <w:autoSpaceDE/>
        <w:autoSpaceDN/>
        <w:rPr>
          <w:b/>
          <w:sz w:val="28"/>
        </w:rPr>
        <w:keepNext/>
        <w:outlineLvl w:val="3"/>
        <w:spacing w:before="160" w:after="80" w:line="276" w:lineRule="auto"/>
      </w:pPr>
      <w:bookmarkStart w:id="7020" w:name="capstone_7020"/>
      <w:r>
        <w:rPr>
          <w:rFonts w:ascii="Times New Roman" w:hAnsi="Times New Roman" w:eastAsia="Times New Roman" w:cs="Times New Roman"/>
          <w:sz w:val="24"/>
          <w:szCs w:val="24"/>
          <w:b/>
        </w:rPr>
        <w:t xml:space="preserve">3.1.1 Functional Requirements</w:t>
      </w:r>
      <w:bookmarkEnd w:id="7020"/>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21" w:name="capstone_7021"/>
      <w:r>
        <w:rPr>
          <w:rFonts w:ascii="Times New Roman" w:hAnsi="Times New Roman" w:eastAsia="Times New Roman" w:cs="Times New Roman"/>
          <w:sz w:val="20"/>
          <w:szCs w:val="20"/>
        </w:rPr>
        <w:t xml:space="preserve">Table 3.1 Functional requirements</w:t>
      </w:r>
      <w:bookmarkEnd w:id="702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3100"/>
        <w:gridCol w:w="4000"/>
      </w:tblGrid>
      <w:tr>
        <w:trPr>
          <w:tblHeader/>
          <w:cantSplit/>
        </w:trPr>
        <w:tc>
          <w:tcPr>
            <w:tcW w:w="18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ID</w:t>
            </w:r>
          </w:p>
        </w:tc>
        <w:tc>
          <w:tcPr>
            <w:tcW w:w="31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Requirement</w:t>
            </w:r>
          </w:p>
        </w:tc>
        <w:tc>
          <w:tcPr>
            <w:tcW w:w="4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Implementation output</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FR1</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Audit the read-only source</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Manifest and SHA-256</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FR2</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Preserve temporal ordering</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27 / 9 / 9 partition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FR3</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Fit training-only category maps</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Stable seven-column matrix</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FR4</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Fit and score the baseline</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Persisted model and score sample</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FR5</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Compute and verify SHAP</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Attributions and residual check</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FR6</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Measure drift and coupling</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Per-feature and window summaries</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FR7</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Tune on validation scenarios</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Frozen source thresholds</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FR8</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Compare update policies</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Triggers, candidates and metrics</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FR9</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Run independent validation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External manifest and results</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FR10</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Support reproducible review</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Scripts, tests, tables and figures</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diagnosis layer must return an explicit state for each evaluated window. The coupled extension distinguishes stable, likely benign drift, model-relevant drift, hidden model instability and review-required cases. The adaptation layer must then apply a selected policy consistently, record whether an update was requested and count the normal candidates used for a possible refit. Evaluation must retain scenario and seed identifiers so that comparisons remain paired.</w:t>
      </w:r>
    </w:p>
    <w:p w14:paraId="3D6456C7" w14:textId="1FF475AD" w:rsidR="00563F5E" w:rsidRDefault="0036708D" w:rsidP="0036708D">
      <w:pPr>
        <w:widowControl/>
        <w:autoSpaceDE/>
        <w:autoSpaceDN/>
        <w:rPr>
          <w:b/>
          <w:sz w:val="28"/>
        </w:rPr>
        <w:keepNext/>
        <w:outlineLvl w:val="3"/>
        <w:spacing w:before="160" w:after="80" w:line="276" w:lineRule="auto"/>
      </w:pPr>
      <w:bookmarkStart w:id="7022" w:name="capstone_7022"/>
      <w:r>
        <w:rPr>
          <w:rFonts w:ascii="Times New Roman" w:hAnsi="Times New Roman" w:eastAsia="Times New Roman" w:cs="Times New Roman"/>
          <w:sz w:val="24"/>
          <w:szCs w:val="24"/>
          <w:b/>
        </w:rPr>
        <w:t xml:space="preserve">3.1.2 Non Functional Requirements</w:t>
      </w:r>
      <w:bookmarkEnd w:id="702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Reproducibility is supported through fixed random seeds, pinned dependencies, deterministic category maps and saved intermediate artifacts. Auditability requires the source checksum, feature order and threshold configuration to remain available. Interpretability requires both aggregate scores and per-feature evidence; an unexplained binary drift flag would not meet the project's purpose.</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23" w:name="capstone_7023"/>
      <w:r>
        <w:rPr>
          <w:rFonts w:ascii="Times New Roman" w:hAnsi="Times New Roman" w:eastAsia="Times New Roman" w:cs="Times New Roman"/>
          <w:sz w:val="20"/>
          <w:szCs w:val="20"/>
        </w:rPr>
        <w:t xml:space="preserve">Table 3.2 Non functional requirements</w:t>
      </w:r>
      <w:bookmarkEnd w:id="702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6300"/>
      </w:tblGrid>
      <w:tr>
        <w:trPr>
          <w:tblHeader/>
          <w:cantSplit/>
        </w:trPr>
        <w:tc>
          <w:tcPr>
            <w:tcW w:w="26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Property</w:t>
            </w:r>
          </w:p>
        </w:tc>
        <w:tc>
          <w:tcPr>
            <w:tcW w:w="63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Design provision</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Reproducibility</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Fixed seeds, declared dependencies, persistent artifacts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Temporal integrity</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Training-only maps and ordered calendar split</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Label separation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Controlled labels retained for evaluation only</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Interpretability</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Per-feature drift and attribution values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Source integrity</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Read-only input and provenance checksum</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Bounded computation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Chunked CSV processing and configured samples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Auditability</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Scenario/seed identifiers and negative results retained</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Resource use is managed through chunked CSV processing and bounded scoring and explanation samples. These choices make the system practical on a local CPU, but they also mean that attribution summaries describe the sampled events rather than every row in the original corpus. The sampling limit is therefore part of the experimental specification and is considered in the robustness discussion.</w:t>
      </w:r>
    </w:p>
    <w:p w14:paraId="3D6456C7" w14:textId="1FF475AD" w:rsidR="00563F5E" w:rsidRDefault="0036708D" w:rsidP="0036708D">
      <w:pPr>
        <w:widowControl/>
        <w:autoSpaceDE/>
        <w:autoSpaceDN/>
        <w:rPr>
          <w:b/>
          <w:sz w:val="28"/>
        </w:rPr>
        <w:keepNext/>
        <w:outlineLvl w:val="2"/>
        <w:spacing w:before="160" w:after="80" w:line="276" w:lineRule="auto"/>
      </w:pPr>
      <w:bookmarkStart w:id="7024" w:name="capstone_7024"/>
      <w:r>
        <w:rPr>
          <w:rFonts w:ascii="Times New Roman" w:hAnsi="Times New Roman" w:eastAsia="Times New Roman" w:cs="Times New Roman"/>
          <w:sz w:val="24"/>
          <w:szCs w:val="24"/>
          <w:b/>
        </w:rPr>
        <w:t xml:space="preserve">3.2 Feasibility Study</w:t>
      </w:r>
      <w:bookmarkEnd w:id="7024"/>
    </w:p>
    <w:p w14:paraId="3D6456C7" w14:textId="1FF475AD" w:rsidR="00563F5E" w:rsidRDefault="0036708D" w:rsidP="0036708D">
      <w:pPr>
        <w:widowControl/>
        <w:autoSpaceDE/>
        <w:autoSpaceDN/>
        <w:rPr>
          <w:b/>
          <w:sz w:val="28"/>
        </w:rPr>
        <w:keepNext/>
        <w:outlineLvl w:val="3"/>
        <w:spacing w:before="160" w:after="80" w:line="276" w:lineRule="auto"/>
      </w:pPr>
      <w:bookmarkStart w:id="7025" w:name="capstone_7025"/>
      <w:r>
        <w:rPr>
          <w:rFonts w:ascii="Times New Roman" w:hAnsi="Times New Roman" w:eastAsia="Times New Roman" w:cs="Times New Roman"/>
          <w:sz w:val="24"/>
          <w:szCs w:val="24"/>
          <w:b/>
        </w:rPr>
        <w:t xml:space="preserve">3.2.1 Technical Feasibility</w:t>
      </w:r>
      <w:bookmarkEnd w:id="7025"/>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implementation uses established Python libraries for tabular processing, tree-based anomaly detection, SHAP explanations and statistical evaluation. No GPU-specific dependency is required by the core design. The input file is processed in chunks, while saved monthly distributions and event samples reduce repeated access to the full source. Model artifacts are stored through joblib so that reporting stages can inspect an existing model without fitting it again.</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main technical constraint is the quality and resolution of the available data. Month-level timestamps are suitable for a coarse longitudinal comparison, but a short attack sequence or a minute-level detection delay cannot be reconstructed from that export. The richer timestamp export has been audited and contains day/hour information, yet it belongs to the same underlying corpus. It may support later experiments but does not count as independent validation.</w:t>
      </w:r>
    </w:p>
    <w:p w14:paraId="3D6456C7" w14:textId="1FF475AD" w:rsidR="00563F5E" w:rsidRDefault="0036708D" w:rsidP="0036708D">
      <w:pPr>
        <w:widowControl/>
        <w:autoSpaceDE/>
        <w:autoSpaceDN/>
        <w:rPr>
          <w:b/>
          <w:sz w:val="28"/>
        </w:rPr>
        <w:keepNext/>
        <w:outlineLvl w:val="3"/>
        <w:spacing w:before="160" w:after="80" w:line="276" w:lineRule="auto"/>
      </w:pPr>
      <w:bookmarkStart w:id="7026" w:name="capstone_7026"/>
      <w:r>
        <w:rPr>
          <w:rFonts w:ascii="Times New Roman" w:hAnsi="Times New Roman" w:eastAsia="Times New Roman" w:cs="Times New Roman"/>
          <w:sz w:val="24"/>
          <w:szCs w:val="24"/>
          <w:b/>
        </w:rPr>
        <w:t xml:space="preserve">3.2.2 Economic Feasibility</w:t>
      </w:r>
      <w:bookmarkEnd w:id="7026"/>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prototype reuses an existing dataset and open-source software. Its main costs are local CPU time, storage for artifacts and the work needed to inspect literature and results. Because it does not create AWS resources or call paid inference services as part of its detection pipeline, the experiment does not incur a demonstrated cloud deployment cost. This supports feasibility for a student capstone, but it is not an estimate of operating cost for a production security service.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Repeated SHAP computations, retraining runs and bootstrap comparisons are the most expensive analytical stages. Saved outputs reduce the cost of report generation and demonstration. The cost-sensitivity experiment discussed later considers hypothetical consequences of missed security changes, false alerts and unnecessary updates. Those weights are analytical assumptions and are not monetary measurements from an organisation.</w:t>
      </w:r>
    </w:p>
    <w:p w14:paraId="3D6456C7" w14:textId="1FF475AD" w:rsidR="00563F5E" w:rsidRDefault="0036708D" w:rsidP="0036708D">
      <w:pPr>
        <w:widowControl/>
        <w:autoSpaceDE/>
        <w:autoSpaceDN/>
        <w:rPr>
          <w:b/>
          <w:sz w:val="28"/>
        </w:rPr>
        <w:keepNext/>
        <w:outlineLvl w:val="3"/>
        <w:spacing w:before="160" w:after="80" w:line="276" w:lineRule="auto"/>
      </w:pPr>
      <w:bookmarkStart w:id="7027" w:name="capstone_7027"/>
      <w:r>
        <w:rPr>
          <w:rFonts w:ascii="Times New Roman" w:hAnsi="Times New Roman" w:eastAsia="Times New Roman" w:cs="Times New Roman"/>
          <w:sz w:val="24"/>
          <w:szCs w:val="24"/>
          <w:b/>
        </w:rPr>
        <w:t xml:space="preserve">3.2.3 Social and Operational Feasibility</w:t>
      </w:r>
      <w:bookmarkEnd w:id="7027"/>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An analyst can use the prototype to inspect changes in cloud behaviour and the associated detector evidence. Its diagnostic vocabulary is intended to make uncertainty visible. A review-required output is useful when the available signals disagree, because forcing such a window into a security category would create an unsupported claim. Any operational deployment would still need analyst feedback, incident validation and a process for approving model versions.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Cloud audit logs may contain account identifiers and access-related metadata. The feature contract deliberately avoids using raw access keys, account IDs, IP addresses and full identity ARNs as model inputs. This reduces dependence on direct identifiers and limits exposure in generated outputs. It does not amount to a complete privacy assessment of the source dataset or establish permission to publish raw records.</w:t>
      </w:r>
    </w:p>
    <w:p w14:paraId="3D6456C7" w14:textId="1FF475AD" w:rsidR="00563F5E" w:rsidRDefault="0036708D" w:rsidP="0036708D">
      <w:pPr>
        <w:widowControl/>
        <w:autoSpaceDE/>
        <w:autoSpaceDN/>
        <w:rPr>
          <w:b/>
          <w:sz w:val="28"/>
        </w:rPr>
        <w:keepNext/>
        <w:outlineLvl w:val="2"/>
        <w:spacing w:before="160" w:after="80" w:line="276" w:lineRule="auto"/>
      </w:pPr>
      <w:bookmarkStart w:id="7028" w:name="capstone_7028"/>
      <w:r>
        <w:rPr>
          <w:rFonts w:ascii="Times New Roman" w:hAnsi="Times New Roman" w:eastAsia="Times New Roman" w:cs="Times New Roman"/>
          <w:sz w:val="24"/>
          <w:szCs w:val="24"/>
          <w:b/>
        </w:rPr>
        <w:t xml:space="preserve">3.3 System Specification</w:t>
      </w:r>
      <w:bookmarkEnd w:id="7028"/>
    </w:p>
    <w:p w14:paraId="3D6456C7" w14:textId="1FF475AD" w:rsidR="00563F5E" w:rsidRDefault="0036708D" w:rsidP="0036708D">
      <w:pPr>
        <w:widowControl/>
        <w:autoSpaceDE/>
        <w:autoSpaceDN/>
        <w:rPr>
          <w:b/>
          <w:sz w:val="28"/>
        </w:rPr>
        <w:keepNext/>
        <w:outlineLvl w:val="3"/>
        <w:spacing w:before="160" w:after="80" w:line="276" w:lineRule="auto"/>
      </w:pPr>
      <w:bookmarkStart w:id="7029" w:name="capstone_7029"/>
      <w:r>
        <w:rPr>
          <w:rFonts w:ascii="Times New Roman" w:hAnsi="Times New Roman" w:eastAsia="Times New Roman" w:cs="Times New Roman"/>
          <w:sz w:val="24"/>
          <w:szCs w:val="24"/>
          <w:b/>
        </w:rPr>
        <w:t xml:space="preserve">3.3.1 Hardware Specification</w:t>
      </w:r>
      <w:bookmarkEnd w:id="7029"/>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demonstrated environment is a local Windows workstation using CPU execution. The design requires enough storage for the approximately 831 MB source CSV, model artifacts, controlled results and generated figures. The source path is configured externally and remains read-only. Exact minimum RAM and processor requirements have not been benchmarked, so the report does not present an untested hardware minimum. Chunked processing and bounded samples are the mechanisms used to control memory consumption.</w:t>
      </w:r>
    </w:p>
    <w:p w14:paraId="3D6456C7" w14:textId="1FF475AD" w:rsidR="00563F5E" w:rsidRDefault="0036708D" w:rsidP="0036708D">
      <w:pPr>
        <w:widowControl/>
        <w:autoSpaceDE/>
        <w:autoSpaceDN/>
        <w:rPr>
          <w:b/>
          <w:sz w:val="28"/>
        </w:rPr>
        <w:keepNext/>
        <w:outlineLvl w:val="3"/>
        <w:spacing w:before="160" w:after="80" w:line="276" w:lineRule="auto"/>
      </w:pPr>
      <w:bookmarkStart w:id="7030" w:name="capstone_7030"/>
      <w:r>
        <w:rPr>
          <w:rFonts w:ascii="Times New Roman" w:hAnsi="Times New Roman" w:eastAsia="Times New Roman" w:cs="Times New Roman"/>
          <w:sz w:val="24"/>
          <w:szCs w:val="24"/>
          <w:b/>
        </w:rPr>
        <w:t xml:space="preserve">3.3.2 Software Specification</w:t>
      </w:r>
      <w:bookmarkEnd w:id="7030"/>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project declares Python 3.11 and uses pandas and NumPy for data handling, scikit-learn for detectors, SHAP for attribution, SciPy for distributional statistics, joblib for model persistence and pytest for automated checks. YAML files hold the dataset, temporal, model, benchmark, explanation and adaptation settings. The dependency file records the reproducible environment; the artifact-report builder is separate from the anomaly-detection pipeline.</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31" w:name="capstone_7031"/>
      <w:r>
        <w:rPr>
          <w:rFonts w:ascii="Times New Roman" w:hAnsi="Times New Roman" w:eastAsia="Times New Roman" w:cs="Times New Roman"/>
          <w:sz w:val="20"/>
          <w:szCs w:val="20"/>
        </w:rPr>
        <w:t xml:space="preserve">Table 3.3 Main experimental configuration</w:t>
      </w:r>
      <w:bookmarkEnd w:id="703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6300"/>
      </w:tblGrid>
      <w:tr>
        <w:trPr>
          <w:tblHeader/>
          <w:cantSplit/>
        </w:trPr>
        <w:tc>
          <w:tcPr>
            <w:tcW w:w="26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Setting</w:t>
            </w:r>
          </w:p>
        </w:tc>
        <w:tc>
          <w:tcPr>
            <w:tcW w:w="63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Configured value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Declared Python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3.11</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Primary detector</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Isolation Forest, 100 estimators, contamination 0.05, seed 42</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CSV chunk size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100,000 rows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Score sample limit</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 events per window</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Controlled sample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200 rows; main perturbation intensity 0.25</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Validation / test seeds</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0–4 / 5–14</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Adapted detector</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50 estimators, contamination 0.05</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Update safeguards</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Replay plus baseline-normal candidates; minimum 10 candidates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Periodic interval</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Every third ordered scenario run</w:t>
            </w:r>
          </w:p>
        </w:tc>
      </w:tr>
    </w:tbl>
    <w:p w14:paraId="3D6456C7" w14:textId="1FF475AD" w:rsidR="00563F5E" w:rsidRDefault="0036708D" w:rsidP="0036708D">
      <w:pPr>
        <w:widowControl/>
        <w:autoSpaceDE/>
        <w:autoSpaceDN/>
        <w:rPr>
          <w:b/>
          <w:sz w:val="28"/>
        </w:rPr>
        <w:keepNext/>
        <w:outlineLvl w:val="2"/>
        <w:spacing w:before="160" w:after="80" w:line="276" w:lineRule="auto"/>
      </w:pPr>
      <w:bookmarkStart w:id="7032" w:name="capstone_7032"/>
      <w:r>
        <w:rPr>
          <w:rFonts w:ascii="Times New Roman" w:hAnsi="Times New Roman" w:eastAsia="Times New Roman" w:cs="Times New Roman"/>
          <w:sz w:val="24"/>
          <w:szCs w:val="24"/>
          <w:b/>
        </w:rPr>
        <w:t xml:space="preserve">3.4 Data Dictionary and Feature Contract</w:t>
      </w:r>
      <w:bookmarkEnd w:id="703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audited CSV contains 18 source columns. These include event identifiers, time, source address, user agent, event name and source, region, version, identity attributes, error fields and instance type. A subset is selected for the detector to keep feature order stable and permit external mapping. The isRoot indicator is derived from userIdentitytype; it is not an additional source column.</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33" w:name="capstone_7033"/>
      <w:r>
        <w:rPr>
          <w:rFonts w:ascii="Times New Roman" w:hAnsi="Times New Roman" w:eastAsia="Times New Roman" w:cs="Times New Roman"/>
          <w:sz w:val="20"/>
          <w:szCs w:val="20"/>
        </w:rPr>
        <w:t xml:space="preserve">Table 3.4 Detector feature contract</w:t>
      </w:r>
      <w:bookmarkEnd w:id="703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6300"/>
      </w:tblGrid>
      <w:tr>
        <w:trPr>
          <w:tblHeader/>
          <w:cantSplit/>
        </w:trPr>
        <w:tc>
          <w:tcPr>
            <w:tcW w:w="26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Feature</w:t>
            </w:r>
          </w:p>
        </w:tc>
        <w:tc>
          <w:tcPr>
            <w:tcW w:w="63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Meaning and transformation</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eventName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API operation; training-only categorical code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eventSource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AWS service domain; categorical code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awsRegion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Event region; categorical code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userIdentitytype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Identity class; categorical code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errorCode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Reported error category; categorical code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requestParametersinstanceType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Instance-type value where present; categorical code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isRoot</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Derived binary flag for userIdentitytype equal to Root</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Category maps are fitted on training data only. Each observed training category receives a deterministic integer code, and a later unseen value maps to −1. Missing categorical values become the explicit string Unknown before mapping. This behaviour makes the encoding reproducible and avoids fitting a new vocabulary on the test set. Ordinal integer codes can nevertheless impose an artificial numeric ordering on nominal categories. That representational limitation remains relevant to both the anomaly detector and the perturbation experiments.</w:t>
      </w:r>
    </w:p>
    <w:p w14:paraId="07A5E3D9" w14:textId="0927905C" w:rsidR="0036708D" w:rsidRPr="0036708D" w:rsidRDefault="0036708D" w:rsidP="00C20248">
      <w:pPr>
        <w:widowControl/>
        <w:autoSpaceDE/>
        <w:autoSpaceDN/>
        <w:spacing w:after="160" w:line="259" w:lineRule="auto"/>
        <w:jc w:val="center"/>
        <w:rPr>
          <w:b/>
          <w:sz w:val="32"/>
          <w:szCs w:val="32"/>
        </w:rPr>
        <w:keepNext/>
        <w:pageBreakBefore/>
        <w:outlineLvl w:val="9"/>
      </w:pPr>
      <w:r>
        <w:rPr>
          <w:rFonts w:ascii="Times New Roman" w:hAnsi="Times New Roman" w:eastAsia="Times New Roman" w:cs="Times New Roman"/>
          <w:sz w:val="32"/>
          <w:szCs w:val="32"/>
          <w:b/>
        </w:rPr>
        <w:t xml:space="preserve">CHAPTER 4</w:t>
      </w:r>
    </w:p>
    <w:p w14:paraId="3D6456C7" w14:textId="1FF475AD" w:rsidR="00563F5E" w:rsidRDefault="0036708D" w:rsidP="0036708D">
      <w:pPr>
        <w:widowControl/>
        <w:autoSpaceDE/>
        <w:autoSpaceDN/>
        <w:spacing w:after="160" w:line="259" w:lineRule="auto"/>
        <w:rPr>
          <w:b/>
          <w:sz w:val="28"/>
        </w:rPr>
        <w:keepNext/>
        <w:outlineLvl w:val="1"/>
      </w:pPr>
      <w:bookmarkStart w:id="7034" w:name="capstone_7034"/>
      <w:r>
        <w:rPr>
          <w:rFonts w:ascii="Times New Roman" w:hAnsi="Times New Roman" w:eastAsia="Times New Roman" w:cs="Times New Roman"/>
          <w:sz w:val="28"/>
          <w:szCs w:val="28"/>
          <w:b/>
        </w:rPr>
        <w:t xml:space="preserve">4 DESIGN APPROACH AND DETAILS</w:t>
      </w:r>
      <w:bookmarkEnd w:id="7034"/>
    </w:p>
    <w:p w14:paraId="3D6456C7" w14:textId="1FF475AD" w:rsidR="00563F5E" w:rsidRDefault="0036708D" w:rsidP="0036708D">
      <w:pPr>
        <w:widowControl/>
        <w:autoSpaceDE/>
        <w:autoSpaceDN/>
        <w:rPr>
          <w:b/>
          <w:sz w:val="28"/>
        </w:rPr>
        <w:keepNext/>
        <w:outlineLvl w:val="2"/>
        <w:spacing w:before="160" w:after="80" w:line="276" w:lineRule="auto"/>
      </w:pPr>
      <w:bookmarkStart w:id="7035" w:name="capstone_7035"/>
      <w:r>
        <w:rPr>
          <w:rFonts w:ascii="Times New Roman" w:hAnsi="Times New Roman" w:eastAsia="Times New Roman" w:cs="Times New Roman"/>
          <w:sz w:val="24"/>
          <w:szCs w:val="24"/>
          <w:b/>
        </w:rPr>
        <w:t xml:space="preserve">4.1 System Architecture</w:t>
      </w:r>
      <w:bookmarkEnd w:id="7035"/>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architecture separates data preparation, model evidence, diagnosis, adaptation and evaluation. The audit module reads the source and writes a provenance manifest. Temporal preparation constructs month-level distributions and records the chronological partition. The event-feature module then produces a stable matrix for the baseline detector. TreeSHAP receives the fitted model and the same feature order, and drift monitoring compares current samples with the reference.</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5440680" cy="3203956"/>
            <wp:docPr id="8001" name="architecture" descr="4.1 Overall architecture of the implemented framework"/>
            <ns1:graphic xmlns:ns1="http://schemas.openxmlformats.org/drawingml/2006/main">
              <ns1:graphicData uri="http://schemas.openxmlformats.org/drawingml/2006/picture">
                <ns2:pic xmlns:ns2="http://schemas.openxmlformats.org/drawingml/2006/picture">
                  <ns2:nvPicPr>
                    <ns2:cNvPr id="0" name="architecture"/>
                    <ns2:cNvPicPr/>
                  </ns2:nvPicPr>
                  <ns2:blipFill>
                    <ns1:blip r:embed="rCapstone8001"/>
                    <ns1:stretch>
                      <ns1:fillRect/>
                    </ns1:stretch>
                  </ns2:blipFill>
                  <ns2:spPr>
                    <ns1:xfrm>
                      <ns1:off x="0" y="0"/>
                      <ns1:ext cx="5440680" cy="3203956"/>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36" w:name="capstone_7036"/>
      <w:r>
        <w:rPr>
          <w:rFonts w:ascii="Times New Roman" w:hAnsi="Times New Roman" w:eastAsia="Times New Roman" w:cs="Times New Roman"/>
          <w:sz w:val="20"/>
          <w:szCs w:val="20"/>
        </w:rPr>
        <w:t xml:space="preserve">Figure 4.1 Overall architecture of the implemented framework</w:t>
      </w:r>
      <w:bookmarkEnd w:id="7036"/>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diagnosis module uses the drift magnitudes and alignment scores to assign a state. The controller evaluates a selected update policy and, where requested, creates a candidate detector from replay data and baseline-normal current rows. Evaluation uses the hidden controlled labels only after predictions have been made. Finally, the reporting layer reads saved artifacts to build tables and figures. These interfaces keep a reporting change from silently changing an experiment.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independent corpus uses the same seven-feature contract but has its own train/test archives and manifest. It is evaluated through a separate path because its labels and temporal construction differ from the primary corpus. The transfer-calibration experiment is also recorded separately from the source-tuned thresholds. This preserves the meaning of a held-out source evaluation while making the target-distribution calibration visible.</w:t>
      </w:r>
    </w:p>
    <w:p w14:paraId="3D6456C7" w14:textId="1FF475AD" w:rsidR="00563F5E" w:rsidRDefault="0036708D" w:rsidP="0036708D">
      <w:pPr>
        <w:widowControl/>
        <w:autoSpaceDE/>
        <w:autoSpaceDN/>
        <w:rPr>
          <w:b/>
          <w:sz w:val="28"/>
        </w:rPr>
        <w:keepNext/>
        <w:outlineLvl w:val="2"/>
        <w:spacing w:before="160" w:after="80" w:line="276" w:lineRule="auto"/>
      </w:pPr>
      <w:bookmarkStart w:id="7037" w:name="capstone_7037"/>
      <w:r>
        <w:rPr>
          <w:rFonts w:ascii="Times New Roman" w:hAnsi="Times New Roman" w:eastAsia="Times New Roman" w:cs="Times New Roman"/>
          <w:sz w:val="24"/>
          <w:szCs w:val="24"/>
          <w:b/>
        </w:rPr>
        <w:t xml:space="preserve">4.2 Design</w:t>
      </w:r>
      <w:bookmarkEnd w:id="7037"/>
    </w:p>
    <w:p w14:paraId="3D6456C7" w14:textId="1FF475AD" w:rsidR="00563F5E" w:rsidRDefault="0036708D" w:rsidP="0036708D">
      <w:pPr>
        <w:widowControl/>
        <w:autoSpaceDE/>
        <w:autoSpaceDN/>
        <w:rPr>
          <w:b/>
          <w:sz w:val="28"/>
        </w:rPr>
        <w:keepNext/>
        <w:outlineLvl w:val="3"/>
        <w:spacing w:before="160" w:after="80" w:line="276" w:lineRule="auto"/>
      </w:pPr>
      <w:bookmarkStart w:id="7038" w:name="capstone_7038"/>
      <w:r>
        <w:rPr>
          <w:rFonts w:ascii="Times New Roman" w:hAnsi="Times New Roman" w:eastAsia="Times New Roman" w:cs="Times New Roman"/>
          <w:sz w:val="24"/>
          <w:szCs w:val="24"/>
          <w:b/>
        </w:rPr>
        <w:t xml:space="preserve">4.2.1 Data Flow Diagram</w:t>
      </w:r>
      <w:bookmarkEnd w:id="703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data-flow design has two information paths. The model path carries event features, anomaly predictions, SHAP values and drift scores. The evaluation path carries scenario identities and changed-row masks. The paths meet only when performance is measured. The source manifest and configuration provide traceability around both paths, but neither is an attack label supplied to the detector.</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5440680" cy="3173730"/>
            <wp:docPr id="8002" name="dataflow" descr="4.2 Data flow and separation of evaluation labels"/>
            <ns1:graphic xmlns:ns1="http://schemas.openxmlformats.org/drawingml/2006/main">
              <ns1:graphicData uri="http://schemas.openxmlformats.org/drawingml/2006/picture">
                <ns2:pic xmlns:ns2="http://schemas.openxmlformats.org/drawingml/2006/picture">
                  <ns2:nvPicPr>
                    <ns2:cNvPr id="0" name="dataflow"/>
                    <ns2:cNvPicPr/>
                  </ns2:nvPicPr>
                  <ns2:blipFill>
                    <ns1:blip r:embed="rCapstone8002"/>
                    <ns1:stretch>
                      <ns1:fillRect/>
                    </ns1:stretch>
                  </ns2:blipFill>
                  <ns2:spPr>
                    <ns1:xfrm>
                      <ns1:off x="0" y="0"/>
                      <ns1:ext cx="5440680" cy="3173730"/>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39" w:name="capstone_7039"/>
      <w:r>
        <w:rPr>
          <w:rFonts w:ascii="Times New Roman" w:hAnsi="Times New Roman" w:eastAsia="Times New Roman" w:cs="Times New Roman"/>
          <w:sz w:val="20"/>
          <w:szCs w:val="20"/>
        </w:rPr>
        <w:t xml:space="preserve">Figure 4.2 Data flow and separation of evaluation labels</w:t>
      </w:r>
      <w:bookmarkEnd w:id="7039"/>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This boundary is necessary because the controlled generator knows which records it selected for perturbation. If those masks were supplied to the diagnosis stage, the experiment would no longer evaluate an unlabelled decision rule. The source code instead sends the perturbed feature matrix to the detector and computes the evaluation mask separately. The report treats the mask as a controlled target definition, not as organic incident ground truth.</w:t>
      </w:r>
    </w:p>
    <w:p w14:paraId="3D6456C7" w14:textId="1FF475AD" w:rsidR="00563F5E" w:rsidRDefault="0036708D" w:rsidP="0036708D">
      <w:pPr>
        <w:widowControl/>
        <w:autoSpaceDE/>
        <w:autoSpaceDN/>
        <w:rPr>
          <w:b/>
          <w:sz w:val="28"/>
        </w:rPr>
        <w:keepNext/>
        <w:outlineLvl w:val="3"/>
        <w:spacing w:before="160" w:after="80" w:line="276" w:lineRule="auto"/>
      </w:pPr>
      <w:bookmarkStart w:id="7040" w:name="capstone_7040"/>
      <w:r>
        <w:rPr>
          <w:rFonts w:ascii="Times New Roman" w:hAnsi="Times New Roman" w:eastAsia="Times New Roman" w:cs="Times New Roman"/>
          <w:sz w:val="24"/>
          <w:szCs w:val="24"/>
          <w:b/>
        </w:rPr>
        <w:t xml:space="preserve">4.2.2 Use Case Diagram</w:t>
      </w:r>
      <w:bookmarkEnd w:id="7040"/>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main actor is a researcher or security analyst. The actor can audit the configured corpus, reproduce experiments, inspect drift evidence, compare update policies and explain the saved results during a demonstration. The local filesystem supplies the read-only dataset and stores generated artifacts. No AWS enforcement role participates in the implemented workflow.</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5440680" cy="2720340"/>
            <wp:docPr id="8003" name="usecase" descr="4.3 Researcher and analyst use cases"/>
            <ns1:graphic xmlns:ns1="http://schemas.openxmlformats.org/drawingml/2006/main">
              <ns1:graphicData uri="http://schemas.openxmlformats.org/drawingml/2006/picture">
                <ns2:pic xmlns:ns2="http://schemas.openxmlformats.org/drawingml/2006/picture">
                  <ns2:nvPicPr>
                    <ns2:cNvPr id="0" name="usecase"/>
                    <ns2:cNvPicPr/>
                  </ns2:nvPicPr>
                  <ns2:blipFill>
                    <ns1:blip r:embed="rCapstone8003"/>
                    <ns1:stretch>
                      <ns1:fillRect/>
                    </ns1:stretch>
                  </ns2:blipFill>
                  <ns2:spPr>
                    <ns1:xfrm>
                      <ns1:off x="0" y="0"/>
                      <ns1:ext cx="5440680" cy="2720340"/>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41" w:name="capstone_7041"/>
      <w:r>
        <w:rPr>
          <w:rFonts w:ascii="Times New Roman" w:hAnsi="Times New Roman" w:eastAsia="Times New Roman" w:cs="Times New Roman"/>
          <w:sz w:val="20"/>
          <w:szCs w:val="20"/>
        </w:rPr>
        <w:t xml:space="preserve">Figure 4.3 Researcher and analyst use cases</w:t>
      </w:r>
      <w:bookmarkEnd w:id="7041"/>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most important use case is reviewing a changed window. The actor examines feature drift, attribution drift and coupling before considering the diagnostic state. If a policy requests adaptation, the candidate-count output and paired evaluation show what was done and how the resulting model behaved. A reviewer can also select a stable or benign scenario to check whether an update was avoided.</w:t>
      </w:r>
    </w:p>
    <w:p w14:paraId="3D6456C7" w14:textId="1FF475AD" w:rsidR="00563F5E" w:rsidRDefault="0036708D" w:rsidP="0036708D">
      <w:pPr>
        <w:widowControl/>
        <w:autoSpaceDE/>
        <w:autoSpaceDN/>
        <w:rPr>
          <w:b/>
          <w:sz w:val="28"/>
        </w:rPr>
        <w:keepNext/>
        <w:outlineLvl w:val="3"/>
        <w:spacing w:before="160" w:after="80" w:line="276" w:lineRule="auto"/>
      </w:pPr>
      <w:bookmarkStart w:id="7042" w:name="capstone_7042"/>
      <w:r>
        <w:rPr>
          <w:rFonts w:ascii="Times New Roman" w:hAnsi="Times New Roman" w:eastAsia="Times New Roman" w:cs="Times New Roman"/>
          <w:sz w:val="24"/>
          <w:szCs w:val="24"/>
          <w:b/>
        </w:rPr>
        <w:t xml:space="preserve">4.2.3 Component and Class Responsibilities</w:t>
      </w:r>
      <w:bookmarkEnd w:id="704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repository uses Python functions and scripts rather than a deep object-oriented class hierarchy. The design diagram therefore describes actual module responsibilities and the data structures exchanged between them. A model artifact groups the fitted estimator, category maps and feature names; DataFrames and JSON documents carry the remaining outputs. Introducing fictional runtime classes into the report would make the design less faithful to the implementation.</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5440680" cy="3083052"/>
            <wp:docPr id="8004" name="components" descr="4.4 Implemented modules and their responsibilities"/>
            <ns1:graphic xmlns:ns1="http://schemas.openxmlformats.org/drawingml/2006/main">
              <ns1:graphicData uri="http://schemas.openxmlformats.org/drawingml/2006/picture">
                <ns2:pic xmlns:ns2="http://schemas.openxmlformats.org/drawingml/2006/picture">
                  <ns2:nvPicPr>
                    <ns2:cNvPr id="0" name="components"/>
                    <ns2:cNvPicPr/>
                  </ns2:nvPicPr>
                  <ns2:blipFill>
                    <ns1:blip r:embed="rCapstone8004"/>
                    <ns1:stretch>
                      <ns1:fillRect/>
                    </ns1:stretch>
                  </ns2:blipFill>
                  <ns2:spPr>
                    <ns1:xfrm>
                      <ns1:off x="0" y="0"/>
                      <ns1:ext cx="5440680" cy="3083052"/>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43" w:name="capstone_7043"/>
      <w:r>
        <w:rPr>
          <w:rFonts w:ascii="Times New Roman" w:hAnsi="Times New Roman" w:eastAsia="Times New Roman" w:cs="Times New Roman"/>
          <w:sz w:val="20"/>
          <w:szCs w:val="20"/>
        </w:rPr>
        <w:t xml:space="preserve">Figure 4.4 Implemented modules and their responsibilities</w:t>
      </w:r>
      <w:bookmarkEnd w:id="7043"/>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src/features owns feature preparation, src/drift owns measurement and diagnosis, and src/adaptation/controller.py owns policy triggers and protected retraining. The experiment layer orchestrates scenarios and the evaluation layer computes metrics. Scripts in scripts/ connect these reusable components to configured inputs and output files. This arrangement allows unit tests to target the decision logic without rerunning the entire dataset pipeline.</w:t>
      </w:r>
    </w:p>
    <w:p w14:paraId="3D6456C7" w14:textId="1FF475AD" w:rsidR="00563F5E" w:rsidRDefault="0036708D" w:rsidP="0036708D">
      <w:pPr>
        <w:widowControl/>
        <w:autoSpaceDE/>
        <w:autoSpaceDN/>
        <w:rPr>
          <w:b/>
          <w:sz w:val="28"/>
        </w:rPr>
        <w:keepNext/>
        <w:outlineLvl w:val="3"/>
        <w:spacing w:before="160" w:after="80" w:line="276" w:lineRule="auto"/>
      </w:pPr>
      <w:bookmarkStart w:id="7044" w:name="capstone_7044"/>
      <w:r>
        <w:rPr>
          <w:rFonts w:ascii="Times New Roman" w:hAnsi="Times New Roman" w:eastAsia="Times New Roman" w:cs="Times New Roman"/>
          <w:sz w:val="24"/>
          <w:szCs w:val="24"/>
          <w:b/>
        </w:rPr>
        <w:t xml:space="preserve">4.2.4 Sequence Diagram</w:t>
      </w:r>
      <w:bookmarkEnd w:id="7044"/>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For a controlled experiment, the runner loads the baseline artifact, selects a training-derived reference sample and generates a current sample for a named scenario and seed. The detector scores that sample and the explainer produces attributions. Drift functions compare the reference and current evidence, after which diagnosis returns a state. The controller then decides whether to refit, and the selected detector predicts the current rows for evaluation.</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5440680" cy="3717798"/>
            <wp:docPr id="8005" name="sequence" descr="4.5 Sequence of one controlled policy experiment"/>
            <ns1:graphic xmlns:ns1="http://schemas.openxmlformats.org/drawingml/2006/main">
              <ns1:graphicData uri="http://schemas.openxmlformats.org/drawingml/2006/picture">
                <ns2:pic xmlns:ns2="http://schemas.openxmlformats.org/drawingml/2006/picture">
                  <ns2:nvPicPr>
                    <ns2:cNvPr id="0" name="sequence"/>
                    <ns2:cNvPicPr/>
                  </ns2:nvPicPr>
                  <ns2:blipFill>
                    <ns1:blip r:embed="rCapstone8005"/>
                    <ns1:stretch>
                      <ns1:fillRect/>
                    </ns1:stretch>
                  </ns2:blipFill>
                  <ns2:spPr>
                    <ns1:xfrm>
                      <ns1:off x="0" y="0"/>
                      <ns1:ext cx="5440680" cy="3717798"/>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45" w:name="capstone_7045"/>
      <w:r>
        <w:rPr>
          <w:rFonts w:ascii="Times New Roman" w:hAnsi="Times New Roman" w:eastAsia="Times New Roman" w:cs="Times New Roman"/>
          <w:sz w:val="20"/>
          <w:szCs w:val="20"/>
        </w:rPr>
        <w:t xml:space="preserve">Figure 4.5 Sequence of one controlled policy experiment</w:t>
      </w:r>
      <w:bookmarkEnd w:id="7045"/>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Each policy/scenario run starts from the baseline detector. The current experiment is therefore a comparison of independent update decisions and immediate outcomes, rather than a persistent online model trajectory. The periodic policy acts on the ordered scenario-run index. That detail matters: its interval of three refers to experimental rows, not three months of live AWS use. Long-running recovery and model-version histories remain future validation tasks.</w:t>
      </w:r>
    </w:p>
    <w:p w14:paraId="3D6456C7" w14:textId="1FF475AD" w:rsidR="00563F5E" w:rsidRDefault="0036708D" w:rsidP="0036708D">
      <w:pPr>
        <w:widowControl/>
        <w:autoSpaceDE/>
        <w:autoSpaceDN/>
        <w:rPr>
          <w:b/>
          <w:sz w:val="28"/>
        </w:rPr>
        <w:keepNext/>
        <w:outlineLvl w:val="2"/>
        <w:spacing w:before="160" w:after="80" w:line="276" w:lineRule="auto"/>
      </w:pPr>
      <w:bookmarkStart w:id="7046" w:name="capstone_7046"/>
      <w:r>
        <w:rPr>
          <w:rFonts w:ascii="Times New Roman" w:hAnsi="Times New Roman" w:eastAsia="Times New Roman" w:cs="Times New Roman"/>
          <w:sz w:val="24"/>
          <w:szCs w:val="24"/>
          <w:b/>
        </w:rPr>
        <w:t xml:space="preserve">4.3 Decision States and Interpretation</w:t>
      </w:r>
      <w:bookmarkEnd w:id="7046"/>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dual rule compares feature and attribution scores with their thresholds. Low values for both produce stable. High feature drift with low attribution drift produces benign_drift, indicating that the measured input change did not coincide with a sufficiently large explanation change. High values for both produce security_relevant_drift under the configured rule. Low feature drift with high attribution drift is retained as review_required.</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coupled extension adds alignment as a third condition. High feature and SHAP drift produce a model-relevant state only when coupling also exceeds its threshold. When feature drift is low and attribution drift is high, low alignment yields hidden_model_instability; otherwise the result remains review_required. The term hidden describes disagreement between the observed signals. It does not identify a software defect or prove that the fitted model itself changed.</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47" w:name="capstone_7047"/>
      <w:r>
        <w:rPr>
          <w:rFonts w:ascii="Times New Roman" w:hAnsi="Times New Roman" w:eastAsia="Times New Roman" w:cs="Times New Roman"/>
          <w:sz w:val="20"/>
          <w:szCs w:val="20"/>
        </w:rPr>
        <w:t xml:space="preserve">Table 4.1 Coupled diagnostic interpretation</w:t>
      </w:r>
      <w:bookmarkEnd w:id="704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3100"/>
        <w:gridCol w:w="4000"/>
      </w:tblGrid>
      <w:tr>
        <w:trPr>
          <w:tblHeader/>
          <w:cantSplit/>
        </w:trPr>
        <w:tc>
          <w:tcPr>
            <w:tcW w:w="18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Feature / SHAP gates</w:t>
            </w:r>
          </w:p>
        </w:tc>
        <w:tc>
          <w:tcPr>
            <w:tcW w:w="31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Alignment</w:t>
            </w:r>
          </w:p>
        </w:tc>
        <w:tc>
          <w:tcPr>
            <w:tcW w:w="4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State</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Low / Low</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Any</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stable</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High / Low</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Any</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benign_drift</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High / High</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High</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security_relevant_drift</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High / High</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Low</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review_required</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Low / High</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Low</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hidden_model_instability</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Low / High</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High</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review_required</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adaptation policies use these states consistently. Static never requests an update, periodic uses the configured interval, and the single-signal policies use their corresponding threshold. Dual and coupled policies request an update only for their model-relevant state. This makes the difference between diagnosis and action explicit: a state describes measured evidence, while a policy determines what the system does with it.</w:t>
      </w:r>
    </w:p>
    <w:p w14:paraId="3D6456C7" w14:textId="1FF475AD" w:rsidR="00563F5E" w:rsidRDefault="0036708D" w:rsidP="0036708D">
      <w:pPr>
        <w:widowControl/>
        <w:autoSpaceDE/>
        <w:autoSpaceDN/>
        <w:rPr>
          <w:b/>
          <w:sz w:val="28"/>
        </w:rPr>
        <w:keepNext/>
        <w:outlineLvl w:val="2"/>
        <w:spacing w:before="160" w:after="80" w:line="276" w:lineRule="auto"/>
      </w:pPr>
      <w:bookmarkStart w:id="7048" w:name="capstone_7048"/>
      <w:r>
        <w:rPr>
          <w:rFonts w:ascii="Times New Roman" w:hAnsi="Times New Roman" w:eastAsia="Times New Roman" w:cs="Times New Roman"/>
          <w:sz w:val="24"/>
          <w:szCs w:val="24"/>
          <w:b/>
        </w:rPr>
        <w:t xml:space="preserve">4.4 Design Choices and Alternatives</w:t>
      </w:r>
      <w:bookmarkEnd w:id="704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baseline uses a small tree ensemble because it is reproducible and compatible with TreeSHAP. More expressive representations, such as sequences or identity-resource graphs, would answer different questions and would require finer temporal or relational information. They are reasonable future directions, but adding them without a supported data protocol would not improve the validity of the current experiment.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coupling design retains per-feature vectors instead of multiplying aggregate scores. Multiplication can make two large scores appear jointly important without revealing whether the same features explain them. Cosine alignment tests that relationship directly, but it ignores overall magnitude and can be high for two very small vectors. The implementation therefore interprets coupling only alongside the feature and SHAP magnitude gates and handles degenerate vectors explicitly.</w:t>
      </w:r>
    </w:p>
    <w:p w14:paraId="07A5E3D9" w14:textId="0927905C" w:rsidR="0036708D" w:rsidRPr="0036708D" w:rsidRDefault="0036708D" w:rsidP="00C20248">
      <w:pPr>
        <w:widowControl/>
        <w:autoSpaceDE/>
        <w:autoSpaceDN/>
        <w:spacing w:after="160" w:line="259" w:lineRule="auto"/>
        <w:jc w:val="center"/>
        <w:rPr>
          <w:b/>
          <w:sz w:val="32"/>
          <w:szCs w:val="32"/>
        </w:rPr>
        <w:keepNext/>
        <w:pageBreakBefore/>
        <w:outlineLvl w:val="9"/>
      </w:pPr>
      <w:r>
        <w:rPr>
          <w:rFonts w:ascii="Times New Roman" w:hAnsi="Times New Roman" w:eastAsia="Times New Roman" w:cs="Times New Roman"/>
          <w:sz w:val="32"/>
          <w:szCs w:val="32"/>
          <w:b/>
        </w:rPr>
        <w:t xml:space="preserve">CHAPTER 5</w:t>
      </w:r>
    </w:p>
    <w:p w14:paraId="3D6456C7" w14:textId="1FF475AD" w:rsidR="00563F5E" w:rsidRDefault="0036708D" w:rsidP="0036708D">
      <w:pPr>
        <w:widowControl/>
        <w:autoSpaceDE/>
        <w:autoSpaceDN/>
        <w:spacing w:after="160" w:line="259" w:lineRule="auto"/>
        <w:rPr>
          <w:b/>
          <w:sz w:val="28"/>
        </w:rPr>
        <w:keepNext/>
        <w:outlineLvl w:val="1"/>
      </w:pPr>
      <w:bookmarkStart w:id="7049" w:name="capstone_7049"/>
      <w:r>
        <w:rPr>
          <w:rFonts w:ascii="Times New Roman" w:hAnsi="Times New Roman" w:eastAsia="Times New Roman" w:cs="Times New Roman"/>
          <w:sz w:val="28"/>
          <w:szCs w:val="28"/>
          <w:b/>
        </w:rPr>
        <w:t xml:space="preserve">5 METHODOLOGY AND TESTING</w:t>
      </w:r>
      <w:bookmarkEnd w:id="7049"/>
    </w:p>
    <w:p w14:paraId="3D6456C7" w14:textId="1FF475AD" w:rsidR="00563F5E" w:rsidRDefault="0036708D" w:rsidP="0036708D">
      <w:pPr>
        <w:widowControl/>
        <w:autoSpaceDE/>
        <w:autoSpaceDN/>
        <w:rPr>
          <w:b/>
          <w:sz w:val="28"/>
        </w:rPr>
        <w:keepNext/>
        <w:outlineLvl w:val="2"/>
        <w:spacing w:before="160" w:after="80" w:line="276" w:lineRule="auto"/>
      </w:pPr>
      <w:bookmarkStart w:id="7050" w:name="capstone_7050"/>
      <w:r>
        <w:rPr>
          <w:rFonts w:ascii="Times New Roman" w:hAnsi="Times New Roman" w:eastAsia="Times New Roman" w:cs="Times New Roman"/>
          <w:sz w:val="24"/>
          <w:szCs w:val="24"/>
          <w:b/>
        </w:rPr>
        <w:t xml:space="preserve">5.1 Dataset Audit and Provenance</w:t>
      </w:r>
      <w:bookmarkEnd w:id="7050"/>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audit records the source path, file size, SHA-256 checksum, schema, row count, malformed rows and selected category concentrations. The resulting manifest establishes which exact export was analysed. This is especially useful when several similarly named CloudTrail files are available or a later export changes the row count. The verified source contains 1,939,207 rows and 18 columns, with no malformed rows observed by the audit.</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51" w:name="capstone_7051"/>
      <w:r>
        <w:rPr>
          <w:rFonts w:ascii="Times New Roman" w:hAnsi="Times New Roman" w:eastAsia="Times New Roman" w:cs="Times New Roman"/>
          <w:sz w:val="20"/>
          <w:szCs w:val="20"/>
        </w:rPr>
        <w:t xml:space="preserve">Table 5.1 Audited primary corpus</w:t>
      </w:r>
      <w:bookmarkEnd w:id="705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6300"/>
      </w:tblGrid>
      <w:tr>
        <w:trPr>
          <w:tblHeader/>
          <w:cantSplit/>
        </w:trPr>
        <w:tc>
          <w:tcPr>
            <w:tcW w:w="26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Property</w:t>
            </w:r>
          </w:p>
        </w:tc>
        <w:tc>
          <w:tcPr>
            <w:tcW w:w="63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Verified value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Records / source columns</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1,939,207 / 18</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Observed time span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February 2017 to October 2020</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Windows</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45 monthly windows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Attack labels</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Unavailable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Malformed rows observed</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File size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830,904,812 bytes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Chronological partition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27 training, 9 validation and 9 test months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Largest month</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2019-08: 1,347,680 rows (approximately 69.5%)</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corpus is highly concentrated. August 2019 contains 1,347,680 records, approximately 69.5% of all rows, and RunInstances accounts for 1,323,105 events. Large changes in volume can therefore dominate pooled distributions. These facts affect how drift signals should be interpreted and motivate reporting the temporal split and sample sizes. They also caution against presenting an overall score as representative of every month or every type of activity.</w:t>
      </w:r>
    </w:p>
    <w:p w14:paraId="3D6456C7" w14:textId="1FF475AD" w:rsidR="00563F5E" w:rsidRDefault="0036708D" w:rsidP="0036708D">
      <w:pPr>
        <w:widowControl/>
        <w:autoSpaceDE/>
        <w:autoSpaceDN/>
        <w:rPr>
          <w:b/>
          <w:sz w:val="28"/>
        </w:rPr>
        <w:keepNext/>
        <w:outlineLvl w:val="2"/>
        <w:spacing w:before="160" w:after="80" w:line="276" w:lineRule="auto"/>
      </w:pPr>
      <w:bookmarkStart w:id="7052" w:name="capstone_7052"/>
      <w:r>
        <w:rPr>
          <w:rFonts w:ascii="Times New Roman" w:hAnsi="Times New Roman" w:eastAsia="Times New Roman" w:cs="Times New Roman"/>
          <w:sz w:val="24"/>
          <w:szCs w:val="24"/>
          <w:b/>
        </w:rPr>
        <w:t xml:space="preserve">5.2 Temporal Preparation and Sampling</w:t>
      </w:r>
      <w:bookmarkEnd w:id="705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primary export covers 45 monthly windows from February 2017 to October 2020. The first 27 windows, ending in April 2019, form the training partition. May 2019 to January 2020 provides nine validation windows, and February to October 2020 provides nine test windows. This ordering preserves a historical reference and prevents later categories from being fitted into the baseline vocabulary.</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monthly timeline and the controlled benchmark use different evaluation units. The timeline compares real observed months. The controlled benchmark constructs samples from training-derived rows and reserves independent random seeds for validation and test scenarios. Its held-out seeds are not the nine held-out calendar months. Keeping these two protocols explicit is necessary to understand what a reported diagnosis score means.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model configuration bounds score samples to 1,000 events per window, and the controlled benchmark uses a 200-row reference sample. These limits make repeated explanations and refits practical. They do not imply that every event in the 1.94-million-row corpus received an explanation. The detector and sample-size ablations assess part of the sensitivity introduced by these choices.</w:t>
      </w:r>
    </w:p>
    <w:p w14:paraId="3D6456C7" w14:textId="1FF475AD" w:rsidR="00563F5E" w:rsidRDefault="0036708D" w:rsidP="0036708D">
      <w:pPr>
        <w:widowControl/>
        <w:autoSpaceDE/>
        <w:autoSpaceDN/>
        <w:rPr>
          <w:b/>
          <w:sz w:val="28"/>
        </w:rPr>
        <w:keepNext/>
        <w:outlineLvl w:val="2"/>
        <w:spacing w:before="160" w:after="80" w:line="276" w:lineRule="auto"/>
      </w:pPr>
      <w:bookmarkStart w:id="7053" w:name="capstone_7053"/>
      <w:r>
        <w:rPr>
          <w:rFonts w:ascii="Times New Roman" w:hAnsi="Times New Roman" w:eastAsia="Times New Roman" w:cs="Times New Roman"/>
          <w:sz w:val="24"/>
          <w:szCs w:val="24"/>
          <w:b/>
        </w:rPr>
        <w:t xml:space="preserve">5.3 Baseline Detector and SHAP Validation</w:t>
      </w:r>
      <w:bookmarkEnd w:id="7053"/>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baseline Isolation Forest has 100 estimators, contamination 0.05 and random state 42. The contamination setting defines a fitted outlier cutoff; it is not an estimate that five percent of the real source consists of attacks. The model is trained on the encoded reference data, saved with its feature contract and reused by the explanation and drift scripts.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For an event x, the explanation has the additive form g(x) = E[g(X)] + Σφj(x), where g denotes the internal model output explained by TreeSHAP. The implementation checks the reconstruction numerically. The maximum recorded residual is 2.6645352591003757 × 10⁻¹⁴, which is consistent with numerical precision for the checked samples. This establishes consistency of the explanation computation, rather than security correctness of the detector.</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distinction between g(x) and a displayed anomaly score is important for Isolation Forest. A tree-based explanation may concern the model's internal path-related output rather than a probability of attack. The report therefore avoids interpreting a SHAP magnitude as a causal risk contribution or a calibrated probability. What matters for monitoring is that the output and feature order remain consistent across reference and current samples.</w:t>
      </w:r>
    </w:p>
    <w:p w14:paraId="3D6456C7" w14:textId="1FF475AD" w:rsidR="00563F5E" w:rsidRDefault="0036708D" w:rsidP="0036708D">
      <w:pPr>
        <w:widowControl/>
        <w:autoSpaceDE/>
        <w:autoSpaceDN/>
        <w:rPr>
          <w:b/>
          <w:sz w:val="28"/>
        </w:rPr>
        <w:keepNext/>
        <w:outlineLvl w:val="2"/>
        <w:spacing w:before="160" w:after="80" w:line="276" w:lineRule="auto"/>
      </w:pPr>
      <w:bookmarkStart w:id="7054" w:name="capstone_7054"/>
      <w:r>
        <w:rPr>
          <w:rFonts w:ascii="Times New Roman" w:hAnsi="Times New Roman" w:eastAsia="Times New Roman" w:cs="Times New Roman"/>
          <w:sz w:val="24"/>
          <w:szCs w:val="24"/>
          <w:b/>
        </w:rPr>
        <w:t xml:space="preserve">5.4 Feature Distribution Drift</w:t>
      </w:r>
      <w:bookmarkEnd w:id="7054"/>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For each monitored categorical feature, the system aligns the union of categories observed in the reference and current windows. A small smoothing value prevents zero probabilities from making the divergence undefined. If pi and qi are the smoothed reference and current proportions, the population stability index is PSI = Σ(qi − pi) ln(qi / pi). The feature score averages the categorical PSI values and can include a scaled scalar-shift term when scalar features are explicitly configured.</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Jensen–Shannon divergence is retained as an additional descriptive measure. Its midpoint distribution is m = (p + q)/2, and the divergence is one half of each distribution's Kullback–Leibler divergence to m. The two measures describe distributional separation in different ways. Their values depend on category frequencies and smoothing, so thresholds are calibrated within the experiment instead of adopting an unexplained universal cutoff.</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five shared drift features are eventName, eventSource, awsRegion, userIdentitytype and errorCode. Each produces an individual PSI value, allowing a reviewer to identify which field contributed to the aggregate. A large region shift may be consistent with a deployment change, while an API shift may affect a detector differently. Such interpretations require context; the statistical measure alone does not supply that context.</w:t>
      </w:r>
    </w:p>
    <w:p w14:paraId="3D6456C7" w14:textId="1FF475AD" w:rsidR="00563F5E" w:rsidRDefault="0036708D" w:rsidP="0036708D">
      <w:pPr>
        <w:widowControl/>
        <w:autoSpaceDE/>
        <w:autoSpaceDN/>
        <w:rPr>
          <w:b/>
          <w:sz w:val="28"/>
        </w:rPr>
        <w:keepNext/>
        <w:outlineLvl w:val="2"/>
        <w:spacing w:before="160" w:after="80" w:line="276" w:lineRule="auto"/>
      </w:pPr>
      <w:bookmarkStart w:id="7055" w:name="capstone_7055"/>
      <w:r>
        <w:rPr>
          <w:rFonts w:ascii="Times New Roman" w:hAnsi="Times New Roman" w:eastAsia="Times New Roman" w:cs="Times New Roman"/>
          <w:sz w:val="24"/>
          <w:szCs w:val="24"/>
          <w:b/>
        </w:rPr>
        <w:t xml:space="preserve">5.5 Attribution Drift</w:t>
      </w:r>
      <w:bookmarkEnd w:id="7055"/>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attribution module compares signed SHAP distributions between the reference and current samples. For each feature, it computes the Wasserstein distance and normalises it by the reference attribution standard deviation with a small stabilising constant. It also compares the sets of top-ranked features and records a rank-based term. The implemented aggregate adds normalised mean Wasserstein distance, top-k set disagreement and its rank-disagreement term.</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script separately records mean signed attribution shift and mean absolute attribution displacement. The latter compares E|φj| between reference and current samples, then retains each feature's absolute difference. These summaries answer different questions: a signed shift can reveal a change in contribution direction, while an absolute shift measures a change in contribution magnitude. Retaining both is more informative than reporting a single scalar explanation alarm.</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existing rank term is a diagnostic summary based on sorted feature-index orders. It should not be interpreted as a calibrated semantic ranking distance or an independent statistical test. The report gives priority to the directly interpretable Wasserstein, top-k overlap and per-feature displacement outputs when discussing the model's behaviour. More rigorous ranking measures can be assessed in a later methodological revision.</w:t>
      </w:r>
    </w:p>
    <w:p w14:paraId="3D6456C7" w14:textId="1FF475AD" w:rsidR="00563F5E" w:rsidRDefault="0036708D" w:rsidP="0036708D">
      <w:pPr>
        <w:widowControl/>
        <w:autoSpaceDE/>
        <w:autoSpaceDN/>
        <w:rPr>
          <w:b/>
          <w:sz w:val="28"/>
        </w:rPr>
        <w:keepNext/>
        <w:outlineLvl w:val="2"/>
        <w:spacing w:before="160" w:after="80" w:line="276" w:lineRule="auto"/>
      </w:pPr>
      <w:bookmarkStart w:id="7056" w:name="capstone_7056"/>
      <w:r>
        <w:rPr>
          <w:rFonts w:ascii="Times New Roman" w:hAnsi="Times New Roman" w:eastAsia="Times New Roman" w:cs="Times New Roman"/>
          <w:sz w:val="24"/>
          <w:szCs w:val="24"/>
          <w:b/>
        </w:rPr>
        <w:t xml:space="preserve">5.6 Attribution Feature Coupling</w:t>
      </w:r>
      <w:bookmarkEnd w:id="7056"/>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For a current window, let d be the vector of the five shared feature PSI values. Let a contain the absolute differences between current and reference mean absolute SHAP values for those same features. The cosine coupling is C = (d · a) / (‖d‖ ‖a‖). Both vectors are non-negative, so the resulting alignment lies between zero and one. If either vector has negligible norm, the implementation returns zero rather than dividing by an unstable denominator.</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A high cosine score indicates that the feature-level pattern of distribution drift points in a similar direction to the pattern of attribution displacement. It does not establish that an attack occurred, and it does not imply that either pattern is large enough to matter. The diagnostic rule therefore first uses the feature and attribution thresholds and then considers alignment. This guards against treating a high cosine between tiny vectors as sufficient evidence for adaptation.</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implementation also records centred alignment and rank alignment. Centred alignment maps Pearson correlation to the interval [0, 1] using (r + 1)/2; rank alignment applies the same mapping to Spearman correlation. Constant or degenerate inputs receive zero. The conservative variant takes the minimum of cosine and centred alignment. These are interpretable ablations of the alignment definition, not claims that the mathematical operators themselves are novel.</w:t>
      </w:r>
    </w:p>
    <w:p w14:paraId="3D6456C7" w14:textId="1FF475AD" w:rsidR="00563F5E" w:rsidRDefault="0036708D" w:rsidP="0036708D">
      <w:pPr>
        <w:widowControl/>
        <w:autoSpaceDE/>
        <w:autoSpaceDN/>
        <w:rPr>
          <w:b/>
          <w:sz w:val="28"/>
        </w:rPr>
        <w:keepNext/>
        <w:outlineLvl w:val="2"/>
        <w:spacing w:before="160" w:after="80" w:line="276" w:lineRule="auto"/>
      </w:pPr>
      <w:bookmarkStart w:id="7057" w:name="capstone_7057"/>
      <w:r>
        <w:rPr>
          <w:rFonts w:ascii="Times New Roman" w:hAnsi="Times New Roman" w:eastAsia="Times New Roman" w:cs="Times New Roman"/>
          <w:sz w:val="24"/>
          <w:szCs w:val="24"/>
          <w:b/>
        </w:rPr>
        <w:t xml:space="preserve">5.7 Threshold Selection and Transfer Calibration</w:t>
      </w:r>
      <w:bookmarkEnd w:id="7057"/>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Source thresholds are tuned on validation scenarios only. Candidate feature and SHAP thresholds are drawn from fixed validation-score quantiles. The dual rule selects the combination with the best macro-F1 over the three represented target classes. The coupled search additionally varies an alignment threshold. Its stored macro-F1 uses five output classes, including hidden instability and review-required, which are not equivalent to the dual rule's three-class reporting basis. The two validation numbers should therefore not be read as a direct matched-class comparison.</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saved dual thresholds are 0.1544545922 for feature drift and 0.9659935889 for attribution drift. The saved cosine and conservative coupling thresholds are both 0.8640697362. These are experiment-specific settings, rather than security constants. They remain fixed for the held-out source scenarios and are transferred unchanged in the source-threshold external experiment.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separate transfer-calibration experiment uses unlabelled target-window conservative scores after applying the transferred feature and SHAP gates. It sorts the finite unique scores, finds the largest adjacent gap and places the threshold at that gap's midpoint. If the score set cannot define a gap, the implementation uses a fallback. Attack labels are not used to choose the threshold, but the target distribution is used. The result is transductive calibration on the evaluated batch, not prospective validation on a later unseen stream.</w:t>
      </w:r>
    </w:p>
    <w:p w14:paraId="3D6456C7" w14:textId="1FF475AD" w:rsidR="00563F5E" w:rsidRDefault="0036708D" w:rsidP="0036708D">
      <w:pPr>
        <w:widowControl/>
        <w:autoSpaceDE/>
        <w:autoSpaceDN/>
        <w:rPr>
          <w:b/>
          <w:sz w:val="28"/>
        </w:rPr>
        <w:keepNext/>
        <w:outlineLvl w:val="2"/>
        <w:spacing w:before="160" w:after="80" w:line="276" w:lineRule="auto"/>
      </w:pPr>
      <w:bookmarkStart w:id="7058" w:name="capstone_7058"/>
      <w:r>
        <w:rPr>
          <w:rFonts w:ascii="Times New Roman" w:hAnsi="Times New Roman" w:eastAsia="Times New Roman" w:cs="Times New Roman"/>
          <w:sz w:val="24"/>
          <w:szCs w:val="24"/>
          <w:b/>
        </w:rPr>
        <w:t xml:space="preserve">5.8 Controlled Scenario Construction</w:t>
      </w:r>
      <w:bookmarkEnd w:id="705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benchmark contains seven scenarios: stable, benign region, benign identity, benign service, security privilege, security defence and security credential. The base intensity is 0.25, meaning that an operation selects one quarter of sample rows for its main field change. A second field, where present, changes at half that intensity. Selected row masks are retained for evaluation, while the detector sees only the altered matrix.</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59" w:name="capstone_7059"/>
      <w:r>
        <w:rPr>
          <w:rFonts w:ascii="Times New Roman" w:hAnsi="Times New Roman" w:eastAsia="Times New Roman" w:cs="Times New Roman"/>
          <w:sz w:val="20"/>
          <w:szCs w:val="20"/>
        </w:rPr>
        <w:t xml:space="preserve">Table 5.2 Controlled perturbation definitions</w:t>
      </w:r>
      <w:bookmarkEnd w:id="705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6300"/>
      </w:tblGrid>
      <w:tr>
        <w:trPr>
          <w:tblHeader/>
          <w:cantSplit/>
        </w:trPr>
        <w:tc>
          <w:tcPr>
            <w:tcW w:w="26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Scenario</w:t>
            </w:r>
          </w:p>
        </w:tc>
        <w:tc>
          <w:tcPr>
            <w:tcW w:w="63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Main intervention</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stable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Unmodified reference copy</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benign_region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Set selected awsRegion codes to ap-southeast-1</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benign_identity</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Set selected identity-type codes to AWSService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benign_service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Set selected service codes to lambda.amazonaws.com</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security_privilege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AttachUserPolicy API; Root identity on another subset</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security_defense</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DeleteTrail API; CloudTrail service on another subset</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security_credential</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AssumeRole API; region change on another subset</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scenarios are semantic stress tests, not complete attack emulations. A named API such as AssumeRole can be legitimate, and a changed-row mask does not prove malicious intent. Category values absent from the training vocabulary collapse to the shared unknown code, which can reduce distinctions between scenarios. The perturbation code also changes identity type independently of the derived isRoot column, so some synthetic rows may contain a consistency mismatch. These limitations should inform any security interpretation of benchmark performance.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Five seeds, 0 through 4, generate validation scenarios. Ten seeds, 5 through 14, produce the held-out comparison, giving 70 scenario-seed units for each policy. The same units are reused across policies, allowing paired differences. This design evaluates robustness to the chosen perturbation placement, but the 70 units are not 70 independent operational incidents and should not be described as such.</w:t>
      </w:r>
    </w:p>
    <w:p w14:paraId="3D6456C7" w14:textId="1FF475AD" w:rsidR="00563F5E" w:rsidRDefault="0036708D" w:rsidP="0036708D">
      <w:pPr>
        <w:widowControl/>
        <w:autoSpaceDE/>
        <w:autoSpaceDN/>
        <w:rPr>
          <w:b/>
          <w:sz w:val="28"/>
        </w:rPr>
        <w:keepNext/>
        <w:outlineLvl w:val="2"/>
        <w:spacing w:before="160" w:after="80" w:line="276" w:lineRule="auto"/>
      </w:pPr>
      <w:bookmarkStart w:id="7060" w:name="capstone_7060"/>
      <w:r>
        <w:rPr>
          <w:rFonts w:ascii="Times New Roman" w:hAnsi="Times New Roman" w:eastAsia="Times New Roman" w:cs="Times New Roman"/>
          <w:sz w:val="24"/>
          <w:szCs w:val="24"/>
          <w:b/>
        </w:rPr>
        <w:t xml:space="preserve">5.9 Protected Adaptation</w:t>
      </w:r>
      <w:bookmarkEnd w:id="7060"/>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When a policy requests adaptation, the baseline detector first predicts the current rows. Rows predicted normal become candidate additions to the replay sample. If fewer than ten candidates are available, the controller returns the original detector. Otherwise, it fits a 50-tree Isolation Forest on replay rows plus the accepted current rows, using contamination 0.05 and a reproducible run-specific seed. The candidate count is recorded with the result.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This protection reduces direct exposure to rows the baseline already considers anomalous. It cannot eliminate contamination, because an undetected attack can be predicted normal and admitted. The term protected therefore describes the implemented filter and replay mechanism. A production system would need stronger feedback and update approval; the experiment measures the behaviour of this particular safeguard.</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All update policies share the same refitting mechanism. Consequently, differences in policy outcomes mainly reflect which scenario runs request a refit, while the fixed 50-tree refit itself remains part of the treatment. The baseline has 100 trees, so a before/after difference can also reflect estimator configuration. A future experiment should include a refit with matched estimator count to isolate that effect more strictly.</w:t>
      </w:r>
    </w:p>
    <w:p w14:paraId="3D6456C7" w14:textId="1FF475AD" w:rsidR="00563F5E" w:rsidRDefault="0036708D" w:rsidP="0036708D">
      <w:pPr>
        <w:widowControl/>
        <w:autoSpaceDE/>
        <w:autoSpaceDN/>
        <w:rPr>
          <w:b/>
          <w:sz w:val="28"/>
        </w:rPr>
        <w:keepNext/>
        <w:outlineLvl w:val="2"/>
        <w:spacing w:before="160" w:after="80" w:line="276" w:lineRule="auto"/>
      </w:pPr>
      <w:bookmarkStart w:id="7061" w:name="capstone_7061"/>
      <w:r>
        <w:rPr>
          <w:rFonts w:ascii="Times New Roman" w:hAnsi="Times New Roman" w:eastAsia="Times New Roman" w:cs="Times New Roman"/>
          <w:sz w:val="24"/>
          <w:szCs w:val="24"/>
          <w:b/>
        </w:rPr>
        <w:t xml:space="preserve">5.10 Evaluation Metrics and Statistical Comparison</w:t>
      </w:r>
      <w:bookmarkEnd w:id="7061"/>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Event-level precision, recall, F1 and false-positive rate are computed from the controlled mask or independent labels after prediction. Precision is TP/(TP+FP), recall is TP/(TP+FN), F1 is their harmonic mean, and FPR is FP/(FP+TN). For benign controlled scenarios, all rows are treated as negative for evaluation. Zero-division handling is explicit in the metrics implementation, which matters when a scenario has no positive rows.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Trigger rate is the fraction of scenario runs where a policy requested adaptation. Unnecessary-adaptation rate is the fraction of all evaluated runs where a request occurred in a non-security scenario. It is not the fraction of requested updates later judged unnecessary. Static therefore has zero unnecessary updates by construction, without that result implying that it makes adequate security decisions.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Paired comparisons use the same scenario-seed units for both policies. The saved inference table includes mean differences, bootstrap 95% intervals, Wilcoxon tests and Benjamini–Hochberg adjusted values. These summaries quantify evidence within the controlled protocol. Shared source samples and scenario definitions limit the independence of the units, and the intervals do not capture uncertainty about real attack diversity or future AWS deployments.</w:t>
      </w:r>
    </w:p>
    <w:p w14:paraId="3D6456C7" w14:textId="1FF475AD" w:rsidR="00563F5E" w:rsidRDefault="0036708D" w:rsidP="0036708D">
      <w:pPr>
        <w:widowControl/>
        <w:autoSpaceDE/>
        <w:autoSpaceDN/>
        <w:rPr>
          <w:b/>
          <w:sz w:val="28"/>
        </w:rPr>
        <w:keepNext/>
        <w:outlineLvl w:val="2"/>
        <w:spacing w:before="160" w:after="80" w:line="276" w:lineRule="auto"/>
      </w:pPr>
      <w:bookmarkStart w:id="7062" w:name="capstone_7062"/>
      <w:r>
        <w:rPr>
          <w:rFonts w:ascii="Times New Roman" w:hAnsi="Times New Roman" w:eastAsia="Times New Roman" w:cs="Times New Roman"/>
          <w:sz w:val="24"/>
          <w:szCs w:val="24"/>
          <w:b/>
        </w:rPr>
        <w:t xml:space="preserve">5.11 Testing Strategy and Traceability</w:t>
      </w:r>
      <w:bookmarkEnd w:id="706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automated suite exercises dataset auditing, temporal splits, category encoding, detector behaviour, SHAP additivity, drift functions, diagnosis states, adaptation rules, inference utilities and end-to-end artifact structure. The saved validation record reports 28 passing tests. Unit checks target mathematical and decision boundaries; integration checks verify that stages agree on schemas and outputs. Passing these checks establishes software consistency within their coverage, rather than external security effectiveness.</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63" w:name="capstone_7063"/>
      <w:r>
        <w:rPr>
          <w:rFonts w:ascii="Times New Roman" w:hAnsi="Times New Roman" w:eastAsia="Times New Roman" w:cs="Times New Roman"/>
          <w:sz w:val="20"/>
          <w:szCs w:val="20"/>
        </w:rPr>
        <w:t xml:space="preserve">Table 5.3 Automated test coverage and requirement traceability</w:t>
      </w:r>
      <w:bookmarkEnd w:id="706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3100"/>
        <w:gridCol w:w="4000"/>
      </w:tblGrid>
      <w:tr>
        <w:trPr>
          <w:tblHeader/>
          <w:cantSplit/>
        </w:trPr>
        <w:tc>
          <w:tcPr>
            <w:tcW w:w="18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Test area</w:t>
            </w:r>
          </w:p>
        </w:tc>
        <w:tc>
          <w:tcPr>
            <w:tcW w:w="31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Purpose</w:t>
            </w:r>
          </w:p>
        </w:tc>
        <w:tc>
          <w:tcPr>
            <w:tcW w:w="4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Requirement</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Dataset audit</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schema and manifest behaviour</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FR1</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Temporal protocol</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split order and separation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FR2</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Event features</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mappings, unknowns and feature order</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FR3</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Detector</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fitted model and predictions</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FR4</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SHAP explainer</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additive reconstruction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FR5</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Drift monitor</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distribution metrics and alignment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FR6</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Diagnosis</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state rules and threshold helpers</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FR7</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Adaptation</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triggers and filtered retraining</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FR8</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Inference and integration</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Check paired outputs and artifact consistency</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FR10</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test suite includes explicit cases for low/high drift combinations and for the largest-gap threshold's deterministic behaviour. Adaptation tests inspect the policy trigger rules and candidate-filtered retraining. Report-level verification separately checks that numbers match saved outputs and that the source template's styles and section geometry are preserved. This distinguishes software testing from evidence review and document-layout quality assurance.</w:t>
      </w:r>
    </w:p>
    <w:p w14:paraId="07A5E3D9" w14:textId="0927905C" w:rsidR="0036708D" w:rsidRPr="0036708D" w:rsidRDefault="0036708D" w:rsidP="00C20248">
      <w:pPr>
        <w:widowControl/>
        <w:autoSpaceDE/>
        <w:autoSpaceDN/>
        <w:spacing w:after="160" w:line="259" w:lineRule="auto"/>
        <w:jc w:val="center"/>
        <w:rPr>
          <w:b/>
          <w:sz w:val="32"/>
          <w:szCs w:val="32"/>
        </w:rPr>
        <w:keepNext/>
        <w:pageBreakBefore/>
        <w:outlineLvl w:val="9"/>
      </w:pPr>
      <w:r>
        <w:rPr>
          <w:rFonts w:ascii="Times New Roman" w:hAnsi="Times New Roman" w:eastAsia="Times New Roman" w:cs="Times New Roman"/>
          <w:sz w:val="32"/>
          <w:szCs w:val="32"/>
          <w:b/>
        </w:rPr>
        <w:t xml:space="preserve">CHAPTER 6</w:t>
      </w:r>
    </w:p>
    <w:p w14:paraId="3D6456C7" w14:textId="1FF475AD" w:rsidR="00563F5E" w:rsidRDefault="0036708D" w:rsidP="0036708D">
      <w:pPr>
        <w:widowControl/>
        <w:autoSpaceDE/>
        <w:autoSpaceDN/>
        <w:spacing w:after="160" w:line="259" w:lineRule="auto"/>
        <w:rPr>
          <w:b/>
          <w:sz w:val="28"/>
        </w:rPr>
        <w:keepNext/>
        <w:outlineLvl w:val="1"/>
      </w:pPr>
      <w:bookmarkStart w:id="7064" w:name="capstone_7064"/>
      <w:r>
        <w:rPr>
          <w:rFonts w:ascii="Times New Roman" w:hAnsi="Times New Roman" w:eastAsia="Times New Roman" w:cs="Times New Roman"/>
          <w:sz w:val="28"/>
          <w:szCs w:val="28"/>
          <w:b/>
        </w:rPr>
        <w:t xml:space="preserve">6 PROJECT DEMONSTRATION</w:t>
      </w:r>
      <w:bookmarkEnd w:id="7064"/>
    </w:p>
    <w:p w14:paraId="3D6456C7" w14:textId="1FF475AD" w:rsidR="00563F5E" w:rsidRDefault="0036708D" w:rsidP="0036708D">
      <w:pPr>
        <w:widowControl/>
        <w:autoSpaceDE/>
        <w:autoSpaceDN/>
        <w:rPr>
          <w:b/>
          <w:sz w:val="28"/>
        </w:rPr>
        <w:keepNext/>
        <w:outlineLvl w:val="2"/>
        <w:spacing w:before="160" w:after="80" w:line="276" w:lineRule="auto"/>
      </w:pPr>
      <w:bookmarkStart w:id="7065" w:name="capstone_7065"/>
      <w:r>
        <w:rPr>
          <w:rFonts w:ascii="Times New Roman" w:hAnsi="Times New Roman" w:eastAsia="Times New Roman" w:cs="Times New Roman"/>
          <w:sz w:val="24"/>
          <w:szCs w:val="24"/>
          <w:b/>
        </w:rPr>
        <w:t xml:space="preserve">6.1 Demonstration Environment</w:t>
      </w:r>
      <w:bookmarkEnd w:id="7065"/>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demonstration runs locally from the project directory with the pinned Python environment. The configured primary dataset remains at its external read-only path. Saved model and result artifacts are available for inspection, and the implementation scripts expose the underlying computations. This allows the review to show both the working pipeline and the provenance of a reported result without relying on live internet access or paid AWS resources.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end-to-end entry point is python scripts/run_all.py. It audits the data, creates temporal features, trains and scores the baseline, generates explanations, computes drift, runs controlled diagnosis and adaptation, evaluates cost sensitivity and builds result summaries. Full regeneration should be started with sufficient time because it processes the configured source and fits models. During a short review, existing artifacts provide a reproducible checkpoint while selected modules demonstrate the working logic.</w:t>
      </w:r>
    </w:p>
    <w:p w14:paraId="3D6456C7" w14:textId="1FF475AD" w:rsidR="00563F5E" w:rsidRDefault="0036708D" w:rsidP="0036708D">
      <w:pPr>
        <w:widowControl/>
        <w:autoSpaceDE/>
        <w:autoSpaceDN/>
        <w:rPr>
          <w:b/>
          <w:sz w:val="28"/>
        </w:rPr>
        <w:keepNext/>
        <w:outlineLvl w:val="2"/>
        <w:spacing w:before="160" w:after="80" w:line="276" w:lineRule="auto"/>
      </w:pPr>
      <w:bookmarkStart w:id="7066" w:name="capstone_7066"/>
      <w:r>
        <w:rPr>
          <w:rFonts w:ascii="Times New Roman" w:hAnsi="Times New Roman" w:eastAsia="Times New Roman" w:cs="Times New Roman"/>
          <w:sz w:val="24"/>
          <w:szCs w:val="24"/>
          <w:b/>
        </w:rPr>
        <w:t xml:space="preserve">6.2 Demonstration Sequence</w:t>
      </w:r>
      <w:bookmarkEnd w:id="7066"/>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67" w:name="capstone_7067"/>
      <w:r>
        <w:rPr>
          <w:rFonts w:ascii="Times New Roman" w:hAnsi="Times New Roman" w:eastAsia="Times New Roman" w:cs="Times New Roman"/>
          <w:sz w:val="20"/>
          <w:szCs w:val="20"/>
        </w:rPr>
        <w:t xml:space="preserve">Table 6.1 Live demonstration sequence</w:t>
      </w:r>
      <w:bookmarkEnd w:id="706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3100"/>
        <w:gridCol w:w="4000"/>
      </w:tblGrid>
      <w:tr>
        <w:trPr>
          <w:tblHeader/>
          <w:cantSplit/>
        </w:trPr>
        <w:tc>
          <w:tcPr>
            <w:tcW w:w="18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Step</w:t>
            </w:r>
          </w:p>
        </w:tc>
        <w:tc>
          <w:tcPr>
            <w:tcW w:w="31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Action</w:t>
            </w:r>
          </w:p>
        </w:tc>
        <w:tc>
          <w:tcPr>
            <w:tcW w:w="4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Evidence to inspect</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Confirm input and split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Manifest, source checksum and temporal_split.json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2</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Inspect detector contract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Saved feature order and model configuration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3</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Show explanation validation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SHAP sample and additivity residual</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4</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Inspect real drift</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Monthly timeline and per-feature PSI</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5</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Compare two scenarios</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Diagnostic scores, states and seed identifiers</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6</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Inspect adaptation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Trigger, candidate count and resulting metrics</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7</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Show independent transfer</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Source-coupling failure and target calibration</w:t>
            </w:r>
          </w:p>
        </w:tc>
      </w:tr>
      <w:tr>
        <w:trPr>
          <w:cantSplit/>
        </w:trPr>
        <w:tc>
          <w:tcPr>
            <w:tcW w:w="18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8</w:t>
            </w:r>
          </w:p>
        </w:tc>
        <w:tc>
          <w:tcPr>
            <w:tcW w:w="31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Verify implementation</w:t>
            </w:r>
          </w:p>
        </w:tc>
        <w:tc>
          <w:tcPr>
            <w:tcW w:w="4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Automated tests and artifact provenance</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opening demonstration shows the manifest and the chronological split. This establishes the input and prevents confusion between the original corpus and the independent labelled archive. The next step follows an event sample through its encoded features, detector prediction and explanation. The reviewer can then inspect the monthly drift timeline and the per-feature coupling evidence for a window.</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controlled demonstration compares a benign scenario with a security-related scenario. The presenter shows the feature and SHAP scores, the diagnostic state and the update decision for the same seed. It then opens the saved adaptation rows to inspect candidate counts and detection metrics. A policy comparison makes visible that avoiding updates and improving detection are separate objectives.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final demonstration examines independent validation. It first shows detector metrics from the labelled external corpus and then the small temporal checkpoint. The source-tuned coupling failure and the target-calibrated result are presented together, including the 12-window size. This is a useful demonstration of research reasoning because it explains why a threshold that works on one corpus may fail on another.</w:t>
      </w:r>
    </w:p>
    <w:p w14:paraId="3D6456C7" w14:textId="1FF475AD" w:rsidR="00563F5E" w:rsidRDefault="0036708D" w:rsidP="0036708D">
      <w:pPr>
        <w:widowControl/>
        <w:autoSpaceDE/>
        <w:autoSpaceDN/>
        <w:rPr>
          <w:b/>
          <w:sz w:val="28"/>
        </w:rPr>
        <w:keepNext/>
        <w:outlineLvl w:val="2"/>
        <w:spacing w:before="160" w:after="80" w:line="276" w:lineRule="auto"/>
      </w:pPr>
      <w:bookmarkStart w:id="7068" w:name="capstone_7068"/>
      <w:r>
        <w:rPr>
          <w:rFonts w:ascii="Times New Roman" w:hAnsi="Times New Roman" w:eastAsia="Times New Roman" w:cs="Times New Roman"/>
          <w:sz w:val="24"/>
          <w:szCs w:val="24"/>
          <w:b/>
        </w:rPr>
        <w:t xml:space="preserve">6.3 Expected Observable Outputs</w:t>
      </w:r>
      <w:bookmarkEnd w:id="706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data-audit stage produces data_manifest/real_cloudtrail_manifest.json. Temporal preparation produces data/processed/temporal_split.json and monthly features. The detector is stored in models/isolation_forest_event_baseline.joblib. Score and SHAP samples are saved under data/scores, while individual and combined drift files are written under data/drift. The controlled outputs retain split, scenario and seed identifiers under data/benchmark.</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result figures include the monthly drift timeline, diagnosis confusion matrix and adaptation-policy comparison. These are derived from saved experiment artifacts rather than manually entered chart values. External manifests and metrics are stored separately under data/external_validation. A complete demonstration should trace at least one figure or table back to its source file and configuration.</w:t>
      </w:r>
    </w:p>
    <w:p w14:paraId="3D6456C7" w14:textId="1FF475AD" w:rsidR="00563F5E" w:rsidRDefault="0036708D" w:rsidP="0036708D">
      <w:pPr>
        <w:widowControl/>
        <w:autoSpaceDE/>
        <w:autoSpaceDN/>
        <w:rPr>
          <w:b/>
          <w:sz w:val="28"/>
        </w:rPr>
        <w:keepNext/>
        <w:outlineLvl w:val="2"/>
        <w:spacing w:before="160" w:after="80" w:line="276" w:lineRule="auto"/>
      </w:pPr>
      <w:bookmarkStart w:id="7069" w:name="capstone_7069"/>
      <w:r>
        <w:rPr>
          <w:rFonts w:ascii="Times New Roman" w:hAnsi="Times New Roman" w:eastAsia="Times New Roman" w:cs="Times New Roman"/>
          <w:sz w:val="24"/>
          <w:szCs w:val="24"/>
          <w:b/>
        </w:rPr>
        <w:t xml:space="preserve">6.4 Demonstration Boundaries and Recovery</w:t>
      </w:r>
      <w:bookmarkEnd w:id="7069"/>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prototype demonstrates offline drift analysis and protected refitting. It does not require a live cloud account or display a claim that an IAM remediation was executed. If the source path is unavailable on another machine, the saved manifests and artifacts remain inspectable, but a full data rebuild requires the same source file and checksum. That dependency should be checked before the offline review begins.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automated verification command is python -m pytest tests -q. A fresh run supports the software demonstration, while a comparison of saved checksums confirms that the intended source was used. The current report records the established validation evidence and does not invent execution times, response latency or production availability measurements that were not collected.</w:t>
      </w:r>
    </w:p>
    <w:p w14:paraId="07A5E3D9" w14:textId="0927905C" w:rsidR="0036708D" w:rsidRPr="0036708D" w:rsidRDefault="0036708D" w:rsidP="00C20248">
      <w:pPr>
        <w:widowControl/>
        <w:autoSpaceDE/>
        <w:autoSpaceDN/>
        <w:spacing w:after="160" w:line="259" w:lineRule="auto"/>
        <w:jc w:val="center"/>
        <w:rPr>
          <w:b/>
          <w:sz w:val="32"/>
          <w:szCs w:val="32"/>
        </w:rPr>
        <w:keepNext/>
        <w:pageBreakBefore/>
        <w:outlineLvl w:val="9"/>
      </w:pPr>
      <w:r>
        <w:rPr>
          <w:rFonts w:ascii="Times New Roman" w:hAnsi="Times New Roman" w:eastAsia="Times New Roman" w:cs="Times New Roman"/>
          <w:sz w:val="32"/>
          <w:szCs w:val="32"/>
          <w:b/>
        </w:rPr>
        <w:t xml:space="preserve">CHAPTER 7</w:t>
      </w:r>
    </w:p>
    <w:p w14:paraId="3D6456C7" w14:textId="1FF475AD" w:rsidR="00563F5E" w:rsidRDefault="0036708D" w:rsidP="0036708D">
      <w:pPr>
        <w:widowControl/>
        <w:autoSpaceDE/>
        <w:autoSpaceDN/>
        <w:spacing w:after="160" w:line="259" w:lineRule="auto"/>
        <w:rPr>
          <w:b/>
          <w:sz w:val="28"/>
        </w:rPr>
        <w:keepNext/>
        <w:outlineLvl w:val="1"/>
      </w:pPr>
      <w:bookmarkStart w:id="7070" w:name="capstone_7070"/>
      <w:r>
        <w:rPr>
          <w:rFonts w:ascii="Times New Roman" w:hAnsi="Times New Roman" w:eastAsia="Times New Roman" w:cs="Times New Roman"/>
          <w:sz w:val="28"/>
          <w:szCs w:val="28"/>
          <w:b/>
        </w:rPr>
        <w:t xml:space="preserve">7 RESULT AND DISCUSSION</w:t>
      </w:r>
      <w:bookmarkEnd w:id="7070"/>
    </w:p>
    <w:p w14:paraId="3D6456C7" w14:textId="1FF475AD" w:rsidR="00563F5E" w:rsidRDefault="0036708D" w:rsidP="0036708D">
      <w:pPr>
        <w:widowControl/>
        <w:autoSpaceDE/>
        <w:autoSpaceDN/>
        <w:rPr>
          <w:b/>
          <w:sz w:val="28"/>
        </w:rPr>
        <w:keepNext/>
        <w:outlineLvl w:val="2"/>
        <w:spacing w:before="160" w:after="80" w:line="276" w:lineRule="auto"/>
      </w:pPr>
      <w:bookmarkStart w:id="7071" w:name="capstone_7071"/>
      <w:r>
        <w:rPr>
          <w:rFonts w:ascii="Times New Roman" w:hAnsi="Times New Roman" w:eastAsia="Times New Roman" w:cs="Times New Roman"/>
          <w:sz w:val="24"/>
          <w:szCs w:val="24"/>
          <w:b/>
        </w:rPr>
        <w:t xml:space="preserve">7.1 Real Corpus Observation</w:t>
      </w:r>
      <w:bookmarkEnd w:id="7071"/>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real-data timeline shows feature and explanation distributions changing across the 45 monthly windows. The reference is historical training data, so the curves describe deviations from that reference rather than a sequence of confirmed incidents. Their purpose is to expose where the model's input and attribution profiles move together or differ. Without attack labels, neither a peak nor a quiet period can be assigned attack recall.</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5440680" cy="2266950"/>
            <wp:docPr id="8006" name="monthly" descr="7.1 Observed feature and attribution drift across monthly windows"/>
            <ns1:graphic xmlns:ns1="http://schemas.openxmlformats.org/drawingml/2006/main">
              <ns1:graphicData uri="http://schemas.openxmlformats.org/drawingml/2006/picture">
                <ns2:pic xmlns:ns2="http://schemas.openxmlformats.org/drawingml/2006/picture">
                  <ns2:nvPicPr>
                    <ns2:cNvPr id="0" name="monthly"/>
                    <ns2:cNvPicPr/>
                  </ns2:nvPicPr>
                  <ns2:blipFill>
                    <ns1:blip r:embed="rCapstone8006"/>
                    <ns1:stretch>
                      <ns1:fillRect/>
                    </ns1:stretch>
                  </ns2:blipFill>
                  <ns2:spPr>
                    <ns1:xfrm>
                      <ns1:off x="0" y="0"/>
                      <ns1:ext cx="5440680" cy="2266950"/>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72" w:name="capstone_7072"/>
      <w:r>
        <w:rPr>
          <w:rFonts w:ascii="Times New Roman" w:hAnsi="Times New Roman" w:eastAsia="Times New Roman" w:cs="Times New Roman"/>
          <w:sz w:val="20"/>
          <w:szCs w:val="20"/>
        </w:rPr>
        <w:t xml:space="preserve">Figure 7.1 Observed feature and attribution drift across monthly windows</w:t>
      </w:r>
      <w:bookmarkEnd w:id="707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concentration of events in August 2019 is relevant to interpretation because it lies in the validation calendar partition and contains most source rows. Sampling can reduce computational domination by large windows, while pooled frequency references can still reflect unequal activity levels. These effects make window construction and aggregation choices part of the reported method. Further work should compare balanced and volume-weighted references explicitly.</w:t>
      </w:r>
    </w:p>
    <w:p w14:paraId="3D6456C7" w14:textId="1FF475AD" w:rsidR="00563F5E" w:rsidRDefault="0036708D" w:rsidP="0036708D">
      <w:pPr>
        <w:widowControl/>
        <w:autoSpaceDE/>
        <w:autoSpaceDN/>
        <w:rPr>
          <w:b/>
          <w:sz w:val="28"/>
        </w:rPr>
        <w:keepNext/>
        <w:outlineLvl w:val="2"/>
        <w:spacing w:before="160" w:after="80" w:line="276" w:lineRule="auto"/>
      </w:pPr>
      <w:bookmarkStart w:id="7073" w:name="capstone_7073"/>
      <w:r>
        <w:rPr>
          <w:rFonts w:ascii="Times New Roman" w:hAnsi="Times New Roman" w:eastAsia="Times New Roman" w:cs="Times New Roman"/>
          <w:sz w:val="24"/>
          <w:szCs w:val="24"/>
          <w:b/>
        </w:rPr>
        <w:t xml:space="preserve">7.2 Controlled Diagnosis Results</w:t>
      </w:r>
      <w:bookmarkEnd w:id="7073"/>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validation-selected dual rule achieved macro-F1 of 0.7306 over its three represented diagnosis classes. The coupled validation search recorded 0.4384 using a five-class output basis. The latter includes review and instability classes without equivalent controlled target categories, so the two stored values do not provide a clean three-class superiority comparison. The held-out confusion matrix gives the relevant breakdown for the configured dual diagnosis.</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4572000" cy="3918857"/>
            <wp:docPr id="8007" name="confusion" descr="7.2 Held-out controlled diagnosis confusion matrix"/>
            <ns1:graphic xmlns:ns1="http://schemas.openxmlformats.org/drawingml/2006/main">
              <ns1:graphicData uri="http://schemas.openxmlformats.org/drawingml/2006/picture">
                <ns2:pic xmlns:ns2="http://schemas.openxmlformats.org/drawingml/2006/picture">
                  <ns2:nvPicPr>
                    <ns2:cNvPr id="0" name="confusion"/>
                    <ns2:cNvPicPr/>
                  </ns2:nvPicPr>
                  <ns2:blipFill>
                    <ns1:blip r:embed="rCapstone8007"/>
                    <ns1:stretch>
                      <ns1:fillRect/>
                    </ns1:stretch>
                  </ns2:blipFill>
                  <ns2:spPr>
                    <ns1:xfrm>
                      <ns1:off x="0" y="0"/>
                      <ns1:ext cx="4572000" cy="3918857"/>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74" w:name="capstone_7074"/>
      <w:r>
        <w:rPr>
          <w:rFonts w:ascii="Times New Roman" w:hAnsi="Times New Roman" w:eastAsia="Times New Roman" w:cs="Times New Roman"/>
          <w:sz w:val="20"/>
          <w:szCs w:val="20"/>
        </w:rPr>
        <w:t xml:space="preserve">Figure 7.2 Held-out controlled diagnosis confusion matrix</w:t>
      </w:r>
      <w:bookmarkEnd w:id="7074"/>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These results establish that the rule separates some of the defined perturbation patterns under the chosen sample and seed protocol. They do not establish classification accuracy on the original unlabelled months. A stronger diagnosis claim would require independently observed benign changes and verified security incidents, with label definitions and timing established outside the generator.</w:t>
      </w:r>
    </w:p>
    <w:p w14:paraId="3D6456C7" w14:textId="1FF475AD" w:rsidR="00563F5E" w:rsidRDefault="0036708D" w:rsidP="0036708D">
      <w:pPr>
        <w:widowControl/>
        <w:autoSpaceDE/>
        <w:autoSpaceDN/>
        <w:rPr>
          <w:b/>
          <w:sz w:val="28"/>
        </w:rPr>
        <w:keepNext/>
        <w:outlineLvl w:val="2"/>
        <w:spacing w:before="160" w:after="80" w:line="276" w:lineRule="auto"/>
      </w:pPr>
      <w:bookmarkStart w:id="7075" w:name="capstone_7075"/>
      <w:r>
        <w:rPr>
          <w:rFonts w:ascii="Times New Roman" w:hAnsi="Times New Roman" w:eastAsia="Times New Roman" w:cs="Times New Roman"/>
          <w:sz w:val="24"/>
          <w:szCs w:val="24"/>
          <w:b/>
        </w:rPr>
        <w:t xml:space="preserve">7.3 Adaptation Policy Comparison</w:t>
      </w:r>
      <w:bookmarkEnd w:id="7075"/>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76" w:name="capstone_7076"/>
      <w:r>
        <w:rPr>
          <w:rFonts w:ascii="Times New Roman" w:hAnsi="Times New Roman" w:eastAsia="Times New Roman" w:cs="Times New Roman"/>
          <w:sz w:val="20"/>
          <w:szCs w:val="20"/>
        </w:rPr>
        <w:t xml:space="preserve">Table 7.1 Held-out controlled adaptation policies</w:t>
      </w:r>
      <w:bookmarkEnd w:id="707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0"/>
        <w:gridCol w:w="1475"/>
        <w:gridCol w:w="1475"/>
        <w:gridCol w:w="1475"/>
        <w:gridCol w:w="1475"/>
      </w:tblGrid>
      <w:tr>
        <w:trPr>
          <w:tblHeader/>
          <w:cantSplit/>
        </w:trPr>
        <w:tc>
          <w:tcPr>
            <w:tcW w:w="3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Policy</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Trigger</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Unnecessary</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Mean F1</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FPR</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conservative coupled</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0.2429</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0.2873</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0.3397</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coupled</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0.2429</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0.2873</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0.3397</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dual</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0.2429</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0.2873</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0.3397</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feature only</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0.7571</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0.3286</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0.2734</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0.1825</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periodic</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0.3429</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0.2888</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0.3160</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shap only</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0.2429</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0.2873</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0.3397</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static</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0.2901</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0.4282</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dual, SHAP-only, cosine-coupled and conservative-coupled policies produced the same current held-out adaptation metrics. Their trigger rate was 0.2429 and their unnecessary-adaptation rate was zero across the evaluated runs. This equality is important: the benchmark does not demonstrate an incremental adaptation benefit from adding the coupling gate, nor does it demonstrate a dual-signal advantage over SHAP-only under these settings.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Feature-only requested updates more often, at a rate of 0.7571, and had an unnecessary-update rate of 0.3286. It also achieved the lowest aggregate FPR in this table, 0.1825, while its mean F1 was 0.2734. A lower false-positive burden alone therefore does not establish a better security trade-off. The static detector had F1 0.2901 and FPR 0.4282, while periodic updates gave F1 0.2888 and FPR 0.3160.</w:t>
      </w:r>
    </w:p>
    <w:p w14:paraId="0943E837" w14:textId="77777777" w:rsidR="004D55AB" w:rsidRPr="004D55AB" w:rsidRDefault="004D55AB" w:rsidP="00D145DE">
      <w:pPr>
        <w:pStyle w:val="ListParagraph"/>
        <w:rPr>
          <w:sz w:val="24"/>
          <w:szCs w:val="24"/>
        </w:rPr>
        <w:ind w:left="0" w:right="0" w:firstLine="0" w:hanging="0"/>
        <w:jc w:val="center"/>
        <w:keepNext/>
        <w:spacing w:before="100" w:after="0" w:line="240" w:lineRule="auto"/>
      </w:pPr>
      <w:r>
        <w:rPr>
          <w:rFonts w:ascii="Times New Roman" w:hAnsi="Times New Roman" w:eastAsia="Times New Roman" w:cs="Times New Roman"/>
          <w:sz w:val="24"/>
          <w:szCs w:val="24"/>
        </w:rPr>
        <w:t xml:space="preserve"/>
        <w:drawing>
          <wp:inline distT="0" distB="0" distL="0" distR="0">
            <wp:extent cx="5440680" cy="2720340"/>
            <wp:docPr id="8008" name="policies" descr="7.3 Controlled adaptation policy comparison"/>
            <ns1:graphic xmlns:ns1="http://schemas.openxmlformats.org/drawingml/2006/main">
              <ns1:graphicData uri="http://schemas.openxmlformats.org/drawingml/2006/picture">
                <ns2:pic xmlns:ns2="http://schemas.openxmlformats.org/drawingml/2006/picture">
                  <ns2:nvPicPr>
                    <ns2:cNvPr id="0" name="policies"/>
                    <ns2:cNvPicPr/>
                  </ns2:nvPicPr>
                  <ns2:blipFill>
                    <ns1:blip r:embed="rCapstone8008"/>
                    <ns1:stretch>
                      <ns1:fillRect/>
                    </ns1:stretch>
                  </ns2:blipFill>
                  <ns2:spPr>
                    <ns1:xfrm>
                      <ns1:off x="0" y="0"/>
                      <ns1:ext cx="5440680" cy="2720340"/>
                    </ns1:xfrm>
                    <ns1:prstGeom prst="rect">
                      <ns1:avLst/>
                    </ns1:prstGeom>
                  </ns2:spPr>
                </ns2:pic>
              </ns1:graphicData>
            </ns1:graphic>
          </wp:inline>
        </w:drawing>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pPr>
      <w:bookmarkStart w:id="7077" w:name="capstone_7077"/>
      <w:r>
        <w:rPr>
          <w:rFonts w:ascii="Times New Roman" w:hAnsi="Times New Roman" w:eastAsia="Times New Roman" w:cs="Times New Roman"/>
          <w:sz w:val="20"/>
          <w:szCs w:val="20"/>
        </w:rPr>
        <w:t xml:space="preserve">Figure 7.3 Controlled adaptation policy comparison</w:t>
      </w:r>
      <w:bookmarkEnd w:id="7077"/>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averages include stable and benign scenarios whose positive-class F1 can be zero by convention. Their magnitude should be read with the scenario composition and metric definition. Separate security recall and benign false-positive summaries are useful complements. The policy chart is a compact comparison, while the scenario-level results retain the information needed for a more detailed analysis.</w:t>
      </w:r>
    </w:p>
    <w:p w14:paraId="3D6456C7" w14:textId="1FF475AD" w:rsidR="00563F5E" w:rsidRDefault="0036708D" w:rsidP="0036708D">
      <w:pPr>
        <w:widowControl/>
        <w:autoSpaceDE/>
        <w:autoSpaceDN/>
        <w:rPr>
          <w:b/>
          <w:sz w:val="28"/>
        </w:rPr>
        <w:keepNext/>
        <w:outlineLvl w:val="2"/>
        <w:spacing w:before="160" w:after="80" w:line="276" w:lineRule="auto"/>
      </w:pPr>
      <w:bookmarkStart w:id="7078" w:name="capstone_7078"/>
      <w:r>
        <w:rPr>
          <w:rFonts w:ascii="Times New Roman" w:hAnsi="Times New Roman" w:eastAsia="Times New Roman" w:cs="Times New Roman"/>
          <w:sz w:val="24"/>
          <w:szCs w:val="24"/>
          <w:b/>
        </w:rPr>
        <w:t xml:space="preserve">7.4 Paired Statistical Evidence</w:t>
      </w:r>
      <w:bookmarkEnd w:id="707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paired dual-minus-static FPR difference was −0.088478, with a bootstrap 95% interval from −0.127232 to −0.056106. This corresponds to approximately 8.85 percentage points in the evaluated benchmark. The Wilcoxon p-value was 0.0002896 and the Benjamini–Hochberg adjusted value was 0.0004344. Within the defined units, the evidence supports a lower FPR for dual than static.</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paired F1 difference was −0.002796, with a 95% interval from −0.018096 to 0.011245. This interval crosses zero and does not support an F1 improvement. It also does not prove formal equivalence or non-inferiority, because an equivalence margin and corresponding test were not specified. The appropriate conclusion is narrower: the observed FPR reduction was accompanied by an inconclusive F1 difference in this experiment.</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79" w:name="capstone_7079"/>
      <w:r>
        <w:rPr>
          <w:rFonts w:ascii="Times New Roman" w:hAnsi="Times New Roman" w:eastAsia="Times New Roman" w:cs="Times New Roman"/>
          <w:sz w:val="20"/>
          <w:szCs w:val="20"/>
        </w:rPr>
        <w:t xml:space="preserve">Table 7.2 Paired dual minus static differences</w:t>
      </w:r>
      <w:bookmarkEnd w:id="707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0"/>
        <w:gridCol w:w="1850"/>
        <w:gridCol w:w="2250"/>
        <w:gridCol w:w="1900"/>
      </w:tblGrid>
      <w:tr>
        <w:trPr>
          <w:tblHeader/>
          <w:cantSplit/>
        </w:trPr>
        <w:tc>
          <w:tcPr>
            <w:tcW w:w="29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Metric</w:t>
            </w:r>
          </w:p>
        </w:tc>
        <w:tc>
          <w:tcPr>
            <w:tcW w:w="185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Mean difference</w:t>
            </w:r>
          </w:p>
        </w:tc>
        <w:tc>
          <w:tcPr>
            <w:tcW w:w="225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95% bootstrap interval</w:t>
            </w:r>
          </w:p>
        </w:tc>
        <w:tc>
          <w:tcPr>
            <w:tcW w:w="19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BH adjusted q</w:t>
            </w:r>
          </w:p>
        </w:tc>
      </w:tr>
      <w:tr>
        <w:trPr>
          <w:cantSplit/>
        </w:trPr>
        <w:tc>
          <w:tcPr>
            <w:tcW w:w="2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f1</w:t>
            </w:r>
          </w:p>
        </w:tc>
        <w:tc>
          <w:tcPr>
            <w:tcW w:w="18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-0.002796</w:t>
            </w:r>
          </w:p>
        </w:tc>
        <w:tc>
          <w:tcPr>
            <w:tcW w:w="22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[-0.018096, 0.011245]</w:t>
            </w:r>
          </w:p>
        </w:tc>
        <w:tc>
          <w:tcPr>
            <w:tcW w:w="1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0.943392</w:t>
            </w:r>
          </w:p>
        </w:tc>
      </w:tr>
      <w:tr>
        <w:trPr>
          <w:cantSplit/>
        </w:trPr>
        <w:tc>
          <w:tcPr>
            <w:tcW w:w="2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false positive rate</w:t>
            </w:r>
          </w:p>
        </w:tc>
        <w:tc>
          <w:tcPr>
            <w:tcW w:w="18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-0.088478</w:t>
            </w:r>
          </w:p>
        </w:tc>
        <w:tc>
          <w:tcPr>
            <w:tcW w:w="22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[-0.127232, -0.056106]</w:t>
            </w:r>
          </w:p>
        </w:tc>
        <w:tc>
          <w:tcPr>
            <w:tcW w:w="1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0.000434</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bootstrap and paired test operate on 70 scenario-seed units. Their statistical precision should not be confused with broad deployment coverage. The samples share a baseline and generator, and the security targets describe synthetic interventions. Independent temporal recovery experiments would test a different and more operationally demanding claim.</w:t>
      </w:r>
    </w:p>
    <w:p w14:paraId="3D6456C7" w14:textId="1FF475AD" w:rsidR="00563F5E" w:rsidRDefault="0036708D" w:rsidP="0036708D">
      <w:pPr>
        <w:widowControl/>
        <w:autoSpaceDE/>
        <w:autoSpaceDN/>
        <w:rPr>
          <w:b/>
          <w:sz w:val="28"/>
        </w:rPr>
        <w:keepNext/>
        <w:outlineLvl w:val="2"/>
        <w:spacing w:before="160" w:after="80" w:line="276" w:lineRule="auto"/>
      </w:pPr>
      <w:bookmarkStart w:id="7080" w:name="capstone_7080"/>
      <w:r>
        <w:rPr>
          <w:rFonts w:ascii="Times New Roman" w:hAnsi="Times New Roman" w:eastAsia="Times New Roman" w:cs="Times New Roman"/>
          <w:sz w:val="24"/>
          <w:szCs w:val="24"/>
          <w:b/>
        </w:rPr>
        <w:t xml:space="preserve">7.5 Detector and Sample Size Robustness</w:t>
      </w:r>
      <w:bookmarkEnd w:id="7080"/>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detector-family ablation used the controlled robustness protocol, which differs from the adaptation-policy experiment. Under that protocol, a 100-tree Isolation Forest achieved security recall of 0.4918 and security F1 of 0.6185, with benign FPR of 0.0529. Increasing the ensemble to 200 trees gave security F1 of 0.6250. One-Class SVM achieved higher security recall and F1 there, but also a higher benign FPR. Local Outlier Factor performed poorly under this particular controlled configuration.</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81" w:name="capstone_7081"/>
      <w:r>
        <w:rPr>
          <w:rFonts w:ascii="Times New Roman" w:hAnsi="Times New Roman" w:eastAsia="Times New Roman" w:cs="Times New Roman"/>
          <w:sz w:val="20"/>
          <w:szCs w:val="20"/>
        </w:rPr>
        <w:t xml:space="preserve">Table 7.3 Controlled detector robustness protocol</w:t>
      </w:r>
      <w:bookmarkEnd w:id="708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0"/>
        <w:gridCol w:w="1850"/>
        <w:gridCol w:w="2250"/>
        <w:gridCol w:w="1900"/>
      </w:tblGrid>
      <w:tr>
        <w:trPr>
          <w:tblHeader/>
          <w:cantSplit/>
        </w:trPr>
        <w:tc>
          <w:tcPr>
            <w:tcW w:w="29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Detector</w:t>
            </w:r>
          </w:p>
        </w:tc>
        <w:tc>
          <w:tcPr>
            <w:tcW w:w="185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Security recall</w:t>
            </w:r>
          </w:p>
        </w:tc>
        <w:tc>
          <w:tcPr>
            <w:tcW w:w="225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Security F1</w:t>
            </w:r>
          </w:p>
        </w:tc>
        <w:tc>
          <w:tcPr>
            <w:tcW w:w="19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Benign FPR</w:t>
            </w:r>
          </w:p>
        </w:tc>
      </w:tr>
      <w:tr>
        <w:trPr>
          <w:cantSplit/>
        </w:trPr>
        <w:tc>
          <w:tcPr>
            <w:tcW w:w="2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isolation forest 100</w:t>
            </w:r>
          </w:p>
        </w:tc>
        <w:tc>
          <w:tcPr>
            <w:tcW w:w="18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0.4918</w:t>
            </w:r>
          </w:p>
        </w:tc>
        <w:tc>
          <w:tcPr>
            <w:tcW w:w="22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0.6185</w:t>
            </w:r>
          </w:p>
        </w:tc>
        <w:tc>
          <w:tcPr>
            <w:tcW w:w="1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0.0529</w:t>
            </w:r>
          </w:p>
        </w:tc>
      </w:tr>
      <w:tr>
        <w:trPr>
          <w:cantSplit/>
        </w:trPr>
        <w:tc>
          <w:tcPr>
            <w:tcW w:w="2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isolation forest 200</w:t>
            </w:r>
          </w:p>
        </w:tc>
        <w:tc>
          <w:tcPr>
            <w:tcW w:w="18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0.4990</w:t>
            </w:r>
          </w:p>
        </w:tc>
        <w:tc>
          <w:tcPr>
            <w:tcW w:w="22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0.6250</w:t>
            </w:r>
          </w:p>
        </w:tc>
        <w:tc>
          <w:tcPr>
            <w:tcW w:w="1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0.0548</w:t>
            </w:r>
          </w:p>
        </w:tc>
      </w:tr>
      <w:tr>
        <w:trPr>
          <w:cantSplit/>
        </w:trPr>
        <w:tc>
          <w:tcPr>
            <w:tcW w:w="2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isolation forest 50</w:t>
            </w:r>
          </w:p>
        </w:tc>
        <w:tc>
          <w:tcPr>
            <w:tcW w:w="18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0.4975</w:t>
            </w:r>
          </w:p>
        </w:tc>
        <w:tc>
          <w:tcPr>
            <w:tcW w:w="22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0.6234</w:t>
            </w:r>
          </w:p>
        </w:tc>
        <w:tc>
          <w:tcPr>
            <w:tcW w:w="1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0.0544</w:t>
            </w:r>
          </w:p>
        </w:tc>
      </w:tr>
      <w:tr>
        <w:trPr>
          <w:cantSplit/>
        </w:trPr>
        <w:tc>
          <w:tcPr>
            <w:tcW w:w="2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local outlier factor</w:t>
            </w:r>
          </w:p>
        </w:tc>
        <w:tc>
          <w:tcPr>
            <w:tcW w:w="18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0.0558</w:t>
            </w:r>
          </w:p>
        </w:tc>
        <w:tc>
          <w:tcPr>
            <w:tcW w:w="22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0.0961</w:t>
            </w:r>
          </w:p>
        </w:tc>
        <w:tc>
          <w:tcPr>
            <w:tcW w:w="1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0.0661</w:t>
            </w:r>
          </w:p>
        </w:tc>
      </w:tr>
      <w:tr>
        <w:trPr>
          <w:cantSplit/>
        </w:trPr>
        <w:tc>
          <w:tcPr>
            <w:tcW w:w="2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one class svm</w:t>
            </w:r>
          </w:p>
        </w:tc>
        <w:tc>
          <w:tcPr>
            <w:tcW w:w="18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0.8080</w:t>
            </w:r>
          </w:p>
        </w:tc>
        <w:tc>
          <w:tcPr>
            <w:tcW w:w="225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0.7917</w:t>
            </w:r>
          </w:p>
        </w:tc>
        <w:tc>
          <w:tcPr>
            <w:tcW w:w="19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0.1301</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Sample-size results were also non-monotonic. At 100 rows, security recall was 0.0884; at 200 it was 0.4918; and at 500 it was 0.4152. The sample construction and category composition change the difficulty of the task, so increasing row count did not automatically improve recall. These measurements support configuration sensitivity rather than a universal optimum at 200 rows.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different protocols should not be merged into a single detector ranking. Controlled ablations examine the implemented generator and sampling choices. The independent labelled corpus examines another data distribution. The fact that the rankings change across them is itself a reason to retain external validation and describe each experimental setting.</w:t>
      </w:r>
    </w:p>
    <w:p w14:paraId="3D6456C7" w14:textId="1FF475AD" w:rsidR="00563F5E" w:rsidRDefault="0036708D" w:rsidP="0036708D">
      <w:pPr>
        <w:widowControl/>
        <w:autoSpaceDE/>
        <w:autoSpaceDN/>
        <w:rPr>
          <w:b/>
          <w:sz w:val="28"/>
        </w:rPr>
        <w:keepNext/>
        <w:outlineLvl w:val="2"/>
        <w:spacing w:before="160" w:after="80" w:line="276" w:lineRule="auto"/>
      </w:pPr>
      <w:bookmarkStart w:id="7082" w:name="capstone_7082"/>
      <w:r>
        <w:rPr>
          <w:rFonts w:ascii="Times New Roman" w:hAnsi="Times New Roman" w:eastAsia="Times New Roman" w:cs="Times New Roman"/>
          <w:sz w:val="24"/>
          <w:szCs w:val="24"/>
          <w:b/>
        </w:rPr>
        <w:t xml:space="preserve">7.6 Independent Detector Validation</w:t>
      </w:r>
      <w:bookmarkEnd w:id="708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independent Cloud Log Sampling Dataset contains 16,495 benign training records and 24,087 mixed test records, including 2,585 attack-labelled and 21,502 benign records. The feature mapper aligns it with the same seven detector inputs. Separate archive checksums and a manifest record its origin and split. The experiment fits on the benign training archive and evaluates against labels in the mixed test archive.</w:t>
      </w:r>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83" w:name="capstone_7083"/>
      <w:r>
        <w:rPr>
          <w:rFonts w:ascii="Times New Roman" w:hAnsi="Times New Roman" w:eastAsia="Times New Roman" w:cs="Times New Roman"/>
          <w:sz w:val="20"/>
          <w:szCs w:val="20"/>
        </w:rPr>
        <w:t xml:space="preserve">Table 7.4 Independent labelled detector evaluation</w:t>
      </w:r>
      <w:bookmarkEnd w:id="708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0"/>
        <w:gridCol w:w="1475"/>
        <w:gridCol w:w="1475"/>
        <w:gridCol w:w="1475"/>
        <w:gridCol w:w="1475"/>
      </w:tblGrid>
      <w:tr>
        <w:trPr>
          <w:tblHeader/>
          <w:cantSplit/>
        </w:trPr>
        <w:tc>
          <w:tcPr>
            <w:tcW w:w="3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Detector</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Precision</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Recall</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F1</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FPR</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isolation forest</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0.3306</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0.7137</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0.4519</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0.1738</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local outlier factor</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0.3643</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0.9954</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0.5334</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0.2088</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one class svm</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0.0215</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0.0008</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0.0015</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0.0042</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Isolation Forest obtained F1 0.4519 and recall 0.7137. Local Outlier Factor obtained higher recall, 0.9954, and F1 0.5334, with a higher FPR of 0.2088. One-Class SVM produced very low recall and F1 in this external setting despite performing differently in the controlled robustness experiment. These results show that a detector choice cannot be justified solely from one benchmark.</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This validation supports the portability of the feature mapping and gives independent detection evidence. It does not validate the entire SHAP-driven adaptation loop, because detector-only accuracy is a different outcome from drift diagnosis and post-update recovery. The following checkpoint addresses part of diagnosis transfer while retaining its small scope.</w:t>
      </w:r>
    </w:p>
    <w:p w14:paraId="3D6456C7" w14:textId="1FF475AD" w:rsidR="00563F5E" w:rsidRDefault="0036708D" w:rsidP="0036708D">
      <w:pPr>
        <w:widowControl/>
        <w:autoSpaceDE/>
        <w:autoSpaceDN/>
        <w:rPr>
          <w:b/>
          <w:sz w:val="28"/>
        </w:rPr>
        <w:keepNext/>
        <w:outlineLvl w:val="2"/>
        <w:spacing w:before="160" w:after="80" w:line="276" w:lineRule="auto"/>
      </w:pPr>
      <w:bookmarkStart w:id="7084" w:name="capstone_7084"/>
      <w:r>
        <w:rPr>
          <w:rFonts w:ascii="Times New Roman" w:hAnsi="Times New Roman" w:eastAsia="Times New Roman" w:cs="Times New Roman"/>
          <w:sz w:val="24"/>
          <w:szCs w:val="24"/>
          <w:b/>
        </w:rPr>
        <w:t xml:space="preserve">7.7 External Temporal Diagnosis and Transfer</w:t>
      </w:r>
      <w:bookmarkEnd w:id="7084"/>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085" w:name="capstone_7085"/>
      <w:r>
        <w:rPr>
          <w:rFonts w:ascii="Times New Roman" w:hAnsi="Times New Roman" w:eastAsia="Times New Roman" w:cs="Times New Roman"/>
          <w:sz w:val="20"/>
          <w:szCs w:val="20"/>
        </w:rPr>
        <w:t xml:space="preserve">Table 7.5 External 12-window diagnosis checkpoint</w:t>
      </w:r>
      <w:bookmarkEnd w:id="708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0"/>
        <w:gridCol w:w="1475"/>
        <w:gridCol w:w="1475"/>
        <w:gridCol w:w="1475"/>
        <w:gridCol w:w="1475"/>
      </w:tblGrid>
      <w:tr>
        <w:trPr>
          <w:tblHeader/>
          <w:cantSplit/>
        </w:trPr>
        <w:tc>
          <w:tcPr>
            <w:tcW w:w="30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Policy</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Precision</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Recall</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F1</w:t>
            </w:r>
          </w:p>
        </w:tc>
        <w:tc>
          <w:tcPr>
            <w:tcW w:w="1475"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FPR</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feature only</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0.9091</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0.9524</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0.5000</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shap only</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0.9091</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0.9524</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0.5000</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dual</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0.9091</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0.9524</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0.5000</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coupled</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0.1818</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conservative coupled</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0.1818</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r>
      <w:tr>
        <w:trPr>
          <w:cantSplit/>
        </w:trPr>
        <w:tc>
          <w:tcPr>
            <w:tcW w:w="30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unsupervised coupled</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1.0000</w:t>
            </w:r>
          </w:p>
        </w:tc>
        <w:tc>
          <w:tcPr>
            <w:tcW w:w="1475"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0.0000</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Feature-only, SHAP-only and dual policies each achieved scenario-window F1 of 0.9524, with FPR 0.5. That false-positive rate reflects the small number of benign windows: the checkpoint contains 12 scenario windows, including ten security windows and two benign windows. Equal results provide no evidence that the dual gate added value over the single signals in this checkpoint.</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source-calibrated cosine and conservative coupling rules obtained precision 1.0 but recall 0.1, giving F1 0.1818. They rejected most security windows under the transferred threshold. The result exposes a threshold-portability problem rather than a benefit from conservative gating. Zero FPR in this case was achieved at the cost of missing most positive windows.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label-free largest-gap calibration selected a conservative alignment threshold of 0.4990795305 and achieved precision, recall and F1 of 1.0 with zero FPR on the same checkpoint. This indicates that the target-score structure could separate these windows under the tested procedure. It remains an exploratory transductive result based on a small batch. A later unseen-period evaluation is needed before claiming that this calibration remains reliable under new workloads or incident types.</w:t>
      </w:r>
    </w:p>
    <w:p w14:paraId="3D6456C7" w14:textId="1FF475AD" w:rsidR="00563F5E" w:rsidRDefault="0036708D" w:rsidP="0036708D">
      <w:pPr>
        <w:widowControl/>
        <w:autoSpaceDE/>
        <w:autoSpaceDN/>
        <w:rPr>
          <w:b/>
          <w:sz w:val="28"/>
        </w:rPr>
        <w:keepNext/>
        <w:outlineLvl w:val="2"/>
        <w:spacing w:before="160" w:after="80" w:line="276" w:lineRule="auto"/>
      </w:pPr>
      <w:bookmarkStart w:id="7086" w:name="capstone_7086"/>
      <w:r>
        <w:rPr>
          <w:rFonts w:ascii="Times New Roman" w:hAnsi="Times New Roman" w:eastAsia="Times New Roman" w:cs="Times New Roman"/>
          <w:sz w:val="24"/>
          <w:szCs w:val="24"/>
          <w:b/>
        </w:rPr>
        <w:t xml:space="preserve">7.8 Cost Analysis</w:t>
      </w:r>
      <w:bookmarkEnd w:id="7086"/>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cost-sensitivity experiment defines loss using missed-security cost times one minus recall on security scenarios, false-alarm cost times FPR on benign scenarios, and a penalty for unnecessary adaptation. The grid varies missed-security cost over 1, 2, 5 and 10; false-alarm cost over 0.5, 1, 2 and 5; and update penalty over 0, 0.25, 0.5, 1, 2 and 5. These are relative weights for sensitivity analysis rather than currency values.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saved analysis does not identify the proposed method as a universal winner. Static and periodic policies are preferred across many cost combinations, while feature-only is preferred in a smaller subset. This finding reinforces the distinction between reducing updates, reducing false positives and maintaining recall. An operational recommendation needs an explicit cost model and acceptance criterion rather than the highest value in a single metric column.</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Computational cost is discussed qualitatively because end-to-end runtime and peak memory were not recorded as controlled measurements. The bounded samples and saved artifacts make the prototype practical to reproduce, but they are not evidence for real-time throughput. A production feasibility study should measure latency, memory, explanation overhead and update duration on the intended workload.</w:t>
      </w:r>
    </w:p>
    <w:p w14:paraId="3D6456C7" w14:textId="1FF475AD" w:rsidR="00563F5E" w:rsidRDefault="0036708D" w:rsidP="0036708D">
      <w:pPr>
        <w:widowControl/>
        <w:autoSpaceDE/>
        <w:autoSpaceDN/>
        <w:rPr>
          <w:b/>
          <w:sz w:val="28"/>
        </w:rPr>
        <w:keepNext/>
        <w:outlineLvl w:val="2"/>
        <w:spacing w:before="160" w:after="80" w:line="276" w:lineRule="auto"/>
      </w:pPr>
      <w:bookmarkStart w:id="7087" w:name="capstone_7087"/>
      <w:r>
        <w:rPr>
          <w:rFonts w:ascii="Times New Roman" w:hAnsi="Times New Roman" w:eastAsia="Times New Roman" w:cs="Times New Roman"/>
          <w:sz w:val="24"/>
          <w:szCs w:val="24"/>
          <w:b/>
        </w:rPr>
        <w:t xml:space="preserve">7.9 Novelty Assessment</w:t>
      </w:r>
      <w:bookmarkEnd w:id="7087"/>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contribution is the implemented CloudTrail-specific protocol and the feature-level coupling test that connects observed distribution changes to attribution displacement before adaptation. The framework makes diagnosis, update requests and immediate detection outcomes inspectable within the same experiment. Its transfer-calibration extension also turns a source-threshold failure into a testable question about unlabelled target-score structure.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results currently support a restrained novelty claim. Coupling is neutral in the controlled adaptation comparison, source tuning transfers poorly and target calibration succeeds only on a small checkpoint. The research value lies in a clear method, reproducible comparisons and honest boundaries around the evidence. A journal paper should establish incremental value through stronger baselines, matched update configurations and independent temporal recovery before making broader claims.</w:t>
      </w:r>
    </w:p>
    <w:p w14:paraId="3D6456C7" w14:textId="1FF475AD" w:rsidR="00563F5E" w:rsidRDefault="0036708D" w:rsidP="0036708D">
      <w:pPr>
        <w:widowControl/>
        <w:autoSpaceDE/>
        <w:autoSpaceDN/>
        <w:rPr>
          <w:b/>
          <w:sz w:val="28"/>
        </w:rPr>
        <w:keepNext/>
        <w:outlineLvl w:val="2"/>
        <w:spacing w:before="160" w:after="80" w:line="276" w:lineRule="auto"/>
      </w:pPr>
      <w:bookmarkStart w:id="7088" w:name="capstone_7088"/>
      <w:r>
        <w:rPr>
          <w:rFonts w:ascii="Times New Roman" w:hAnsi="Times New Roman" w:eastAsia="Times New Roman" w:cs="Times New Roman"/>
          <w:sz w:val="24"/>
          <w:szCs w:val="24"/>
          <w:b/>
        </w:rPr>
        <w:t xml:space="preserve">7.10 Threats to Validity</w:t>
      </w:r>
      <w:bookmarkEnd w:id="708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Construct validity is limited by the scenario definitions. API substitutions and selected-row masks are useful controlled targets, but they cannot reproduce the intent, dependencies and timing of complete incidents. Derived-feature inconsistencies and unknown-category collapse can also influence the synthetic task. Diagnosis names should therefore be interpreted in relation to the configured benchmark rather than as verified incident categories.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Internal validity is affected by training-sample concentration, ordinal encoding, fixed baseline composition and the change from 100-tree baseline to 50-tree adapted models. Validation-only tuning avoids direct test-label selection, but it does not eliminate overfitting to a small family of perturbations. The coupled and dual validation macro-F1 definitions also differ, which limits direct comparison of their stored tuning scores.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External validity is limited by one primary unlabelled corpus, one independent labelled corpus and a 12-window temporal checkpoint. Target-based threshold estimation can be unstable when a score distribution has no clear gap or contains many contaminated windows. The current adaptation runs are independent scenario experiments, so they do not establish online detection delay, cumulative recovery, long-term contamination resistance or model-version stability.</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Conclusion validity depends on reporting all relevant outcomes. FPR improvements cannot stand in for improved F1, and zero unnecessary updates cannot by itself establish an effective controller. The report retains neutral and negative comparisons and makes the unit of analysis explicit. These practices reduce overstatement while keeping the implemented capstone contribution clear.</w:t>
      </w:r>
    </w:p>
    <w:p w14:paraId="07A5E3D9" w14:textId="0927905C" w:rsidR="0036708D" w:rsidRPr="0036708D" w:rsidRDefault="0036708D" w:rsidP="00C20248">
      <w:pPr>
        <w:widowControl/>
        <w:autoSpaceDE/>
        <w:autoSpaceDN/>
        <w:spacing w:after="160" w:line="259" w:lineRule="auto"/>
        <w:jc w:val="center"/>
        <w:rPr>
          <w:b/>
          <w:sz w:val="32"/>
          <w:szCs w:val="32"/>
        </w:rPr>
        <w:keepNext/>
        <w:pageBreakBefore/>
        <w:outlineLvl w:val="9"/>
      </w:pPr>
      <w:r>
        <w:rPr>
          <w:rFonts w:ascii="Times New Roman" w:hAnsi="Times New Roman" w:eastAsia="Times New Roman" w:cs="Times New Roman"/>
          <w:sz w:val="32"/>
          <w:szCs w:val="32"/>
          <w:b/>
        </w:rPr>
        <w:t xml:space="preserve">CHAPTER 8</w:t>
      </w:r>
    </w:p>
    <w:p w14:paraId="3D6456C7" w14:textId="1FF475AD" w:rsidR="00563F5E" w:rsidRDefault="0036708D" w:rsidP="0036708D">
      <w:pPr>
        <w:widowControl/>
        <w:autoSpaceDE/>
        <w:autoSpaceDN/>
        <w:spacing w:after="160" w:line="259" w:lineRule="auto"/>
        <w:rPr>
          <w:b/>
          <w:sz w:val="28"/>
        </w:rPr>
        <w:keepNext/>
        <w:outlineLvl w:val="1"/>
      </w:pPr>
      <w:bookmarkStart w:id="7089" w:name="capstone_7089"/>
      <w:r>
        <w:rPr>
          <w:rFonts w:ascii="Times New Roman" w:hAnsi="Times New Roman" w:eastAsia="Times New Roman" w:cs="Times New Roman"/>
          <w:sz w:val="28"/>
          <w:szCs w:val="28"/>
          <w:b/>
        </w:rPr>
        <w:t xml:space="preserve">8 CONCLUSION</w:t>
      </w:r>
      <w:bookmarkEnd w:id="7089"/>
    </w:p>
    <w:p w14:paraId="3D6456C7" w14:textId="1FF475AD" w:rsidR="00563F5E" w:rsidRDefault="0036708D" w:rsidP="0036708D">
      <w:pPr>
        <w:widowControl/>
        <w:autoSpaceDE/>
        <w:autoSpaceDN/>
        <w:rPr>
          <w:b/>
          <w:sz w:val="28"/>
        </w:rPr>
        <w:keepNext/>
        <w:outlineLvl w:val="2"/>
        <w:spacing w:before="160" w:after="80" w:line="276" w:lineRule="auto"/>
      </w:pPr>
      <w:bookmarkStart w:id="7090" w:name="capstone_7090"/>
      <w:r>
        <w:rPr>
          <w:rFonts w:ascii="Times New Roman" w:hAnsi="Times New Roman" w:eastAsia="Times New Roman" w:cs="Times New Roman"/>
          <w:sz w:val="24"/>
          <w:szCs w:val="24"/>
          <w:b/>
        </w:rPr>
        <w:t xml:space="preserve">8.1 Work Completed</w:t>
      </w:r>
      <w:bookmarkEnd w:id="7090"/>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capstone implements a reproducible CloudTrail workflow covering dataset audit, chronological preparation, anomaly detection, SHAP validation, drift diagnosis and policy-driven refitting. Controlled experiments, statistical comparisons, robustness checks and independent validation provide inspectable evidence for the live demonstration.</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Attribution–feature coupling tests whether features that changed distribution also changed their attribution magnitudes. Conservative alignment and label-free target calibration extend this question through separately evaluated configurations.</w:t>
      </w:r>
    </w:p>
    <w:p w14:paraId="3D6456C7" w14:textId="1FF475AD" w:rsidR="00563F5E" w:rsidRDefault="0036708D" w:rsidP="0036708D">
      <w:pPr>
        <w:widowControl/>
        <w:autoSpaceDE/>
        <w:autoSpaceDN/>
        <w:rPr>
          <w:b/>
          <w:sz w:val="28"/>
        </w:rPr>
        <w:keepNext/>
        <w:outlineLvl w:val="2"/>
        <w:spacing w:before="160" w:after="80" w:line="276" w:lineRule="auto"/>
      </w:pPr>
      <w:bookmarkStart w:id="7091" w:name="capstone_7091"/>
      <w:r>
        <w:rPr>
          <w:rFonts w:ascii="Times New Roman" w:hAnsi="Times New Roman" w:eastAsia="Times New Roman" w:cs="Times New Roman"/>
          <w:sz w:val="24"/>
          <w:szCs w:val="24"/>
          <w:b/>
        </w:rPr>
        <w:t xml:space="preserve">8.2 Findings</w:t>
      </w:r>
      <w:bookmarkEnd w:id="7091"/>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dual policy reduced FPR relative to static by approximately 0.0885 in the controlled experiment. Its F1 difference was inconclusive. Coupled policies and SHAP-only produced the same current policy metrics as dual, so the experiment does not establish an incremental adaptation benefit from coupling.</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External detector rankings and threshold behaviour differed from the controlled setting. Source-tuned coupling had poor recall, while largest-gap calibration separated the small checkpoint perfectly. Prospective evaluation is needed to test whether that calibration remains reliable on later unseen windows.</w:t>
      </w:r>
    </w:p>
    <w:p w14:paraId="3D6456C7" w14:textId="1FF475AD" w:rsidR="00563F5E" w:rsidRDefault="0036708D" w:rsidP="0036708D">
      <w:pPr>
        <w:widowControl/>
        <w:autoSpaceDE/>
        <w:autoSpaceDN/>
        <w:rPr>
          <w:b/>
          <w:sz w:val="28"/>
        </w:rPr>
        <w:keepNext/>
        <w:outlineLvl w:val="2"/>
        <w:spacing w:before="160" w:after="80" w:line="276" w:lineRule="auto"/>
      </w:pPr>
      <w:bookmarkStart w:id="7092" w:name="capstone_7092"/>
      <w:r>
        <w:rPr>
          <w:rFonts w:ascii="Times New Roman" w:hAnsi="Times New Roman" w:eastAsia="Times New Roman" w:cs="Times New Roman"/>
          <w:sz w:val="24"/>
          <w:szCs w:val="24"/>
          <w:b/>
        </w:rPr>
        <w:t xml:space="preserve">8.3 Future Work</w:t>
      </w:r>
      <w:bookmarkEnd w:id="7092"/>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Further work should preserve derived-feature consistency in perturbations, improve unknown-category handling and compare matched-size baseline and adapted ensembles. Alternative encodings and explanation-drift baselines should use the same class definitions and update budgets.</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Independent temporal validation should include separate calibration and test periods, verified changes and a persistent update sequence. It can then measure recovery, delay, false alerts and contamination. PRISMA screening and manuscript preparation remain requirements for journal submission.</w:t>
      </w:r>
    </w:p>
    <w:p w14:paraId="3D6456C7" w14:textId="1FF475AD" w:rsidR="00563F5E" w:rsidRDefault="0036708D" w:rsidP="0036708D">
      <w:pPr>
        <w:widowControl/>
        <w:autoSpaceDE/>
        <w:autoSpaceDN/>
        <w:rPr>
          <w:b/>
          <w:sz w:val="28"/>
        </w:rPr>
        <w:keepNext/>
        <w:outlineLvl w:val="2"/>
        <w:spacing w:before="160" w:after="80" w:line="276" w:lineRule="auto"/>
      </w:pPr>
      <w:bookmarkStart w:id="7093" w:name="capstone_7093"/>
      <w:r>
        <w:rPr>
          <w:rFonts w:ascii="Times New Roman" w:hAnsi="Times New Roman" w:eastAsia="Times New Roman" w:cs="Times New Roman"/>
          <w:sz w:val="24"/>
          <w:szCs w:val="24"/>
          <w:b/>
        </w:rPr>
        <w:t xml:space="preserve">8.4 Capstone Outcome</w:t>
      </w:r>
      <w:bookmarkEnd w:id="7093"/>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outcome is a working capstone prototype with documented interfaces, tested algorithms and repeatable experiments. It supports the BCSE497J Project-I review and provides a concrete basis for further research, with its present evidence and limitations clearly stated.</w:t>
      </w:r>
    </w:p>
    <w:p w14:paraId="07A5E3D9" w14:textId="0927905C" w:rsidR="0036708D" w:rsidRPr="0036708D" w:rsidRDefault="0036708D" w:rsidP="00C20248">
      <w:pPr>
        <w:widowControl/>
        <w:autoSpaceDE/>
        <w:autoSpaceDN/>
        <w:spacing w:after="160" w:line="259" w:lineRule="auto"/>
        <w:jc w:val="center"/>
        <w:rPr>
          <w:b/>
          <w:sz w:val="32"/>
          <w:szCs w:val="32"/>
        </w:rPr>
        <w:keepNext/>
        <w:pageBreakBefore/>
        <w:outlineLvl w:val="9"/>
      </w:pPr>
      <w:r>
        <w:rPr>
          <w:rFonts w:ascii="Times New Roman" w:hAnsi="Times New Roman" w:eastAsia="Times New Roman" w:cs="Times New Roman"/>
          <w:sz w:val="32"/>
          <w:szCs w:val="32"/>
          <w:b/>
        </w:rPr>
        <w:t xml:space="preserve">CHAPTER 9</w:t>
      </w:r>
    </w:p>
    <w:p w14:paraId="3D6456C7" w14:textId="1FF475AD" w:rsidR="00563F5E" w:rsidRDefault="0036708D" w:rsidP="0036708D">
      <w:pPr>
        <w:widowControl/>
        <w:autoSpaceDE/>
        <w:autoSpaceDN/>
        <w:spacing w:after="160" w:line="259" w:lineRule="auto"/>
        <w:rPr>
          <w:b/>
          <w:sz w:val="28"/>
        </w:rPr>
        <w:keepNext/>
        <w:outlineLvl w:val="1"/>
      </w:pPr>
      <w:bookmarkStart w:id="7094" w:name="capstone_7094"/>
      <w:r>
        <w:rPr>
          <w:rFonts w:ascii="Times New Roman" w:hAnsi="Times New Roman" w:eastAsia="Times New Roman" w:cs="Times New Roman"/>
          <w:sz w:val="28"/>
          <w:szCs w:val="28"/>
          <w:b/>
        </w:rPr>
        <w:t xml:space="preserve">9 REFERENCES</w:t>
      </w:r>
      <w:bookmarkEnd w:id="7094"/>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 F. T. Liu, K. M. Ting and Z.-H. Zhou, “Isolation Forest,” Proceedings of IEEE ICDM, 2008, pp. 413–422. doi:10.1109/ICDM.2008.17.</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[2] S. M. Lundberg and S.-I. Lee, “A Unified Approach to Interpreting Model Predictions,” Advances in Neural Information Processing Systems, vol. 30, 2017.</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[3] T. S. Sethi and M. M. Kantardzic, “On the Reliable Detection of Concept Drift from Streaming Unlabeled Data,” Expert Systems with Applications, vol. 82, pp. 77–99, 2017. doi:10.1016/j.eswa.2017.04.008.</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[4] F. Maggi, W. Robertson, C. Kruegel and G. Vigna, “Protecting a Moving Target: Addressing Web Application Concept Drift,” RAID, 2009. doi:10.1007/978-3-642-04342-0_2.</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[5] A. Kuppa and N.-A. Le-Khac, “Learn to Adapt: Robust Drift Detection in Security Domain,” Computers and Electrical Engineering, 2022. doi:10.1016/j.compeleceng.2022.108239.</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[6] Han et al., “Anomaly Detection in the Open World: Normality Shift Detection, Explanation and Adaptation,” NDSS, 2023. doi:10.14722/ndss.2023.24830.</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[7] Li et al., “Concept Drift Adaptation by Exploiting Drift Type,” ACM Transactions on Knowledge Discovery from Data, 2024. doi:10.1145/3638777.</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[8] Lee et al., “Explainable Artificial Intelligence-Based Model Drift Detection Applicable to Unsupervised Environments,” Computers, Materials &amp; Continua, 2023. doi:10.32604/cmc.2023.040235.</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[9] Amazon Web Services, “Feature Attribution Drift for Models in Production,” Amazon SageMaker documentation. https://docs.aws.amazon.com/sagemaker/latest/dg/clarify-model-monitor-feature-attribution-drift.html.</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[10] Amazon Web Services, “Understanding CloudTrail Events,” AWS CloudTrail documentation. https://docs.aws.amazon.com/awscloudtrail/latest/userguide/cloudtrail-events.html.</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[11] Varma and Ramya, “An Explainable Machine Learning and Large Language Model Framework for Anomaly Detection in AWS CloudTrail Logs,” ICNGN, 2025. doi:10.1109/ICNGN67480.2025.11413642.</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[12] Arora et al., “A Systematic Review on Detection and Adaptation of Concept Drift in Streaming Data Using Machine Learning Techniques,” WIREs Data Mining and Knowledge Discovery, 2024. doi:10.1002/widm.1536.</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[13] PRISMA Statement, “PRISMA 2020 Statement and Checklist.” https://www.prisma-statement.org/.</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[14] ArielCyber, “Cloud Log Sampling Dataset,” public dataset repository. https://github.com/ArielCyber/cloud_log_sampling.</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[15] Scikit-learn developers, “IsolationForest,” scikit-learn API documentation. https://scikit-learn.org/stable/.</w:t>
      </w:r>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[16] SHAP, “TreeExplainer,” API documentation. https://shap.readthedocs.io/.</w:t>
      </w:r>
    </w:p>
    <w:p w14:paraId="3D6456C7" w14:textId="1FF475AD" w:rsidR="00563F5E" w:rsidRDefault="0036708D" w:rsidP="0036708D">
      <w:pPr>
        <w:widowControl/>
        <w:autoSpaceDE/>
        <w:autoSpaceDN/>
        <w:spacing w:after="160" w:line="259" w:lineRule="auto"/>
        <w:rPr>
          <w:b/>
          <w:sz w:val="28"/>
        </w:rPr>
        <w:keepNext/>
        <w:outlineLvl w:val="1"/>
        <w:pageBreakBefore/>
      </w:pPr>
      <w:bookmarkStart w:id="7095" w:name="capstone_7095"/>
      <w:r>
        <w:rPr>
          <w:rFonts w:ascii="Times New Roman" w:hAnsi="Times New Roman" w:eastAsia="Times New Roman" w:cs="Times New Roman"/>
          <w:sz w:val="28"/>
          <w:szCs w:val="28"/>
          <w:b/>
        </w:rPr>
        <w:t xml:space="preserve">APPENDIX A SAMPLE CODE</w:t>
      </w:r>
      <w:bookmarkEnd w:id="7095"/>
    </w:p>
    <w:p w14:paraId="3D6456C7" w14:textId="1FF475AD" w:rsidR="00563F5E" w:rsidRDefault="0036708D" w:rsidP="0036708D">
      <w:pPr>
        <w:widowControl/>
        <w:autoSpaceDE/>
        <w:autoSpaceDN/>
        <w:rPr>
          <w:b/>
          <w:sz w:val="28"/>
        </w:rPr>
        <w:keepNext/>
        <w:outlineLvl w:val="2"/>
        <w:spacing w:before="160" w:after="80" w:line="276" w:lineRule="auto"/>
      </w:pPr>
      <w:bookmarkStart w:id="7096" w:name="capstone_7096"/>
      <w:r>
        <w:rPr>
          <w:rFonts w:ascii="Times New Roman" w:hAnsi="Times New Roman" w:eastAsia="Times New Roman" w:cs="Times New Roman"/>
          <w:sz w:val="24"/>
          <w:szCs w:val="24"/>
          <w:b/>
        </w:rPr>
        <w:t xml:space="preserve">A.1 Core Coupled Diagnosis</w:t>
      </w:r>
      <w:bookmarkEnd w:id="7096"/>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following excerpt is taken from the implemented diagnosis module. It shows how the state depends on feature and SHAP magnitude gates and then on alignment. The output labels are part of the research protocol. The function does not receive attack labels.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def diagnose_coupled(</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feature_score: 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shap_score: 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coupling_score: 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feature_threshold: 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shap_threshold: 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coupling_threshold: 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-&gt; str:</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"""Diagnose drift using signal magnitude plus feature-attribution alignment."""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feature_high = feature_score &gt;= feature_threshold</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shap_high = shap_score &gt;= shap_threshold</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coupling_high = coupling_score &gt;= coupling_threshold</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if not feature_high and not shap_high:</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"stable"</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if feature_high and not shap_high:</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"benign_drift"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if not feature_high and shap_high:</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"hidden_model_instability" if not coupling_high else "review_required"</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"security_relevant_drift" if coupling_high else "review_required"</w:t>
      </w:r>
    </w:p>
    <w:p w14:paraId="3D6456C7" w14:textId="1FF475AD" w:rsidR="00563F5E" w:rsidRDefault="0036708D" w:rsidP="0036708D">
      <w:pPr>
        <w:widowControl/>
        <w:autoSpaceDE/>
        <w:autoSpaceDN/>
        <w:rPr>
          <w:b/>
          <w:sz w:val="28"/>
        </w:rPr>
        <w:keepNext/>
        <w:outlineLvl w:val="2"/>
        <w:spacing w:before="160" w:after="80" w:line="276" w:lineRule="auto"/>
      </w:pPr>
      <w:bookmarkStart w:id="7097" w:name="capstone_7097"/>
      <w:r>
        <w:rPr>
          <w:rFonts w:ascii="Times New Roman" w:hAnsi="Times New Roman" w:eastAsia="Times New Roman" w:cs="Times New Roman"/>
          <w:sz w:val="24"/>
          <w:szCs w:val="24"/>
          <w:b/>
        </w:rPr>
        <w:t xml:space="preserve">A.2 Largest Gap Calibration</w:t>
      </w:r>
      <w:bookmarkEnd w:id="7097"/>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calibration helper uses only finite score values. It sorts unique observations and chooses the midpoint of the largest adjacent gap, with a defined fallback when fewer than two distinct scores remain. The helper supplies a threshold; evaluation labels are applied afterwards to assess its effect.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def largest_gap_threshold(values: Iterable[float], fallback: float = 0.5) -&gt; 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"""Choose a label-free threshold at the largest observed score gap.</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This is intended for a target-window transfer calibration experiment. It uses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only unlabeled coupling scores and falls back to a conservative midpoint when</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fewer than two finite, non-identical scores are available.</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scores = np.asarray([float(value) for value in values if np.isfinite(float(value))], dtype=float)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scores = np.unique(np.sort(scores))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if len(scores) &lt; 2:</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float(fallback)</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gaps = np.diff(scores)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index = int(np.argmax(gaps))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if gaps[index] &lt;= 0:</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float(fallback)</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float((scores[index] + scores[index + 1]) / 2.0)</w:t>
      </w:r>
    </w:p>
    <w:p w14:paraId="3D6456C7" w14:textId="1FF475AD" w:rsidR="00563F5E" w:rsidRDefault="0036708D" w:rsidP="0036708D">
      <w:pPr>
        <w:widowControl/>
        <w:autoSpaceDE/>
        <w:autoSpaceDN/>
        <w:rPr>
          <w:b/>
          <w:sz w:val="28"/>
        </w:rPr>
        <w:keepNext/>
        <w:outlineLvl w:val="2"/>
        <w:spacing w:before="160" w:after="80" w:line="276" w:lineRule="auto"/>
      </w:pPr>
      <w:bookmarkStart w:id="7098" w:name="capstone_7098"/>
      <w:r>
        <w:rPr>
          <w:rFonts w:ascii="Times New Roman" w:hAnsi="Times New Roman" w:eastAsia="Times New Roman" w:cs="Times New Roman"/>
          <w:sz w:val="24"/>
          <w:szCs w:val="24"/>
          <w:b/>
        </w:rPr>
        <w:t xml:space="preserve">A.3 Protected Retraining</w:t>
      </w:r>
      <w:bookmarkEnd w:id="7098"/>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This excerpt shows the candidate filter and replay mechanism. A baseline-normal prediction is a screening condition, not verified benign ground truth. The original detector is retained when the minimum candidate count is not met.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def protected_retrain(</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baseline_model: IsolationForest,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replay_matrix: np.ndarray,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current_matrix: np.ndarray,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random_state: int,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n_estimators: int = 50,</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contamination: float = 0.05,</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n_jobs: int = 1,</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minimum_normal_candidates: int = 10,</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-&gt; tuple[IsolationForest, int]: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"""Retrain on replay plus baseline-model normal candidates only."""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current_predictions = baseline_model.predict(current_matrix)</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normal_candidates = current_matrix[current_predictions == 1]</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if len(normal_candidates) &lt; minimum_normal_candidates: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baseline_model, int(len(normal_candidates))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training_matrix = np.vstack([replay_matrix, normal_candidates])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model = IsolationForest(</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n_estimators=n_estimators,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contamination=contamination,</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random_state=random_state,</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n_jobs=n_jobs,</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model.fit(training_matrix)</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    return model, int(len(normal_candidates))</w:t>
      </w:r>
    </w:p>
    <w:p w14:paraId="3D6456C7" w14:textId="1FF475AD" w:rsidR="00563F5E" w:rsidRDefault="0036708D" w:rsidP="0036708D">
      <w:pPr>
        <w:widowControl/>
        <w:autoSpaceDE/>
        <w:autoSpaceDN/>
        <w:rPr>
          <w:b/>
          <w:sz w:val="28"/>
        </w:rPr>
        <w:keepNext/>
        <w:outlineLvl w:val="2"/>
        <w:spacing w:before="160" w:after="80" w:line="276" w:lineRule="auto"/>
      </w:pPr>
      <w:bookmarkStart w:id="7099" w:name="capstone_7099"/>
      <w:r>
        <w:rPr>
          <w:rFonts w:ascii="Times New Roman" w:hAnsi="Times New Roman" w:eastAsia="Times New Roman" w:cs="Times New Roman"/>
          <w:sz w:val="24"/>
          <w:szCs w:val="24"/>
          <w:b/>
        </w:rPr>
        <w:t xml:space="preserve">A.4 Reproduction Commands</w:t>
      </w:r>
      <w:bookmarkEnd w:id="7099"/>
    </w:p>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Run the commands from the repository root in the pinned environment. The full primary pipeline requires the configured source CSV. Independent validation also requires the dataset archives recorded in its manifest. Reporting reads the resulting saved evidence.</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python scripts/run_all.py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python scripts/run_robustness_experiments.py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python scripts/run_external_validation.py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python scripts/run_external_temporal_diagnosis.py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python scripts/run_cost_sensitivity.py</w:t>
      </w:r>
    </w:p>
    <w:p w14:paraId="0943E837" w14:textId="77777777" w:rsidR="004D55AB" w:rsidRPr="004D55AB" w:rsidRDefault="004D55AB" w:rsidP="00D145DE">
      <w:pPr>
        <w:pStyle w:val="ListParagraph"/>
        <w:rPr>
          <w:sz w:val="24"/>
          <w:szCs w:val="24"/>
        </w:rPr>
        <w:ind w:left="0" w:right="0" w:firstLine="0" w:hanging="0"/>
        <w:spacing w:before="0" w:after="0" w:line="240" w:lineRule="auto"/>
        <w:jc w:val="left"/>
      </w:pPr>
      <w:r>
        <w:rPr>
          <w:rFonts w:ascii="Times New Roman" w:hAnsi="Times New Roman" w:eastAsia="Times New Roman" w:cs="Times New Roman"/>
          <w:sz w:val="24"/>
          <w:szCs w:val="24"/>
        </w:rPr>
        <w:t xml:space="preserve">python -m pytest tests -q</w:t>
      </w:r>
    </w:p>
    <w:p w14:paraId="3D6456C7" w14:textId="1FF475AD" w:rsidR="00563F5E" w:rsidRDefault="0036708D" w:rsidP="0036708D">
      <w:pPr>
        <w:widowControl/>
        <w:autoSpaceDE/>
        <w:autoSpaceDN/>
        <w:rPr>
          <w:b/>
          <w:sz w:val="28"/>
        </w:rPr>
        <w:keepNext/>
        <w:outlineLvl w:val="2"/>
        <w:spacing w:before="160" w:after="80" w:line="276" w:lineRule="auto"/>
        <w:pageBreakBefore/>
      </w:pPr>
      <w:bookmarkStart w:id="7100" w:name="capstone_7100"/>
      <w:r>
        <w:rPr>
          <w:rFonts w:ascii="Times New Roman" w:hAnsi="Times New Roman" w:eastAsia="Times New Roman" w:cs="Times New Roman"/>
          <w:sz w:val="24"/>
          <w:szCs w:val="24"/>
          <w:b/>
        </w:rPr>
        <w:t xml:space="preserve">A.5 Artifact Traceability</w:t>
      </w:r>
      <w:bookmarkEnd w:id="7100"/>
    </w:p>
    <w:p w14:paraId="0943E837" w14:textId="77777777" w:rsidR="004D55AB" w:rsidRPr="004D55AB" w:rsidRDefault="004D55AB" w:rsidP="00D145DE">
      <w:pPr>
        <w:pStyle w:val="ListParagraph"/>
        <w:rPr>
          <w:sz w:val="24"/>
          <w:szCs w:val="24"/>
        </w:rPr>
        <w:ind w:left="0" w:right="0" w:firstLine="0" w:hanging="0"/>
        <w:jc w:val="center"/>
        <w:spacing w:before="100" w:after="100" w:line="240" w:lineRule="auto"/>
        <w:keepNext/>
      </w:pPr>
      <w:bookmarkStart w:id="7101" w:name="capstone_7101"/>
      <w:r>
        <w:rPr>
          <w:rFonts w:ascii="Times New Roman" w:hAnsi="Times New Roman" w:eastAsia="Times New Roman" w:cs="Times New Roman"/>
          <w:sz w:val="20"/>
          <w:szCs w:val="20"/>
        </w:rPr>
        <w:t xml:space="preserve">Table A.1 Key implementation artifacts</w:t>
      </w:r>
      <w:bookmarkEnd w:id="710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6300"/>
      </w:tblGrid>
      <w:tr>
        <w:trPr>
          <w:tblHeader/>
          <w:cantSplit/>
        </w:trPr>
        <w:tc>
          <w:tcPr>
            <w:tcW w:w="26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Artifact</w:t>
            </w:r>
          </w:p>
        </w:tc>
        <w:tc>
          <w:tcPr>
            <w:tcW w:w="6300" w:type="dxa"/>
          </w:tcPr>
          <w:p w14:paraId="0943E837" w14:textId="77777777" w:rsidR="004D55AB" w:rsidRPr="004D55AB" w:rsidRDefault="004D55AB" w:rsidP="00D145DE">
            <w:pPr>
              <w:pStyle w:val="ListParagraph"/>
              <w:rPr>
                <w:sz w:val="24"/>
                <w:szCs w:val="24"/>
                <w:b/>
              </w:rPr>
              <w:ind w:left="0" w:right="0" w:firstLine="0" w:hanging="0"/>
              <w:spacing w:before="30" w:after="30" w:line="276" w:lineRule="auto"/>
              <w:jc w:val="left"/>
            </w:pPr>
            <w:r>
              <w:rPr>
                <w:rFonts w:ascii="Times New Roman" w:hAnsi="Times New Roman" w:eastAsia="Times New Roman" w:cs="Times New Roman"/>
                <w:sz w:val="24"/>
                <w:szCs w:val="24"/>
                <w:b/>
              </w:rPr>
              <w:t xml:space="preserve">Role</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data_manifest/real_cloudtrail_manifest.json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Source identity and audit</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data/processed/temporal_split.json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Chronological membership</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models/isolation_forest_event_baseline.joblib</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Estimator and feature contract</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data/drift/combined_drift.csv</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Joint real-window monitoring outputs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data/benchmark/diagnosis_thresholds.json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Validation-selected source thresholds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data/benchmark/adaptation_results.csv</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Policy/scenario/seed outcomes</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results/paired_inference.csv</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Effect sizes and uncertainty</w:t>
            </w:r>
          </w:p>
        </w:tc>
      </w:tr>
      <w:tr>
        <w:trPr>
          <w:cantSplit/>
        </w:trPr>
        <w:tc>
          <w:tcPr>
            <w:tcW w:w="26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data/external_validation/</w:t>
            </w:r>
          </w:p>
        </w:tc>
        <w:tc>
          <w:tcPr>
            <w:tcW w:w="6300" w:type="dxa"/>
          </w:tcPr>
          <w:p w14:paraId="0943E837" w14:textId="77777777" w:rsidR="004D55AB" w:rsidRPr="004D55AB" w:rsidRDefault="004D55AB" w:rsidP="00D145DE">
            <w:pPr>
              <w:pStyle w:val="ListParagraph"/>
              <w:rPr>
                <w:sz w:val="24"/>
                <w:szCs w:val="24"/>
              </w:rPr>
              <w:ind w:left="0" w:right="0" w:firstLine="0" w:hanging="0"/>
              <w:spacing w:before="30" w:after="30" w:line="276" w:lineRule="auto"/>
              <w:jc w:val="left"/>
            </w:pPr>
            <w:r>
              <w:rPr>
                <w:rFonts w:ascii="Times New Roman" w:hAnsi="Times New Roman" w:eastAsia="Times New Roman" w:cs="Times New Roman"/>
                <w:sz w:val="24"/>
                <w:szCs w:val="24"/>
              </w:rPr>
              <w:t xml:space="preserve">Independent manifests and metrics</w:t>
            </w:r>
          </w:p>
        </w:tc>
      </w:tr>
    </w:tbl>
    <w:p w14:paraId="0943E837" w14:textId="77777777" w:rsidR="004D55AB" w:rsidRPr="004D55AB" w:rsidRDefault="004D55AB" w:rsidP="00D145DE">
      <w:pPr>
        <w:pStyle w:val="ListParagraph"/>
        <w:rPr>
          <w:sz w:val="24"/>
          <w:szCs w:val="24"/>
        </w:rPr>
        <w:ind w:left="0" w:right="0" w:firstLine="0" w:hanging="0"/>
        <w:spacing w:before="49" w:after="0" w:line="276" w:lineRule="auto"/>
        <w:jc w:val="both"/>
      </w:pPr>
      <w:r>
        <w:rPr>
          <w:rFonts w:ascii="Times New Roman" w:hAnsi="Times New Roman" w:eastAsia="Times New Roman" w:cs="Times New Roman"/>
          <w:sz w:val="24"/>
          <w:szCs w:val="24"/>
        </w:rPr>
        <w:t xml:space="preserve">The manifest checksum is b3aa4fcf28747f4f84457d2d3b76f4c27901bd2e6289bf6d6288cb9587d20589. A reproduction should confirm this value before comparing source-corpus results. The report's metrics are linked to saved experiment files, while the accompanying repository contains the implementation and configuration needed to inspect their provenance. Repository: https://github.com/sani3055/DriftDetection.</w:t>
      </w:r>
    </w:p>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Capstone8001" Type="http://schemas.openxmlformats.org/officeDocument/2006/relationships/image" Target="media/capstone_8001.png"/><Relationship Id="rCapstone8002" Type="http://schemas.openxmlformats.org/officeDocument/2006/relationships/image" Target="media/capstone_8002.png"/><Relationship Id="rCapstone8003" Type="http://schemas.openxmlformats.org/officeDocument/2006/relationships/image" Target="media/capstone_8003.png"/><Relationship Id="rCapstone8004" Type="http://schemas.openxmlformats.org/officeDocument/2006/relationships/image" Target="media/capstone_8004.png"/><Relationship Id="rCapstone8005" Type="http://schemas.openxmlformats.org/officeDocument/2006/relationships/image" Target="media/capstone_8005.png"/><Relationship Id="rCapstone8006" Type="http://schemas.openxmlformats.org/officeDocument/2006/relationships/image" Target="media/capstone_8006.png"/><Relationship Id="rCapstone8007" Type="http://schemas.openxmlformats.org/officeDocument/2006/relationships/image" Target="media/capstone_8007.png"/><Relationship Id="rCapstone8008" Type="http://schemas.openxmlformats.org/officeDocument/2006/relationships/image" Target="media/capstone_80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