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Play" w:cs="Play" w:eastAsia="Play" w:hAnsi="Play"/>
          <w:b w:val="1"/>
          <w:bCs w:val="1"/>
          <w:sz w:val="44"/>
          <w:szCs w:val="44"/>
          <w:rtl w:val="0"/>
        </w:rPr>
        <w:t xml:space="preserve">Northwind Sales Analysis Dashboard</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rtl w:val="0"/>
        </w:rPr>
        <w:t xml:space="preserve">Multi-Table Sales Analysis | Revenue, Products, Customers &amp; Trends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Project: Day 25 — Multi-Table Sales Analysis</w:t>
        <w:br w:type="textWrapping"/>
        <w:t xml:space="preserve">Dataset: Northwind database</w:t>
        <w:br w:type="textWrapping"/>
        <w:t xml:space="preserve">Purpose: Analyze sales performance by product, customer, year, category, and country.</w:t>
      </w:r>
    </w:p>
    <w:p w:rsidR="00000000" w:rsidDel="00000000" w:rsidP="00000000" w:rsidRDefault="00000000" w:rsidRPr="00000000" w14:paraId="00000004">
      <w:pPr>
        <w:pStyle w:val="Heading1"/>
        <w:rPr/>
      </w:pPr>
      <w:r w:rsidDel="00000000" w:rsidR="00000000" w:rsidRPr="00000000">
        <w:rPr>
          <w:rtl w:val="0"/>
        </w:rPr>
        <w:t xml:space="preserve">Key Business Insights</w:t>
      </w:r>
    </w:p>
    <w:p w:rsidR="00000000" w:rsidDel="00000000" w:rsidP="00000000" w:rsidRDefault="00000000" w:rsidRPr="00000000" w14:paraId="00000005">
      <w:pPr>
        <w:rPr/>
      </w:pPr>
      <w:r w:rsidDel="00000000" w:rsidR="00000000" w:rsidRPr="00000000">
        <w:rPr>
          <w:rtl w:val="0"/>
        </w:rPr>
        <w:t xml:space="preserve">The findings below are based on the visible rankings and approximate values in the provided dashboard screenshot. Confirm exact names and amounts from the underlying Power BI visuals or SQL query results before final submission.</w:t>
      </w:r>
    </w:p>
    <w:p w:rsidR="00000000" w:rsidDel="00000000" w:rsidP="00000000" w:rsidRDefault="00000000" w:rsidRPr="00000000" w14:paraId="00000006">
      <w:pPr>
        <w:pStyle w:val="Heading2"/>
        <w:rPr/>
      </w:pPr>
      <w:r w:rsidDel="00000000" w:rsidR="00000000" w:rsidRPr="00000000">
        <w:rPr>
          <w:rtl w:val="0"/>
        </w:rPr>
        <w:t xml:space="preserve">1. Top-Performing Product</w:t>
      </w:r>
    </w:p>
    <w:p w:rsidR="00000000" w:rsidDel="00000000" w:rsidP="00000000" w:rsidRDefault="00000000" w:rsidRPr="00000000" w14:paraId="00000007">
      <w:pPr>
        <w:rPr/>
      </w:pPr>
      <w:r w:rsidDel="00000000" w:rsidR="00000000" w:rsidRPr="00000000">
        <w:rPr>
          <w:rtl w:val="0"/>
        </w:rPr>
        <w:t xml:space="preserve">Côte de Blaye appears to be the highest-revenue product in the product chart, with net sales of approximately $140K.</w:t>
      </w:r>
    </w:p>
    <w:p w:rsidR="00000000" w:rsidDel="00000000" w:rsidP="00000000" w:rsidRDefault="00000000" w:rsidRPr="00000000" w14:paraId="00000008">
      <w:pPr>
        <w:pStyle w:val="Heading2"/>
        <w:rPr/>
      </w:pPr>
      <w:r w:rsidDel="00000000" w:rsidR="00000000" w:rsidRPr="00000000">
        <w:rPr>
          <w:rtl w:val="0"/>
        </w:rPr>
        <w:t xml:space="preserve">2. Customer Performance</w:t>
      </w:r>
    </w:p>
    <w:p w:rsidR="00000000" w:rsidDel="00000000" w:rsidP="00000000" w:rsidRDefault="00000000" w:rsidRPr="00000000" w14:paraId="00000009">
      <w:pPr>
        <w:rPr/>
      </w:pPr>
      <w:r w:rsidDel="00000000" w:rsidR="00000000" w:rsidRPr="00000000">
        <w:rPr>
          <w:rtl w:val="0"/>
        </w:rPr>
        <w:t xml:space="preserve">QUICK-Stop appears to be the highest-revenue customer, followed by Ernst Handel. The chart suggests QUICK-Stop sales are approximately $110K.</w:t>
      </w:r>
    </w:p>
    <w:p w:rsidR="00000000" w:rsidDel="00000000" w:rsidP="00000000" w:rsidRDefault="00000000" w:rsidRPr="00000000" w14:paraId="0000000A">
      <w:pPr>
        <w:pStyle w:val="Heading2"/>
        <w:rPr/>
      </w:pPr>
      <w:r w:rsidDel="00000000" w:rsidR="00000000" w:rsidRPr="00000000">
        <w:rPr>
          <w:rtl w:val="0"/>
        </w:rPr>
        <w:t xml:space="preserve">3. Yearly Sales Trend</w:t>
      </w:r>
    </w:p>
    <w:p w:rsidR="00000000" w:rsidDel="00000000" w:rsidP="00000000" w:rsidRDefault="00000000" w:rsidRPr="00000000" w14:paraId="0000000B">
      <w:pPr>
        <w:rPr/>
      </w:pPr>
      <w:r w:rsidDel="00000000" w:rsidR="00000000" w:rsidRPr="00000000">
        <w:rPr>
          <w:rtl w:val="0"/>
        </w:rPr>
        <w:t xml:space="preserve">Sales peak in 1997 at approximately $0.61M, rising from about $0.21M in 1996 before declining to roughly $0.44M in 1998.</w:t>
      </w:r>
    </w:p>
    <w:p w:rsidR="00000000" w:rsidDel="00000000" w:rsidP="00000000" w:rsidRDefault="00000000" w:rsidRPr="00000000" w14:paraId="0000000C">
      <w:pPr>
        <w:pStyle w:val="Heading2"/>
        <w:rPr/>
      </w:pPr>
      <w:r w:rsidDel="00000000" w:rsidR="00000000" w:rsidRPr="00000000">
        <w:rPr>
          <w:rtl w:val="0"/>
        </w:rPr>
        <w:t xml:space="preserve">4. Category Performance</w:t>
      </w:r>
    </w:p>
    <w:p w:rsidR="00000000" w:rsidDel="00000000" w:rsidP="00000000" w:rsidRDefault="00000000" w:rsidRPr="00000000" w14:paraId="0000000D">
      <w:pPr>
        <w:rPr/>
      </w:pPr>
      <w:r w:rsidDel="00000000" w:rsidR="00000000" w:rsidRPr="00000000">
        <w:rPr>
          <w:rtl w:val="0"/>
        </w:rPr>
        <w:t xml:space="preserve">Beverages appears to be the leading product category, followed by Dairy Products. Beverages contributes approximately $0.27M in sales.</w:t>
      </w:r>
    </w:p>
    <w:p w:rsidR="00000000" w:rsidDel="00000000" w:rsidP="00000000" w:rsidRDefault="00000000" w:rsidRPr="00000000" w14:paraId="0000000E">
      <w:pPr>
        <w:pStyle w:val="Heading2"/>
        <w:rPr/>
      </w:pPr>
      <w:r w:rsidDel="00000000" w:rsidR="00000000" w:rsidRPr="00000000">
        <w:rPr>
          <w:rtl w:val="0"/>
        </w:rPr>
        <w:t xml:space="preserve">5. Geographic Performance</w:t>
      </w:r>
    </w:p>
    <w:p w:rsidR="00000000" w:rsidDel="00000000" w:rsidP="00000000" w:rsidRDefault="00000000" w:rsidRPr="00000000" w14:paraId="0000000F">
      <w:pPr>
        <w:rPr/>
      </w:pPr>
      <w:r w:rsidDel="00000000" w:rsidR="00000000" w:rsidRPr="00000000">
        <w:rPr>
          <w:rtl w:val="0"/>
        </w:rPr>
        <w:t xml:space="preserve">The United States appears to generate the highest sales by country, with Germany close behind. The bars suggest each contributes roughly $0.23M–$0.25M.</w:t>
      </w:r>
    </w:p>
    <w:p w:rsidR="00000000" w:rsidDel="00000000" w:rsidP="00000000" w:rsidRDefault="00000000" w:rsidRPr="00000000" w14:paraId="00000010">
      <w:pPr>
        <w:pStyle w:val="Heading1"/>
        <w:rPr/>
      </w:pPr>
      <w:r w:rsidDel="00000000" w:rsidR="00000000" w:rsidRPr="00000000">
        <w:rPr>
          <w:rtl w:val="0"/>
        </w:rPr>
        <w:t xml:space="preserve">Conclusion</w:t>
      </w:r>
    </w:p>
    <w:p w:rsidR="00000000" w:rsidDel="00000000" w:rsidP="00000000" w:rsidRDefault="00000000" w:rsidRPr="00000000" w14:paraId="00000011">
      <w:pPr>
        <w:rPr/>
      </w:pPr>
      <w:r w:rsidDel="00000000" w:rsidR="00000000" w:rsidRPr="00000000">
        <w:rPr>
          <w:rtl w:val="0"/>
        </w:rPr>
        <w:t xml:space="preserve">The dashboard combines customer, order, product, category, and country information to compare sales performance. The visible results indicate that Côte de Blaye and Beverages are leading product-level performers, 1997 is the strongest year shown, QUICK-Stop is the leading customer, and the United States is the leading country in the displayed ranking. These results can help focus attention on high-revenue products, customers, and markets.</w:t>
      </w:r>
    </w:p>
    <w:p w:rsidR="00000000" w:rsidDel="00000000" w:rsidP="00000000" w:rsidRDefault="00000000" w:rsidRPr="00000000" w14:paraId="00000012">
      <w:pPr>
        <w:pStyle w:val="Heading1"/>
        <w:rPr/>
      </w:pPr>
      <w:r w:rsidDel="00000000" w:rsidR="00000000" w:rsidRPr="00000000">
        <w:rPr>
          <w:rtl w:val="0"/>
        </w:rPr>
        <w:t xml:space="preserve">Dashboard Components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Sales by customer</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Yearly sales trend</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Sales by product category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Sales by product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Sales by country</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Order date, country, and category slicers</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2"/>
      <w:szCs w:val="32"/>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