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5E8" w:sz="1"/>
              <w:left w:val="single" w:color="C5D5E8" w:sz="1"/>
              <w:bottom w:val="single" w:color="C5D5E8" w:sz="1"/>
              <w:right w:val="single" w:color="C5D5E8" w:sz="1"/>
            </w:tcBorders>
            <w:shd w:fill="1C3557" w:val="clear"/>
            <w:tcMar>
              <w:top w:type="dxa" w:w="280"/>
              <w:left w:type="dxa" w:w="300"/>
              <w:bottom w:type="dxa" w:w="280"/>
              <w:right w:type="dxa" w:w="300"/>
            </w:tcMar>
          </w:tcPr>
          <w:p>
            <w:pPr>
              <w:jc w:val="center"/>
            </w:pPr>
            <w:r>
              <w:rPr>
                <w:rFonts w:ascii="Arial" w:cs="Arial" w:eastAsia="Arial" w:hAnsi="Arial"/>
                <w:b/>
                <w:bCs/>
                <w:color w:val="FFFFFF"/>
                <w:sz w:val="52"/>
                <w:szCs w:val="52"/>
              </w:rPr>
              <w:t xml:space="preserve">PROJECT RASTRA</w:t>
            </w:r>
          </w:p>
          <w:p>
            <w:pPr>
              <w:jc w:val="center"/>
            </w:pPr>
            <w:r>
              <w:rPr>
                <w:rFonts w:ascii="Arial" w:cs="Arial" w:eastAsia="Arial" w:hAnsi="Arial"/>
                <w:b w:val="false"/>
                <w:bCs w:val="false"/>
                <w:color w:val="A8C4DE"/>
                <w:sz w:val="26"/>
                <w:szCs w:val="26"/>
              </w:rPr>
              <w:t xml:space="preserve">Road Analysis &amp; Safety Tracking for Reflective Assessment</w:t>
            </w:r>
          </w:p>
        </w:tc>
      </w:tr>
    </w:tbl>
    <w:p>
      <w:pPr>
        <w:spacing w:after="200" w:before="0"/>
      </w:pPr>
    </w:p>
    <w:p>
      <w:pPr>
        <w:spacing w:after="40" w:before="80"/>
        <w:jc w:val="center"/>
      </w:pPr>
      <w:r>
        <w:rPr>
          <w:rFonts w:ascii="Arial" w:cs="Arial" w:eastAsia="Arial" w:hAnsi="Arial"/>
          <w:b/>
          <w:bCs/>
          <w:color w:val="D4860A"/>
          <w:sz w:val="36"/>
          <w:szCs w:val="36"/>
        </w:rPr>
        <w:t xml:space="preserve">CONCEPT NOTE</w:t>
      </w:r>
    </w:p>
    <w:p>
      <w:pPr>
        <w:spacing w:after="200" w:before="0"/>
        <w:jc w:val="center"/>
      </w:pPr>
      <w:r>
        <w:rPr>
          <w:rFonts w:ascii="Arial" w:cs="Arial" w:eastAsia="Arial" w:hAnsi="Arial"/>
          <w:color w:val="4A6380"/>
          <w:sz w:val="22"/>
          <w:szCs w:val="22"/>
        </w:rPr>
        <w:t xml:space="preserve">AI-Powered Retroreflectivity Measurement System  |  Team PARROT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80"/>
        <w:gridCol w:w="4640"/>
      </w:tblGrid>
      <w:tr>
        <w:tc>
          <w:tcPr>
            <w:tcW w:type="dxa" w:w="4640"/>
            <w:tcBorders>
              <w:top w:val="single" w:color="C5D5E8" w:sz="1"/>
              <w:left w:val="single" w:color="C5D5E8" w:sz="1"/>
              <w:bottom w:val="single" w:color="C5D5E8" w:sz="1"/>
              <w:right w:val="single" w:color="C5D5E8" w:sz="1"/>
            </w:tcBorders>
            <w:shd w:fill="EDF2F7" w:val="clear"/>
            <w:tcMar>
              <w:top w:type="dxa" w:w="120"/>
              <w:left w:type="dxa" w:w="180"/>
              <w:bottom w:type="dxa" w:w="120"/>
              <w:right w:type="dxa" w:w="180"/>
            </w:tcMar>
          </w:tcPr>
          <w:p>
            <w:pPr>
              <w:jc w:val="center"/>
            </w:pPr>
            <w:r>
              <w:rPr>
                <w:rFonts w:ascii="Arial" w:cs="Arial" w:eastAsia="Arial" w:hAnsi="Arial"/>
                <w:b/>
                <w:bCs/>
                <w:color w:val="1C3557"/>
                <w:sz w:val="22"/>
                <w:szCs w:val="22"/>
              </w:rPr>
              <w:t xml:space="preserve">UNIT 1</w:t>
            </w:r>
          </w:p>
          <w:p>
            <w:pPr>
              <w:jc w:val="center"/>
            </w:pPr>
            <w:r>
              <w:rPr>
                <w:rFonts w:ascii="Arial" w:cs="Arial" w:eastAsia="Arial" w:hAnsi="Arial"/>
                <w:color w:val="4A6380"/>
                <w:sz w:val="20"/>
                <w:szCs w:val="20"/>
              </w:rPr>
              <w:t xml:space="preserve">Front-Mounted Box</w:t>
            </w:r>
          </w:p>
          <w:p>
            <w:pPr>
              <w:jc w:val="center"/>
            </w:pPr>
            <w:r>
              <w:rPr>
                <w:rFonts w:ascii="Arial" w:cs="Arial" w:eastAsia="Arial" w:hAnsi="Arial"/>
                <w:color w:val="4A6380"/>
                <w:sz w:val="18"/>
                <w:szCs w:val="18"/>
              </w:rPr>
              <w:t xml:space="preserve">Road Markings + Studs</w:t>
            </w:r>
          </w:p>
        </w:tc>
        <w:tc>
          <w:tcPr>
            <w:tcW w:type="dxa" w:w="80"/>
            <w:tcBorders>
              <w:top w:val="none"/>
              <w:left w:val="none"/>
              <w:bottom w:val="none"/>
              <w:right w:val="none"/>
            </w:tcBorders>
          </w:tcPr>
          <w:p>
            <w:r>
              <w:t xml:space="preserve"/>
            </w:r>
          </w:p>
        </w:tc>
        <w:tc>
          <w:tcPr>
            <w:tcW w:type="dxa" w:w="4640"/>
            <w:tcBorders>
              <w:top w:val="single" w:color="C5D5E8" w:sz="1"/>
              <w:left w:val="single" w:color="C5D5E8" w:sz="1"/>
              <w:bottom w:val="single" w:color="C5D5E8" w:sz="1"/>
              <w:right w:val="single" w:color="C5D5E8" w:sz="1"/>
            </w:tcBorders>
            <w:shd w:fill="EDF2F7" w:val="clear"/>
            <w:tcMar>
              <w:top w:type="dxa" w:w="120"/>
              <w:left w:type="dxa" w:w="180"/>
              <w:bottom w:type="dxa" w:w="120"/>
              <w:right w:type="dxa" w:w="180"/>
            </w:tcMar>
          </w:tcPr>
          <w:p>
            <w:pPr>
              <w:jc w:val="center"/>
            </w:pPr>
            <w:r>
              <w:rPr>
                <w:rFonts w:ascii="Arial" w:cs="Arial" w:eastAsia="Arial" w:hAnsi="Arial"/>
                <w:b/>
                <w:bCs/>
                <w:color w:val="1C3557"/>
                <w:sz w:val="22"/>
                <w:szCs w:val="22"/>
              </w:rPr>
              <w:t xml:space="preserve">UNIT 2</w:t>
            </w:r>
          </w:p>
          <w:p>
            <w:pPr>
              <w:jc w:val="center"/>
            </w:pPr>
            <w:r>
              <w:rPr>
                <w:rFonts w:ascii="Arial" w:cs="Arial" w:eastAsia="Arial" w:hAnsi="Arial"/>
                <w:color w:val="4A6380"/>
                <w:sz w:val="20"/>
                <w:szCs w:val="20"/>
              </w:rPr>
              <w:t xml:space="preserve">Roof-Mounted Box</w:t>
            </w:r>
          </w:p>
          <w:p>
            <w:pPr>
              <w:jc w:val="center"/>
            </w:pPr>
            <w:r>
              <w:rPr>
                <w:rFonts w:ascii="Arial" w:cs="Arial" w:eastAsia="Arial" w:hAnsi="Arial"/>
                <w:color w:val="4A6380"/>
                <w:sz w:val="18"/>
                <w:szCs w:val="18"/>
              </w:rPr>
              <w:t xml:space="preserve">Road Signs + Gantries</w:t>
            </w:r>
          </w:p>
        </w:tc>
      </w:tr>
    </w:tbl>
    <w:p>
      <w:pPr>
        <w:spacing w:after="24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C5D5E8" w:sz="1"/>
              <w:left w:val="single" w:color="C5D5E8" w:sz="1"/>
              <w:bottom w:val="single" w:color="C5D5E8" w:sz="1"/>
              <w:right w:val="single" w:color="C5D5E8" w:sz="1"/>
            </w:tcBorders>
            <w:shd w:fill="D4860A"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01</w:t>
            </w:r>
          </w:p>
        </w:tc>
        <w:tc>
          <w:tcPr>
            <w:tcW w:type="dxa" w:w="8820"/>
            <w:tcBorders>
              <w:top w:val="single" w:color="C5D5E8" w:sz="1"/>
              <w:left w:val="single" w:color="C5D5E8" w:sz="1"/>
              <w:bottom w:val="single" w:color="C5D5E8" w:sz="1"/>
              <w:right w:val="single" w:color="C5D5E8" w:sz="1"/>
            </w:tcBorders>
            <w:shd w:fill="EDF2F7" w:val="clear"/>
            <w:tcMar>
              <w:top w:type="dxa" w:w="100"/>
              <w:left w:type="dxa" w:w="180"/>
              <w:bottom w:type="dxa" w:w="100"/>
              <w:right w:type="dxa" w:w="120"/>
            </w:tcMar>
          </w:tcPr>
          <w:p>
            <w:r>
              <w:rPr>
                <w:rFonts w:ascii="Arial" w:cs="Arial" w:eastAsia="Arial" w:hAnsi="Arial"/>
                <w:b/>
                <w:bCs/>
                <w:color w:val="1C3557"/>
                <w:sz w:val="26"/>
                <w:szCs w:val="26"/>
              </w:rPr>
              <w:t xml:space="preserve">What Is RASTRA?</w:t>
            </w:r>
          </w:p>
        </w:tc>
      </w:tr>
    </w:tbl>
    <w:p>
      <w:pPr>
        <w:spacing w:after="120" w:before="0"/>
      </w:pPr>
    </w:p>
    <w:p>
      <w:pPr>
        <w:spacing w:after="100" w:before="60"/>
      </w:pPr>
      <w:r>
        <w:rPr>
          <w:rFonts w:ascii="Arial" w:cs="Arial" w:eastAsia="Arial" w:hAnsi="Arial"/>
          <w:color w:val="1A2B3C"/>
          <w:sz w:val="22"/>
          <w:szCs w:val="22"/>
        </w:rPr>
        <w:t xml:space="preserve">RASTRA (Road Analysis &amp; Safety Tracking for Reflective Assessment) is an AI-powered, vehicle-mounted retroreflectivity measurement system developed for NHAI's 6th Innovation Hackathon. Its purpose is to automatically measure, record, and report the retroreflectivity of all highway road furniture — road markings, road studs (RPMs), roadside signs, and overhead gantry signs — at normal highway speed, continuously, without stopping or slowing down.</w:t>
      </w:r>
    </w:p>
    <w:p>
      <w:pPr>
        <w:spacing w:after="80" w:before="0"/>
      </w:pPr>
    </w:p>
    <w:p>
      <w:pPr>
        <w:spacing w:after="100" w:before="60"/>
      </w:pPr>
      <w:r>
        <w:rPr>
          <w:rFonts w:ascii="Arial" w:cs="Arial" w:eastAsia="Arial" w:hAnsi="Arial"/>
          <w:color w:val="1A2B3C"/>
          <w:sz w:val="22"/>
          <w:szCs w:val="22"/>
        </w:rPr>
        <w:t xml:space="preserve">Retroreflectivity (RL) is the ability of a surface to return light back toward its source — the same principle that makes road markings and signs visible to drivers at night. IRC 67 (traffic signs) and IRC 35 (road markings and studs) set minimum RL thresholds that all highway markings must meet. Below these thresholds, a driver's vision of the marking or sign at night is compromised, directly increasing accident risk. RASTRA automates compliance checking of these standards across every kilometre of highway.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4860A" w:sz="24"/>
              <w:bottom w:val="none"/>
              <w:right w:val="none"/>
            </w:tcBorders>
            <w:shd w:fill="FEF8EC" w:val="clear"/>
            <w:tcMar>
              <w:top w:type="dxa" w:w="100"/>
              <w:left w:type="dxa" w:w="200"/>
              <w:bottom w:type="dxa" w:w="100"/>
              <w:right w:type="dxa" w:w="120"/>
            </w:tcMar>
          </w:tcPr>
          <w:p>
            <w:r>
              <w:rPr>
                <w:rFonts w:ascii="Arial" w:cs="Arial" w:eastAsia="Arial" w:hAnsi="Arial"/>
                <w:i/>
                <w:iCs/>
                <w:color w:val="6B4A00"/>
                <w:sz w:val="20"/>
                <w:szCs w:val="20"/>
              </w:rPr>
              <w:t xml:space="preserve">Core idea: One survey vehicle, two hardware units, one pass — complete retroreflectivity compliance data for road markings, studs, signs, and gantries at up to 120 km/h.</w:t>
            </w:r>
          </w:p>
        </w:tc>
      </w:tr>
    </w:tbl>
    <w:p>
      <w:pPr>
        <w:spacing w:after="10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C5D5E8" w:sz="1"/>
              <w:left w:val="single" w:color="C5D5E8" w:sz="1"/>
              <w:bottom w:val="single" w:color="C5D5E8" w:sz="1"/>
              <w:right w:val="single" w:color="C5D5E8" w:sz="1"/>
            </w:tcBorders>
            <w:shd w:fill="D4860A"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02</w:t>
            </w:r>
          </w:p>
        </w:tc>
        <w:tc>
          <w:tcPr>
            <w:tcW w:type="dxa" w:w="8820"/>
            <w:tcBorders>
              <w:top w:val="single" w:color="C5D5E8" w:sz="1"/>
              <w:left w:val="single" w:color="C5D5E8" w:sz="1"/>
              <w:bottom w:val="single" w:color="C5D5E8" w:sz="1"/>
              <w:right w:val="single" w:color="C5D5E8" w:sz="1"/>
            </w:tcBorders>
            <w:shd w:fill="EDF2F7" w:val="clear"/>
            <w:tcMar>
              <w:top w:type="dxa" w:w="100"/>
              <w:left w:type="dxa" w:w="180"/>
              <w:bottom w:type="dxa" w:w="100"/>
              <w:right w:type="dxa" w:w="120"/>
            </w:tcMar>
          </w:tcPr>
          <w:p>
            <w:r>
              <w:rPr>
                <w:rFonts w:ascii="Arial" w:cs="Arial" w:eastAsia="Arial" w:hAnsi="Arial"/>
                <w:b/>
                <w:bCs/>
                <w:color w:val="1C3557"/>
                <w:sz w:val="26"/>
                <w:szCs w:val="26"/>
              </w:rPr>
              <w:t xml:space="preserve">The Two Hardware Units</w:t>
            </w:r>
          </w:p>
        </w:tc>
      </w:tr>
    </w:tbl>
    <w:p>
      <w:pPr>
        <w:spacing w:after="120" w:before="0"/>
      </w:pPr>
    </w:p>
    <w:p>
      <w:pPr>
        <w:pStyle w:val="Heading2"/>
        <w:spacing w:after="80" w:before="240"/>
      </w:pPr>
      <w:r>
        <w:rPr>
          <w:rFonts w:ascii="Arial" w:cs="Arial" w:eastAsia="Arial" w:hAnsi="Arial"/>
          <w:b/>
          <w:bCs/>
          <w:color w:val="4A6380"/>
          <w:sz w:val="24"/>
          <w:szCs w:val="24"/>
        </w:rPr>
        <w:t xml:space="preserve">Unit 1 — Front-Mounted Box (Road Markings &amp; Studs)</w:t>
      </w:r>
    </w:p>
    <w:p>
      <w:pPr>
        <w:spacing w:after="100" w:before="60"/>
      </w:pPr>
      <w:r>
        <w:rPr>
          <w:rFonts w:ascii="Arial" w:cs="Arial" w:eastAsia="Arial" w:hAnsi="Arial"/>
          <w:color w:val="1A2B3C"/>
          <w:sz w:val="22"/>
          <w:szCs w:val="22"/>
        </w:rPr>
        <w:t xml:space="preserve">This unit mounts at the vehicle front bumper using a standard Class II front tow-hitch receiver — identical to the RetroTek-D industry standard — and protrudes approximately 40–45 cm ahead of the vehicle without increasing its width.</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Dimensions</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107 cm × 22 cm × 36 cm</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What it measures</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Road markings (white/yellow) and road studs / RPMs</w:t>
            </w:r>
          </w:p>
        </w:tc>
      </w:tr>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Standards checked</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IRC 35:2015</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Measurement zone</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Full 2-lane width (~7.5 m), 12 m ahead of the box</w:t>
            </w:r>
          </w:p>
        </w:tc>
      </w:tr>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Operating speed</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0–120 km/h continuous</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Weight</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~18–22 kg including all internals</w:t>
            </w:r>
          </w:p>
        </w:tc>
      </w:tr>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Power</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12 V DC from vehicle, max 120 W</w:t>
            </w:r>
          </w:p>
        </w:tc>
      </w:tr>
    </w:tbl>
    <w:p>
      <w:pPr>
        <w:spacing w:after="100" w:before="0"/>
      </w:pPr>
    </w:p>
    <w:p>
      <w:pPr>
        <w:pStyle w:val="Heading2"/>
        <w:spacing w:after="80" w:before="240"/>
      </w:pPr>
      <w:r>
        <w:rPr>
          <w:rFonts w:ascii="Arial" w:cs="Arial" w:eastAsia="Arial" w:hAnsi="Arial"/>
          <w:b/>
          <w:bCs/>
          <w:color w:val="4A6380"/>
          <w:sz w:val="24"/>
          <w:szCs w:val="24"/>
        </w:rPr>
        <w:t xml:space="preserve">Unit 2 — Roof-Mounted Box (Road Signs &amp; Gantries)</w:t>
      </w:r>
    </w:p>
    <w:p>
      <w:pPr>
        <w:spacing w:after="100" w:before="60"/>
      </w:pPr>
      <w:r>
        <w:rPr>
          <w:rFonts w:ascii="Arial" w:cs="Arial" w:eastAsia="Arial" w:hAnsi="Arial"/>
          <w:color w:val="1A2B3C"/>
          <w:sz w:val="22"/>
          <w:szCs w:val="22"/>
        </w:rPr>
        <w:t xml:space="preserve">This unit sits centrally on a heavy-duty aluminium roof rack on the survey vehicle. It solves a fundamentally different problem: signs are not on the road surface — they stand 1.5–5 m beside the road, and gantry signs span 5–7 m overhead. The unit measures them using controlled white-light flash photometry as the vehicle passes at speed.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Dimensions</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80 cm × 30 cm × 20 cm</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What it measures</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Roadside signs, gantry signs, variable message signs</w:t>
            </w:r>
          </w:p>
        </w:tc>
      </w:tr>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Standards checked</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IRC 67:2012</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Measurement range</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Signs at 15–20 m ahead; gantry detection up to 100 m</w:t>
            </w:r>
          </w:p>
        </w:tc>
      </w:tr>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Operating speed</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0–120 km/h continuous</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Weight</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~14–17 kg including all internals</w:t>
            </w:r>
          </w:p>
        </w:tc>
      </w:tr>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Power</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12 V DC from vehicle, max 150 W peak (strobe charging)</w:t>
            </w:r>
          </w:p>
        </w:tc>
      </w:tr>
    </w:tbl>
    <w:p>
      <w:pPr>
        <w:spacing w:after="16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C5D5E8" w:sz="1"/>
              <w:left w:val="single" w:color="C5D5E8" w:sz="1"/>
              <w:bottom w:val="single" w:color="C5D5E8" w:sz="1"/>
              <w:right w:val="single" w:color="C5D5E8" w:sz="1"/>
            </w:tcBorders>
            <w:shd w:fill="D4860A"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03</w:t>
            </w:r>
          </w:p>
        </w:tc>
        <w:tc>
          <w:tcPr>
            <w:tcW w:type="dxa" w:w="8820"/>
            <w:tcBorders>
              <w:top w:val="single" w:color="C5D5E8" w:sz="1"/>
              <w:left w:val="single" w:color="C5D5E8" w:sz="1"/>
              <w:bottom w:val="single" w:color="C5D5E8" w:sz="1"/>
              <w:right w:val="single" w:color="C5D5E8" w:sz="1"/>
            </w:tcBorders>
            <w:shd w:fill="EDF2F7" w:val="clear"/>
            <w:tcMar>
              <w:top w:type="dxa" w:w="100"/>
              <w:left w:type="dxa" w:w="180"/>
              <w:bottom w:type="dxa" w:w="100"/>
              <w:right w:type="dxa" w:w="120"/>
            </w:tcMar>
          </w:tcPr>
          <w:p>
            <w:r>
              <w:rPr>
                <w:rFonts w:ascii="Arial" w:cs="Arial" w:eastAsia="Arial" w:hAnsi="Arial"/>
                <w:b/>
                <w:bCs/>
                <w:color w:val="1C3557"/>
                <w:sz w:val="26"/>
                <w:szCs w:val="26"/>
              </w:rPr>
              <w:t xml:space="preserve">How Each Unit Works — Core Measurement Principle</w:t>
            </w:r>
          </w:p>
        </w:tc>
      </w:tr>
    </w:tbl>
    <w:p>
      <w:pPr>
        <w:spacing w:after="120" w:before="0"/>
      </w:pPr>
    </w:p>
    <w:p>
      <w:pPr>
        <w:pStyle w:val="Heading2"/>
        <w:spacing w:after="80" w:before="240"/>
      </w:pPr>
      <w:r>
        <w:rPr>
          <w:rFonts w:ascii="Arial" w:cs="Arial" w:eastAsia="Arial" w:hAnsi="Arial"/>
          <w:b/>
          <w:bCs/>
          <w:color w:val="4A6380"/>
          <w:sz w:val="24"/>
          <w:szCs w:val="24"/>
        </w:rPr>
        <w:t xml:space="preserve">Unit 1 — Infrared Photodiode Method (Markings &amp; Studs)</w:t>
      </w:r>
    </w:p>
    <w:p>
      <w:pPr>
        <w:spacing w:after="100" w:before="60"/>
      </w:pPr>
      <w:r>
        <w:rPr>
          <w:rFonts w:ascii="Arial" w:cs="Arial" w:eastAsia="Arial" w:hAnsi="Arial"/>
          <w:color w:val="1A2B3C"/>
          <w:sz w:val="22"/>
          <w:szCs w:val="22"/>
        </w:rPr>
        <w:t xml:space="preserve">The front box contains two 940 nm infrared LED projector assemblies (16-chip arrays, 48 W optical power each). These project IR beams forward and downward at a precise 2.4° angle, illuminating the road surface 12 m ahead of the box. This geometry exactly replicates the IRC 35 measurement standard — simulating a driver's headlight at equivalent distance.</w:t>
      </w:r>
    </w:p>
    <w:p>
      <w:pPr>
        <w:spacing w:after="80" w:before="0"/>
      </w:pPr>
    </w:p>
    <w:p>
      <w:pPr>
        <w:spacing w:after="100" w:before="60"/>
      </w:pPr>
      <w:r>
        <w:rPr>
          <w:rFonts w:ascii="Arial" w:cs="Arial" w:eastAsia="Arial" w:hAnsi="Arial"/>
          <w:color w:val="1A2B3C"/>
          <w:sz w:val="22"/>
          <w:szCs w:val="22"/>
        </w:rPr>
        <w:t xml:space="preserve">Two silicon photodiodes (Hamamatsu S1227-1010BR) are positioned at 0.2° observation angle from the illumination axis — the exact angle specified by IRC 35. A 940 nm narrow bandpass filter (±10 nm FWHM) bonded to each photodiode means only the device's own IR pulses are detected; sunlight, streetlights, and vehicle headlights are completely blocked. This enables accurate measurement in full daylight.</w:t>
      </w:r>
    </w:p>
    <w:p>
      <w:pPr>
        <w:spacing w:after="80" w:before="0"/>
      </w:pPr>
    </w:p>
    <w:p>
      <w:pPr>
        <w:pStyle w:val="ListParagraph"/>
        <w:numPr>
          <w:ilvl w:val="0"/>
          <w:numId w:val="2"/>
        </w:numPr>
        <w:spacing w:after="40" w:before="40"/>
      </w:pPr>
      <w:r>
        <w:rPr>
          <w:rFonts w:ascii="Arial" w:cs="Arial" w:eastAsia="Arial" w:hAnsi="Arial"/>
          <w:color w:val="1A2B3C"/>
          <w:sz w:val="22"/>
          <w:szCs w:val="22"/>
        </w:rPr>
        <w:t xml:space="preserve">IR LEDs fire in 5–50 µs pulses (FPGA-controlled), producing one reading every 2.2 m of road at any speed.</w:t>
      </w:r>
    </w:p>
    <w:p>
      <w:pPr>
        <w:pStyle w:val="ListParagraph"/>
        <w:numPr>
          <w:ilvl w:val="0"/>
          <w:numId w:val="2"/>
        </w:numPr>
        <w:spacing w:after="40" w:before="40"/>
      </w:pPr>
      <w:r>
        <w:rPr>
          <w:rFonts w:ascii="Arial" w:cs="Arial" w:eastAsia="Arial" w:hAnsi="Arial"/>
          <w:color w:val="1A2B3C"/>
          <w:sz w:val="22"/>
          <w:szCs w:val="22"/>
        </w:rPr>
        <w:t xml:space="preserve">The photodiode current is amplified by a transimpedance amplifier (TIA, OPA657 op-amp) and digitised at 1 MHz by a 16-bit ADC — giving 45,000 samples per metre of road.</w:t>
      </w:r>
    </w:p>
    <w:p>
      <w:pPr>
        <w:pStyle w:val="ListParagraph"/>
        <w:numPr>
          <w:ilvl w:val="0"/>
          <w:numId w:val="2"/>
        </w:numPr>
        <w:spacing w:after="40" w:before="40"/>
      </w:pPr>
      <w:r>
        <w:rPr>
          <w:rFonts w:ascii="Arial" w:cs="Arial" w:eastAsia="Arial" w:hAnsi="Arial"/>
          <w:color w:val="1A2B3C"/>
          <w:sz w:val="22"/>
          <w:szCs w:val="22"/>
        </w:rPr>
        <w:t xml:space="preserve">Groups of ~22,000 samples are averaged to yield one calibrated RL reading every 2.2 m, reducing noise significantly.</w:t>
      </w:r>
    </w:p>
    <w:p>
      <w:pPr>
        <w:pStyle w:val="ListParagraph"/>
        <w:numPr>
          <w:ilvl w:val="0"/>
          <w:numId w:val="2"/>
        </w:numPr>
        <w:spacing w:after="40" w:before="40"/>
      </w:pPr>
      <w:r>
        <w:rPr>
          <w:rFonts w:ascii="Arial" w:cs="Arial" w:eastAsia="Arial" w:hAnsi="Arial"/>
          <w:color w:val="1A2B3C"/>
          <w:sz w:val="22"/>
          <w:szCs w:val="22"/>
        </w:rPr>
        <w:t xml:space="preserve">A Basler raL8192-12gm line scan camera (8,192 pixels wide) captures the road surface image simultaneously with every IR pulse — zero motion blur at any speed.</w:t>
      </w:r>
    </w:p>
    <w:p>
      <w:pPr>
        <w:pStyle w:val="ListParagraph"/>
        <w:numPr>
          <w:ilvl w:val="0"/>
          <w:numId w:val="2"/>
        </w:numPr>
        <w:spacing w:after="40" w:before="40"/>
      </w:pPr>
      <w:r>
        <w:rPr>
          <w:rFonts w:ascii="Arial" w:cs="Arial" w:eastAsia="Arial" w:hAnsi="Arial"/>
          <w:color w:val="1A2B3C"/>
          <w:sz w:val="22"/>
          <w:szCs w:val="22"/>
        </w:rPr>
        <w:t xml:space="preserve">A 635 nm red laser module fires alongside the IR to discriminate white markings from yellow (white reflects both equally; yellow absorbs more red), allowing correct IRC 35 threshold application.</w:t>
      </w:r>
    </w:p>
    <w:p>
      <w:pPr>
        <w:pStyle w:val="ListParagraph"/>
        <w:numPr>
          <w:ilvl w:val="0"/>
          <w:numId w:val="2"/>
        </w:numPr>
        <w:spacing w:after="40" w:before="40"/>
      </w:pPr>
      <w:r>
        <w:rPr>
          <w:rFonts w:ascii="Arial" w:cs="Arial" w:eastAsia="Arial" w:hAnsi="Arial"/>
          <w:color w:val="1A2B3C"/>
          <w:sz w:val="22"/>
          <w:szCs w:val="22"/>
        </w:rPr>
        <w:t xml:space="preserve">A Livox Mid-360 LiDAR on the top face builds a 3D point cloud to independently confirm road studs by detecting their 15–20 mm physical height above the road surface.</w:t>
      </w:r>
    </w:p>
    <w:p>
      <w:pPr>
        <w:spacing w:after="100" w:before="0"/>
      </w:pPr>
    </w:p>
    <w:p>
      <w:pPr>
        <w:pStyle w:val="Heading2"/>
        <w:spacing w:after="80" w:before="240"/>
      </w:pPr>
      <w:r>
        <w:rPr>
          <w:rFonts w:ascii="Arial" w:cs="Arial" w:eastAsia="Arial" w:hAnsi="Arial"/>
          <w:b/>
          <w:bCs/>
          <w:color w:val="4A6380"/>
          <w:sz w:val="24"/>
          <w:szCs w:val="24"/>
        </w:rPr>
        <w:t xml:space="preserve">Unit 2 — White-Light Flash Photometry (Signs &amp; Gantries)</w:t>
      </w:r>
    </w:p>
    <w:p>
      <w:pPr>
        <w:spacing w:after="100" w:before="60"/>
      </w:pPr>
      <w:r>
        <w:rPr>
          <w:rFonts w:ascii="Arial" w:cs="Arial" w:eastAsia="Arial" w:hAnsi="Arial"/>
          <w:color w:val="1A2B3C"/>
          <w:sz w:val="22"/>
          <w:szCs w:val="22"/>
        </w:rPr>
        <w:t xml:space="preserve">Road sign retroreflectivity is specified in visible white light (IRC 67 / EN 12899-1 standard illuminant D65, 6500 K). The roof box fires two high-power white LED strobes (25-LED arrays, 250 W pulsed optical power each) for exactly 1 microsecond — at 80 km/h, the vehicle moves only 0.022 mm during this flash, producing a perfectly sharp image.</w:t>
      </w:r>
    </w:p>
    <w:p>
      <w:pPr>
        <w:spacing w:after="80" w:before="0"/>
      </w:pPr>
    </w:p>
    <w:p>
      <w:pPr>
        <w:spacing w:after="100" w:before="60"/>
      </w:pPr>
      <w:r>
        <w:rPr>
          <w:rFonts w:ascii="Arial" w:cs="Arial" w:eastAsia="Arial" w:hAnsi="Arial"/>
          <w:color w:val="1A2B3C"/>
          <w:sz w:val="22"/>
          <w:szCs w:val="22"/>
        </w:rPr>
        <w:t xml:space="preserve">A Stereolabs ZED 2i stereo camera (120 mm baseline) captures the sign face luminance and simultaneously measures the distance to the sign to ±1% accuracy at 15 m. Since retroreflectivity RL = Luminance ÷ Illuminance, and illuminance is calculated from known strobe power divided by the square of the measured distance, the complete RL value is determined in one pass without stopping.</w:t>
      </w:r>
    </w:p>
    <w:p>
      <w:pPr>
        <w:spacing w:after="80" w:before="0"/>
      </w:pPr>
    </w:p>
    <w:p>
      <w:pPr>
        <w:pStyle w:val="ListParagraph"/>
        <w:numPr>
          <w:ilvl w:val="0"/>
          <w:numId w:val="2"/>
        </w:numPr>
        <w:spacing w:after="40" w:before="40"/>
      </w:pPr>
      <w:r>
        <w:rPr>
          <w:rFonts w:ascii="Arial" w:cs="Arial" w:eastAsia="Arial" w:hAnsi="Arial"/>
          <w:color w:val="1A2B3C"/>
          <w:sz w:val="22"/>
          <w:szCs w:val="22"/>
        </w:rPr>
        <w:t xml:space="preserve">The roof-mounted LiDAR (Livox Mid-360) detects signs and gantries up to 100 m ahead, giving the system time to charge the flash capacitor bank and aim.</w:t>
      </w:r>
    </w:p>
    <w:p>
      <w:pPr>
        <w:pStyle w:val="ListParagraph"/>
        <w:numPr>
          <w:ilvl w:val="0"/>
          <w:numId w:val="2"/>
        </w:numPr>
        <w:spacing w:after="40" w:before="40"/>
      </w:pPr>
      <w:r>
        <w:rPr>
          <w:rFonts w:ascii="Arial" w:cs="Arial" w:eastAsia="Arial" w:hAnsi="Arial"/>
          <w:color w:val="1A2B3C"/>
          <w:sz w:val="22"/>
          <w:szCs w:val="22"/>
        </w:rPr>
        <w:t xml:space="preserve">Strobes are powered by a 10,000 µF capacitor bank charged to 30 V — storing 4.5 joules per flash, enough to produce &gt;50,000 lux on the sign face at 15 m.</w:t>
      </w:r>
    </w:p>
    <w:p>
      <w:pPr>
        <w:pStyle w:val="ListParagraph"/>
        <w:numPr>
          <w:ilvl w:val="0"/>
          <w:numId w:val="2"/>
        </w:numPr>
        <w:spacing w:after="40" w:before="40"/>
      </w:pPr>
      <w:r>
        <w:rPr>
          <w:rFonts w:ascii="Arial" w:cs="Arial" w:eastAsia="Arial" w:hAnsi="Arial"/>
          <w:color w:val="1A2B3C"/>
          <w:sz w:val="22"/>
          <w:szCs w:val="22"/>
        </w:rPr>
        <w:t xml:space="preserve">A fisheye camera on the roof top face captures overhead gantry panels as the vehicle passes underneath, illuminated by an upward-firing strobe on the top face.</w:t>
      </w:r>
    </w:p>
    <w:p>
      <w:pPr>
        <w:pStyle w:val="ListParagraph"/>
        <w:numPr>
          <w:ilvl w:val="0"/>
          <w:numId w:val="2"/>
        </w:numPr>
        <w:spacing w:after="40" w:before="40"/>
      </w:pPr>
      <w:r>
        <w:rPr>
          <w:rFonts w:ascii="Arial" w:cs="Arial" w:eastAsia="Arial" w:hAnsi="Arial"/>
          <w:color w:val="1A2B3C"/>
          <w:sz w:val="22"/>
          <w:szCs w:val="22"/>
        </w:rPr>
        <w:t xml:space="preserve">An IR camera alongside the main cameras helps isolate retroreflected IR component for additional analysis.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4860A" w:sz="24"/>
              <w:bottom w:val="none"/>
              <w:right w:val="none"/>
            </w:tcBorders>
            <w:shd w:fill="FEF8EC" w:val="clear"/>
            <w:tcMar>
              <w:top w:type="dxa" w:w="100"/>
              <w:left w:type="dxa" w:w="200"/>
              <w:bottom w:type="dxa" w:w="100"/>
              <w:right w:type="dxa" w:w="120"/>
            </w:tcMar>
          </w:tcPr>
          <w:p>
            <w:r>
              <w:rPr>
                <w:rFonts w:ascii="Arial" w:cs="Arial" w:eastAsia="Arial" w:hAnsi="Arial"/>
                <w:i/>
                <w:iCs/>
                <w:color w:val="6B4A00"/>
                <w:sz w:val="20"/>
                <w:szCs w:val="20"/>
              </w:rPr>
              <w:t xml:space="preserve">Both units are completely independent measurement chains. They share only the vehicle power supply and the data connection to the in-vehicle processing computer.</w:t>
            </w:r>
          </w:p>
        </w:tc>
      </w:tr>
    </w:tbl>
    <w:p>
      <w:pPr>
        <w:spacing w:after="10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C5D5E8" w:sz="1"/>
              <w:left w:val="single" w:color="C5D5E8" w:sz="1"/>
              <w:bottom w:val="single" w:color="C5D5E8" w:sz="1"/>
              <w:right w:val="single" w:color="C5D5E8" w:sz="1"/>
            </w:tcBorders>
            <w:shd w:fill="D4860A"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04</w:t>
            </w:r>
          </w:p>
        </w:tc>
        <w:tc>
          <w:tcPr>
            <w:tcW w:type="dxa" w:w="8820"/>
            <w:tcBorders>
              <w:top w:val="single" w:color="C5D5E8" w:sz="1"/>
              <w:left w:val="single" w:color="C5D5E8" w:sz="1"/>
              <w:bottom w:val="single" w:color="C5D5E8" w:sz="1"/>
              <w:right w:val="single" w:color="C5D5E8" w:sz="1"/>
            </w:tcBorders>
            <w:shd w:fill="EDF2F7" w:val="clear"/>
            <w:tcMar>
              <w:top w:type="dxa" w:w="100"/>
              <w:left w:type="dxa" w:w="180"/>
              <w:bottom w:type="dxa" w:w="100"/>
              <w:right w:type="dxa" w:w="120"/>
            </w:tcMar>
          </w:tcPr>
          <w:p>
            <w:r>
              <w:rPr>
                <w:rFonts w:ascii="Arial" w:cs="Arial" w:eastAsia="Arial" w:hAnsi="Arial"/>
                <w:b/>
                <w:bCs/>
                <w:color w:val="1C3557"/>
                <w:sz w:val="26"/>
                <w:szCs w:val="26"/>
              </w:rPr>
              <w:t xml:space="preserve">Inside the Vehicle — The Processing Brain</w:t>
            </w:r>
          </w:p>
        </w:tc>
      </w:tr>
    </w:tbl>
    <w:p>
      <w:pPr>
        <w:spacing w:after="120" w:before="0"/>
      </w:pPr>
    </w:p>
    <w:p>
      <w:pPr>
        <w:spacing w:after="100" w:before="60"/>
      </w:pPr>
      <w:r>
        <w:rPr>
          <w:rFonts w:ascii="Arial" w:cs="Arial" w:eastAsia="Arial" w:hAnsi="Arial"/>
          <w:color w:val="1A2B3C"/>
          <w:sz w:val="22"/>
          <w:szCs w:val="22"/>
        </w:rPr>
        <w:t xml:space="preserve">The two sensor boxes are the eyes of RASTRA. The brain sits inside the survey vehicle in a compact equipment rack — essentially a ruggedised computer stack. All heavy processing, AI inference, GPS tagging, and data storage happens here, not in the sensor boxes. The boxes simply capture raw sensor data and stream it to the vehicle over Gigabit Ethernet cables.</w:t>
      </w:r>
    </w:p>
    <w:p>
      <w:pPr>
        <w:spacing w:after="100" w:before="0"/>
      </w:pPr>
    </w:p>
    <w:p>
      <w:pPr>
        <w:pStyle w:val="Heading2"/>
        <w:spacing w:after="80" w:before="240"/>
      </w:pPr>
      <w:r>
        <w:rPr>
          <w:rFonts w:ascii="Arial" w:cs="Arial" w:eastAsia="Arial" w:hAnsi="Arial"/>
          <w:b/>
          <w:bCs/>
          <w:color w:val="4A6380"/>
          <w:sz w:val="24"/>
          <w:szCs w:val="24"/>
        </w:rPr>
        <w:t xml:space="preserve">The In-Vehicle Equipment Rack</w:t>
      </w:r>
    </w:p>
    <w:p>
      <w:pPr>
        <w:spacing w:after="100" w:before="60"/>
      </w:pPr>
      <w:r>
        <w:rPr>
          <w:rFonts w:ascii="Arial" w:cs="Arial" w:eastAsia="Arial" w:hAnsi="Arial"/>
          <w:color w:val="1A2B3C"/>
          <w:sz w:val="22"/>
          <w:szCs w:val="22"/>
        </w:rPr>
        <w:t xml:space="preserve">The rack is a 3U 19-inch aluminium rackmount enclosure (or a custom transit case) mounted in the vehicle boot or rear seat area. It contains five core components that work together to transform raw sensor streams into GPS-tagged, IRC-compliant retroreflectivity readings.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80"/>
        <w:gridCol w:w="2980"/>
      </w:tblGrid>
      <w:tr>
        <w:trPr>
          <w:tblHeader/>
        </w:trPr>
        <w:tc>
          <w:tcPr>
            <w:tcW w:type="dxa" w:w="2600"/>
            <w:tcBorders>
              <w:top w:val="single" w:color="C5D5E8" w:sz="1"/>
              <w:left w:val="single" w:color="C5D5E8" w:sz="1"/>
              <w:bottom w:val="single" w:color="C5D5E8" w:sz="1"/>
              <w:right w:val="single" w:color="C5D5E8" w:sz="1"/>
            </w:tcBorders>
            <w:shd w:fill="1C3557" w:val="clear"/>
            <w:tcMar>
              <w:top w:type="dxa" w:w="70"/>
              <w:left w:type="dxa" w:w="120"/>
              <w:bottom w:type="dxa" w:w="70"/>
              <w:right w:type="dxa" w:w="120"/>
            </w:tcMar>
          </w:tcPr>
          <w:p>
            <w:r>
              <w:rPr>
                <w:rFonts w:ascii="Arial" w:cs="Arial" w:eastAsia="Arial" w:hAnsi="Arial"/>
                <w:b/>
                <w:bCs/>
                <w:color w:val="FFFFFF"/>
                <w:sz w:val="20"/>
                <w:szCs w:val="20"/>
              </w:rPr>
              <w:t xml:space="preserve">Component</w:t>
            </w:r>
          </w:p>
        </w:tc>
        <w:tc>
          <w:tcPr>
            <w:tcW w:type="dxa" w:w="3780"/>
            <w:tcBorders>
              <w:top w:val="single" w:color="C5D5E8" w:sz="1"/>
              <w:left w:val="single" w:color="C5D5E8" w:sz="1"/>
              <w:bottom w:val="single" w:color="C5D5E8" w:sz="1"/>
              <w:right w:val="single" w:color="C5D5E8" w:sz="1"/>
            </w:tcBorders>
            <w:shd w:fill="1C3557" w:val="clear"/>
            <w:tcMar>
              <w:top w:type="dxa" w:w="70"/>
              <w:left w:type="dxa" w:w="120"/>
              <w:bottom w:type="dxa" w:w="70"/>
              <w:right w:type="dxa" w:w="120"/>
            </w:tcMar>
          </w:tcPr>
          <w:p>
            <w:r>
              <w:rPr>
                <w:rFonts w:ascii="Arial" w:cs="Arial" w:eastAsia="Arial" w:hAnsi="Arial"/>
                <w:b/>
                <w:bCs/>
                <w:color w:val="FFFFFF"/>
                <w:sz w:val="20"/>
                <w:szCs w:val="20"/>
              </w:rPr>
              <w:t xml:space="preserve">What It Is</w:t>
            </w:r>
          </w:p>
        </w:tc>
        <w:tc>
          <w:tcPr>
            <w:tcW w:type="dxa" w:w="2980"/>
            <w:tcBorders>
              <w:top w:val="single" w:color="C5D5E8" w:sz="1"/>
              <w:left w:val="single" w:color="C5D5E8" w:sz="1"/>
              <w:bottom w:val="single" w:color="C5D5E8" w:sz="1"/>
              <w:right w:val="single" w:color="C5D5E8" w:sz="1"/>
            </w:tcBorders>
            <w:shd w:fill="1C3557" w:val="clear"/>
            <w:tcMar>
              <w:top w:type="dxa" w:w="70"/>
              <w:left w:type="dxa" w:w="120"/>
              <w:bottom w:type="dxa" w:w="70"/>
              <w:right w:type="dxa" w:w="120"/>
            </w:tcMar>
          </w:tcPr>
          <w:p>
            <w:r>
              <w:rPr>
                <w:rFonts w:ascii="Arial" w:cs="Arial" w:eastAsia="Arial" w:hAnsi="Arial"/>
                <w:b/>
                <w:bCs/>
                <w:color w:val="FFFFFF"/>
                <w:sz w:val="20"/>
                <w:szCs w:val="20"/>
              </w:rPr>
              <w:t xml:space="preserve">What It Does</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Jetson AGX Orin
(NVIDIA AI computer)</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A credit-card-sized AI GPU computer
(275 TOPS AI performance)</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Runs all five AI models — surface classification, colour discrimination, stud detection, sign classification, degradation prediction. Calculates RL values from raw ADC data. Manages all data storage and upload.</w:t>
            </w:r>
          </w:p>
        </w:tc>
      </w:tr>
      <w:tr>
        <w:tc>
          <w:tcPr>
            <w:tcW w:type="dxa" w:w="2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Kintex-7 FPGA
(Master timing board)</w:t>
            </w:r>
          </w:p>
        </w:tc>
        <w:tc>
          <w:tcPr>
            <w:tcW w:type="dxa" w:w="37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A field-programmable logic chip
(Xilinx Kintex-7, 410K logic cells)</w:t>
            </w:r>
          </w:p>
        </w:tc>
        <w:tc>
          <w:tcPr>
            <w:tcW w:type="dxa" w:w="29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Provides nanosecond-precision timing to both sensor boxes simultaneously. Synchronises IR LED pulses, white strobes, camera triggers, and ADC sampling across all sensors to within 5 ns.</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ZED-F9P RTK GNSS
(GPS receiver)</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A centimetre-accurate GPS module
(u-blox ZED-F9P + external antenna)</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Tags every single RL reading with its exact GPS position to ±2 cm accuracy. Provides the distance reference along the highway (chainage). Connects to NHAI RTK correction network for real-time accuracy.</w:t>
            </w:r>
          </w:p>
        </w:tc>
      </w:tr>
      <w:tr>
        <w:tc>
          <w:tcPr>
            <w:tcW w:type="dxa" w:w="2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Xsens MTi-630 IMU
(Inertial sensor)</w:t>
            </w:r>
          </w:p>
        </w:tc>
        <w:tc>
          <w:tcPr>
            <w:tcW w:type="dxa" w:w="37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A 9-axis inertial measurement unit
(accelerometer + gyro + magnetometer)</w:t>
            </w:r>
          </w:p>
        </w:tc>
        <w:tc>
          <w:tcPr>
            <w:tcW w:type="dxa" w:w="29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Measures vehicle pitch, roll, and vibration at 400 Hz. Used to correct RL readings for road camber and vehicle lean angles. Also triggers the gantry overhead shot when the vehicle passes under a gantry.</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NVMe SSD + 4G Modem
(Storage &amp; upload)</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1 TB solid-state drive + 4G LTE modem</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Stores all raw and processed data locally during the survey. Uploads compressed summary reports to the NHAI cloud dashboard in real time via 4G. Full raw data is uploaded at survey base via Wi-Fi.</w:t>
            </w:r>
          </w:p>
        </w:tc>
      </w:tr>
    </w:tbl>
    <w:p>
      <w:pPr>
        <w:spacing w:after="120" w:before="0"/>
      </w:pPr>
    </w:p>
    <w:p>
      <w:pPr>
        <w:pStyle w:val="Heading2"/>
        <w:spacing w:after="80" w:before="240"/>
      </w:pPr>
      <w:r>
        <w:rPr>
          <w:rFonts w:ascii="Arial" w:cs="Arial" w:eastAsia="Arial" w:hAnsi="Arial"/>
          <w:b/>
          <w:bCs/>
          <w:color w:val="4A6380"/>
          <w:sz w:val="24"/>
          <w:szCs w:val="24"/>
        </w:rPr>
        <w:t xml:space="preserve">Data Flow — From Sensor to Final RL Value</w:t>
      </w:r>
    </w:p>
    <w:p>
      <w:pPr>
        <w:spacing w:after="100" w:before="60"/>
      </w:pPr>
      <w:r>
        <w:rPr>
          <w:rFonts w:ascii="Arial" w:cs="Arial" w:eastAsia="Arial" w:hAnsi="Arial"/>
          <w:color w:val="1A2B3C"/>
          <w:sz w:val="22"/>
          <w:szCs w:val="22"/>
        </w:rPr>
        <w:t xml:space="preserve">The complete journey from a photon hitting the road marking to a final compliance record in the NHAI database takes less than 6 milliseconds: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80"/>
        <w:gridCol w:w="2980"/>
      </w:tblGrid>
      <w:tr>
        <w:trPr>
          <w:tblHeader/>
        </w:trPr>
        <w:tc>
          <w:tcPr>
            <w:tcW w:type="dxa" w:w="2600"/>
            <w:tcBorders>
              <w:top w:val="single" w:color="C5D5E8" w:sz="1"/>
              <w:left w:val="single" w:color="C5D5E8" w:sz="1"/>
              <w:bottom w:val="single" w:color="C5D5E8" w:sz="1"/>
              <w:right w:val="single" w:color="C5D5E8" w:sz="1"/>
            </w:tcBorders>
            <w:shd w:fill="1C3557" w:val="clear"/>
            <w:tcMar>
              <w:top w:type="dxa" w:w="70"/>
              <w:left w:type="dxa" w:w="120"/>
              <w:bottom w:type="dxa" w:w="70"/>
              <w:right w:type="dxa" w:w="120"/>
            </w:tcMar>
          </w:tcPr>
          <w:p>
            <w:r>
              <w:rPr>
                <w:rFonts w:ascii="Arial" w:cs="Arial" w:eastAsia="Arial" w:hAnsi="Arial"/>
                <w:b/>
                <w:bCs/>
                <w:color w:val="FFFFFF"/>
                <w:sz w:val="20"/>
                <w:szCs w:val="20"/>
              </w:rPr>
              <w:t xml:space="preserve">Step</w:t>
            </w:r>
          </w:p>
        </w:tc>
        <w:tc>
          <w:tcPr>
            <w:tcW w:type="dxa" w:w="3780"/>
            <w:tcBorders>
              <w:top w:val="single" w:color="C5D5E8" w:sz="1"/>
              <w:left w:val="single" w:color="C5D5E8" w:sz="1"/>
              <w:bottom w:val="single" w:color="C5D5E8" w:sz="1"/>
              <w:right w:val="single" w:color="C5D5E8" w:sz="1"/>
            </w:tcBorders>
            <w:shd w:fill="1C3557" w:val="clear"/>
            <w:tcMar>
              <w:top w:type="dxa" w:w="70"/>
              <w:left w:type="dxa" w:w="120"/>
              <w:bottom w:type="dxa" w:w="70"/>
              <w:right w:type="dxa" w:w="120"/>
            </w:tcMar>
          </w:tcPr>
          <w:p>
            <w:r>
              <w:rPr>
                <w:rFonts w:ascii="Arial" w:cs="Arial" w:eastAsia="Arial" w:hAnsi="Arial"/>
                <w:b/>
                <w:bCs/>
                <w:color w:val="FFFFFF"/>
                <w:sz w:val="20"/>
                <w:szCs w:val="20"/>
              </w:rPr>
              <w:t xml:space="preserve">Where It Happens</w:t>
            </w:r>
          </w:p>
        </w:tc>
        <w:tc>
          <w:tcPr>
            <w:tcW w:type="dxa" w:w="2980"/>
            <w:tcBorders>
              <w:top w:val="single" w:color="C5D5E8" w:sz="1"/>
              <w:left w:val="single" w:color="C5D5E8" w:sz="1"/>
              <w:bottom w:val="single" w:color="C5D5E8" w:sz="1"/>
              <w:right w:val="single" w:color="C5D5E8" w:sz="1"/>
            </w:tcBorders>
            <w:shd w:fill="1C3557" w:val="clear"/>
            <w:tcMar>
              <w:top w:type="dxa" w:w="70"/>
              <w:left w:type="dxa" w:w="120"/>
              <w:bottom w:type="dxa" w:w="70"/>
              <w:right w:type="dxa" w:w="120"/>
            </w:tcMar>
          </w:tcPr>
          <w:p>
            <w:r>
              <w:rPr>
                <w:rFonts w:ascii="Arial" w:cs="Arial" w:eastAsia="Arial" w:hAnsi="Arial"/>
                <w:b/>
                <w:bCs/>
                <w:color w:val="FFFFFF"/>
                <w:sz w:val="20"/>
                <w:szCs w:val="20"/>
              </w:rPr>
              <w:t xml:space="preserve">What Happens</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1. Sensor fires</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Front/roof box</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FPGA triggers IR LED pulse or white strobe for 1–50 µs.</w:t>
            </w:r>
          </w:p>
        </w:tc>
      </w:tr>
      <w:tr>
        <w:tc>
          <w:tcPr>
            <w:tcW w:type="dxa" w:w="2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2. Light hits surface</w:t>
            </w:r>
          </w:p>
        </w:tc>
        <w:tc>
          <w:tcPr>
            <w:tcW w:type="dxa" w:w="37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Road / sign face</w:t>
            </w:r>
          </w:p>
        </w:tc>
        <w:tc>
          <w:tcPr>
            <w:tcW w:type="dxa" w:w="29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IR or white light illuminates marking / sign retroreflector.</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3. Return captured</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Photodiode / camera</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Retroreflected signal captured; converted to voltage (TIA) or image pixels.</w:t>
            </w:r>
          </w:p>
        </w:tc>
      </w:tr>
      <w:tr>
        <w:tc>
          <w:tcPr>
            <w:tcW w:type="dxa" w:w="2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4. ADC digitises</w:t>
            </w:r>
          </w:p>
        </w:tc>
        <w:tc>
          <w:tcPr>
            <w:tcW w:type="dxa" w:w="37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Front box ADC board</w:t>
            </w:r>
          </w:p>
        </w:tc>
        <w:tc>
          <w:tcPr>
            <w:tcW w:type="dxa" w:w="29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1 MHz, 16-bit sampling. Camera line captured same microsecond.</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5. Data to vehicle</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GigE Ethernet cable</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ADC values + camera line + LiDAR point cloud streamed to Jetson. &lt;1 ms transit.</w:t>
            </w:r>
          </w:p>
        </w:tc>
      </w:tr>
      <w:tr>
        <w:tc>
          <w:tcPr>
            <w:tcW w:type="dxa" w:w="2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6. RL calculation</w:t>
            </w:r>
          </w:p>
        </w:tc>
        <w:tc>
          <w:tcPr>
            <w:tcW w:type="dxa" w:w="37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Jetson (vehicle rack)</w:t>
            </w:r>
          </w:p>
        </w:tc>
        <w:tc>
          <w:tcPr>
            <w:tcW w:type="dxa" w:w="29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Raw ADC voltage converted to mcd/lx/m² using calibration curve. &lt;1 ms.</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7. AI classification</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Jetson — MobileNetV3</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Surface condition (dry/wet/mud/cracked) classified from line scan + colour camera. &lt;5 ms.</w:t>
            </w:r>
          </w:p>
        </w:tc>
      </w:tr>
      <w:tr>
        <w:tc>
          <w:tcPr>
            <w:tcW w:type="dxa" w:w="2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8. RL correction</w:t>
            </w:r>
          </w:p>
        </w:tc>
        <w:tc>
          <w:tcPr>
            <w:tcW w:type="dxa" w:w="37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Jetson software</w:t>
            </w:r>
          </w:p>
        </w:tc>
        <w:tc>
          <w:tcPr>
            <w:tcW w:type="dxa" w:w="29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Condition-specific correction factor applied. Wet surface correction from IRC 35 wet thresholds.</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9. GPS tagging</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Jetson + ZED-F9P GNSS</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RL value tagged with RTK position (±2 cm) and highway chainage string.</w:t>
            </w:r>
          </w:p>
        </w:tc>
      </w:tr>
      <w:tr>
        <w:tc>
          <w:tcPr>
            <w:tcW w:type="dxa" w:w="2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10. IRC check</w:t>
            </w:r>
          </w:p>
        </w:tc>
        <w:tc>
          <w:tcPr>
            <w:tcW w:type="dxa" w:w="37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Jetson software</w:t>
            </w:r>
          </w:p>
        </w:tc>
        <w:tc>
          <w:tcPr>
            <w:tcW w:type="dxa" w:w="29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Corrected RL compared to IRC 35 / IRC 67 threshold. PASS or FAIL flagged.</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11. Storage + upload</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NVMe SSD + 4G modem</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Written to SSD, compressed, uploaded to NHAI cloud dashboard.</w:t>
            </w:r>
          </w:p>
        </w:tc>
      </w:tr>
    </w:tbl>
    <w:p>
      <w:pPr>
        <w:spacing w:after="120" w:before="0"/>
      </w:pPr>
    </w:p>
    <w:p>
      <w:pPr>
        <w:pStyle w:val="Heading2"/>
        <w:spacing w:after="80" w:before="240"/>
      </w:pPr>
      <w:r>
        <w:rPr>
          <w:rFonts w:ascii="Arial" w:cs="Arial" w:eastAsia="Arial" w:hAnsi="Arial"/>
          <w:b/>
          <w:bCs/>
          <w:color w:val="4A6380"/>
          <w:sz w:val="24"/>
          <w:szCs w:val="24"/>
        </w:rPr>
        <w:t xml:space="preserve">The Ethernet Connection — How Boxes Talk to the Vehicle</w:t>
      </w:r>
    </w:p>
    <w:p>
      <w:pPr>
        <w:spacing w:after="100" w:before="60"/>
      </w:pPr>
      <w:r>
        <w:rPr>
          <w:rFonts w:ascii="Arial" w:cs="Arial" w:eastAsia="Arial" w:hAnsi="Arial"/>
          <w:color w:val="1A2B3C"/>
          <w:sz w:val="22"/>
          <w:szCs w:val="22"/>
        </w:rPr>
        <w:t xml:space="preserve">Each sensor box connects to the vehicle rack via a single 8-pin LEMO circular waterproof connector on the box rear face. This connector carries one Gigabit Ethernet cable — a single physical wire that handles all data from all sensors inside that box simultaneously. Inside each box, a 5-port unmanaged GigE Ethernet switch (TP-Link TL-SG1005, 12 V powered) aggregates the data streams from the line scan camera, colour camera, and LiDAR before sending them to the vehicle over this one cable.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Front box → vehicle</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One 8-pin LEMO connector: 1× GigE data (all sensors), 4-pin Amphenol power (12 V / 15 A), 6-pin Binder timing (FPGA trigger + GPS PPS)</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Roof box → vehicle</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One 8-pin LEMO connector: 1× GigE data + USB3 (stereo camera), 4-pin Amphenol power (12 V / 15 A), 6-pin Binder timing (FPGA trigger + GPS PPS)</w:t>
            </w:r>
          </w:p>
        </w:tc>
      </w:tr>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Cable length</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~2–4 m from box to vehicle rack (within vehicle body)</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Inside vehicle rack</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Both GigE cables connect to a managed Gigabit switch, then to the Jetson AGX Orin. FPGA timing signals connect directly to Kintex-7 master board.</w:t>
            </w:r>
          </w:p>
        </w:tc>
      </w:tr>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Total bandwidth</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~800 Mbps combined (line scan: 400 Mbps, LiDAR: 100 Mbps, colour cameras: 300 Mbps)</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Power supply</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Vehicle auxiliary battery → 20 A blade fuse → 10-metre 6 mm² cable → each box power distribution board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4860A" w:sz="24"/>
              <w:bottom w:val="none"/>
              <w:right w:val="none"/>
            </w:tcBorders>
            <w:shd w:fill="FEF8EC" w:val="clear"/>
            <w:tcMar>
              <w:top w:type="dxa" w:w="100"/>
              <w:left w:type="dxa" w:w="200"/>
              <w:bottom w:type="dxa" w:w="100"/>
              <w:right w:type="dxa" w:w="120"/>
            </w:tcMar>
          </w:tcPr>
          <w:p>
            <w:r>
              <w:rPr>
                <w:rFonts w:ascii="Arial" w:cs="Arial" w:eastAsia="Arial" w:hAnsi="Arial"/>
                <w:i/>
                <w:iCs/>
                <w:color w:val="6B4A00"/>
                <w:sz w:val="20"/>
                <w:szCs w:val="20"/>
              </w:rPr>
              <w:t xml:space="preserve">Think of it like a laptop connected to two webcams and a scanner via USB — except the 'webcams' are IR laser cameras and LiDARs, the 'scanner' is a line scan system, and the 'laptop' is an AI supercomputer processing 800 Mbps of sensor data in real time.</w:t>
            </w:r>
          </w:p>
        </w:tc>
      </w:tr>
    </w:tbl>
    <w:p>
      <w:pPr>
        <w:spacing w:after="10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C5D5E8" w:sz="1"/>
              <w:left w:val="single" w:color="C5D5E8" w:sz="1"/>
              <w:bottom w:val="single" w:color="C5D5E8" w:sz="1"/>
              <w:right w:val="single" w:color="C5D5E8" w:sz="1"/>
            </w:tcBorders>
            <w:shd w:fill="D4860A"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05</w:t>
            </w:r>
          </w:p>
        </w:tc>
        <w:tc>
          <w:tcPr>
            <w:tcW w:type="dxa" w:w="8820"/>
            <w:tcBorders>
              <w:top w:val="single" w:color="C5D5E8" w:sz="1"/>
              <w:left w:val="single" w:color="C5D5E8" w:sz="1"/>
              <w:bottom w:val="single" w:color="C5D5E8" w:sz="1"/>
              <w:right w:val="single" w:color="C5D5E8" w:sz="1"/>
            </w:tcBorders>
            <w:shd w:fill="EDF2F7" w:val="clear"/>
            <w:tcMar>
              <w:top w:type="dxa" w:w="100"/>
              <w:left w:type="dxa" w:w="180"/>
              <w:bottom w:type="dxa" w:w="100"/>
              <w:right w:type="dxa" w:w="120"/>
            </w:tcMar>
          </w:tcPr>
          <w:p>
            <w:r>
              <w:rPr>
                <w:rFonts w:ascii="Arial" w:cs="Arial" w:eastAsia="Arial" w:hAnsi="Arial"/>
                <w:b/>
                <w:bCs/>
                <w:color w:val="1C3557"/>
                <w:sz w:val="26"/>
                <w:szCs w:val="26"/>
              </w:rPr>
              <w:t xml:space="preserve">AI Models Running Inside the Vehicle</w:t>
            </w:r>
          </w:p>
        </w:tc>
      </w:tr>
    </w:tbl>
    <w:p>
      <w:pPr>
        <w:spacing w:after="120" w:before="0"/>
      </w:pPr>
    </w:p>
    <w:p>
      <w:pPr>
        <w:spacing w:after="100" w:before="60"/>
      </w:pPr>
      <w:r>
        <w:rPr>
          <w:rFonts w:ascii="Arial" w:cs="Arial" w:eastAsia="Arial" w:hAnsi="Arial"/>
          <w:color w:val="1A2B3C"/>
          <w:sz w:val="22"/>
          <w:szCs w:val="22"/>
        </w:rPr>
        <w:t xml:space="preserve">Five AI / machine learning models run simultaneously on the Jetson AGX Orin. None of them run inside the sensor boxes — the boxes are pure sensor hardware. All intelligence is in the vehicle.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80"/>
        <w:gridCol w:w="2980"/>
      </w:tblGrid>
      <w:tr>
        <w:trPr>
          <w:tblHeader/>
        </w:trPr>
        <w:tc>
          <w:tcPr>
            <w:tcW w:type="dxa" w:w="2600"/>
            <w:tcBorders>
              <w:top w:val="single" w:color="C5D5E8" w:sz="1"/>
              <w:left w:val="single" w:color="C5D5E8" w:sz="1"/>
              <w:bottom w:val="single" w:color="C5D5E8" w:sz="1"/>
              <w:right w:val="single" w:color="C5D5E8" w:sz="1"/>
            </w:tcBorders>
            <w:shd w:fill="1C3557" w:val="clear"/>
            <w:tcMar>
              <w:top w:type="dxa" w:w="70"/>
              <w:left w:type="dxa" w:w="120"/>
              <w:bottom w:type="dxa" w:w="70"/>
              <w:right w:type="dxa" w:w="120"/>
            </w:tcMar>
          </w:tcPr>
          <w:p>
            <w:r>
              <w:rPr>
                <w:rFonts w:ascii="Arial" w:cs="Arial" w:eastAsia="Arial" w:hAnsi="Arial"/>
                <w:b/>
                <w:bCs/>
                <w:color w:val="FFFFFF"/>
                <w:sz w:val="20"/>
                <w:szCs w:val="20"/>
              </w:rPr>
              <w:t xml:space="preserve">AI Model</w:t>
            </w:r>
          </w:p>
        </w:tc>
        <w:tc>
          <w:tcPr>
            <w:tcW w:type="dxa" w:w="3780"/>
            <w:tcBorders>
              <w:top w:val="single" w:color="C5D5E8" w:sz="1"/>
              <w:left w:val="single" w:color="C5D5E8" w:sz="1"/>
              <w:bottom w:val="single" w:color="C5D5E8" w:sz="1"/>
              <w:right w:val="single" w:color="C5D5E8" w:sz="1"/>
            </w:tcBorders>
            <w:shd w:fill="1C3557" w:val="clear"/>
            <w:tcMar>
              <w:top w:type="dxa" w:w="70"/>
              <w:left w:type="dxa" w:w="120"/>
              <w:bottom w:type="dxa" w:w="70"/>
              <w:right w:type="dxa" w:w="120"/>
            </w:tcMar>
          </w:tcPr>
          <w:p>
            <w:r>
              <w:rPr>
                <w:rFonts w:ascii="Arial" w:cs="Arial" w:eastAsia="Arial" w:hAnsi="Arial"/>
                <w:b/>
                <w:bCs/>
                <w:color w:val="FFFFFF"/>
                <w:sz w:val="20"/>
                <w:szCs w:val="20"/>
              </w:rPr>
              <w:t xml:space="preserve">Input</w:t>
            </w:r>
          </w:p>
        </w:tc>
        <w:tc>
          <w:tcPr>
            <w:tcW w:type="dxa" w:w="2980"/>
            <w:tcBorders>
              <w:top w:val="single" w:color="C5D5E8" w:sz="1"/>
              <w:left w:val="single" w:color="C5D5E8" w:sz="1"/>
              <w:bottom w:val="single" w:color="C5D5E8" w:sz="1"/>
              <w:right w:val="single" w:color="C5D5E8" w:sz="1"/>
            </w:tcBorders>
            <w:shd w:fill="1C3557" w:val="clear"/>
            <w:tcMar>
              <w:top w:type="dxa" w:w="70"/>
              <w:left w:type="dxa" w:w="120"/>
              <w:bottom w:type="dxa" w:w="70"/>
              <w:right w:type="dxa" w:w="120"/>
            </w:tcMar>
          </w:tcPr>
          <w:p>
            <w:r>
              <w:rPr>
                <w:rFonts w:ascii="Arial" w:cs="Arial" w:eastAsia="Arial" w:hAnsi="Arial"/>
                <w:b/>
                <w:bCs/>
                <w:color w:val="FFFFFF"/>
                <w:sz w:val="20"/>
                <w:szCs w:val="20"/>
              </w:rPr>
              <w:t xml:space="preserve">Output</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Surface Condition Classifier
(MobileNetV3-Large)</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Line scan + colour camera frame from front box</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6-class output: dry-clean, dry-worn, wet-monsoon, mud-covered, cracked, absent — used to select correct IRC threshold</w:t>
            </w:r>
          </w:p>
        </w:tc>
      </w:tr>
      <w:tr>
        <w:tc>
          <w:tcPr>
            <w:tcW w:type="dxa" w:w="2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White vs Yellow Discriminator
(Ratio threshold + FPGA logic)</w:t>
            </w:r>
          </w:p>
        </w:tc>
        <w:tc>
          <w:tcPr>
            <w:tcW w:type="dxa" w:w="37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635 nm vs 940 nm signal ratio from front box photodiodes</w:t>
            </w:r>
          </w:p>
        </w:tc>
        <w:tc>
          <w:tcPr>
            <w:tcW w:type="dxa" w:w="29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Marking colour: white or yellow — selects correct IRC 35 minimum RL value</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Stud Spike Detector
(Sliding window peak detection)</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1 MHz photodiode time-series stream from front box ADC</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Stud detected: yes/no, peak RL value, stud width in mm</w:t>
            </w:r>
          </w:p>
        </w:tc>
      </w:tr>
      <w:tr>
        <w:tc>
          <w:tcPr>
            <w:tcW w:type="dxa" w:w="2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Stud / Sign Type Classifier
(YOLOv10-nano, &lt;10 ms)</w:t>
            </w:r>
          </w:p>
        </w:tc>
        <w:tc>
          <w:tcPr>
            <w:tcW w:type="dxa" w:w="37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Line scan crop (stud) or stereo camera frame (sign)</w:t>
            </w:r>
          </w:p>
        </w:tc>
        <w:tc>
          <w:tcPr>
            <w:tcW w:type="dxa" w:w="29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Stud type (round/square, colour, condition) or sign class (warning/mandatory/informatory)</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Degradation Predictor
(2-layer LSTM, trained on NHAI data)</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Historical RL readings at same chainage (previous surveys)</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Predicted days until RL falls below IRC threshold — enables proactive maintenance scheduling</w:t>
            </w:r>
          </w:p>
        </w:tc>
      </w:tr>
    </w:tbl>
    <w:p>
      <w:pPr>
        <w:spacing w:after="12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C5D5E8" w:sz="1"/>
              <w:left w:val="single" w:color="C5D5E8" w:sz="1"/>
              <w:bottom w:val="single" w:color="C5D5E8" w:sz="1"/>
              <w:right w:val="single" w:color="C5D5E8" w:sz="1"/>
            </w:tcBorders>
            <w:shd w:fill="D4860A"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06</w:t>
            </w:r>
          </w:p>
        </w:tc>
        <w:tc>
          <w:tcPr>
            <w:tcW w:type="dxa" w:w="8820"/>
            <w:tcBorders>
              <w:top w:val="single" w:color="C5D5E8" w:sz="1"/>
              <w:left w:val="single" w:color="C5D5E8" w:sz="1"/>
              <w:bottom w:val="single" w:color="C5D5E8" w:sz="1"/>
              <w:right w:val="single" w:color="C5D5E8" w:sz="1"/>
            </w:tcBorders>
            <w:shd w:fill="EDF2F7" w:val="clear"/>
            <w:tcMar>
              <w:top w:type="dxa" w:w="100"/>
              <w:left w:type="dxa" w:w="180"/>
              <w:bottom w:type="dxa" w:w="100"/>
              <w:right w:type="dxa" w:w="120"/>
            </w:tcMar>
          </w:tcPr>
          <w:p>
            <w:r>
              <w:rPr>
                <w:rFonts w:ascii="Arial" w:cs="Arial" w:eastAsia="Arial" w:hAnsi="Arial"/>
                <w:b/>
                <w:bCs/>
                <w:color w:val="1C3557"/>
                <w:sz w:val="26"/>
                <w:szCs w:val="26"/>
              </w:rPr>
              <w:t xml:space="preserve">Onboard Calibration — Keeping Measurements Accurate</w:t>
            </w:r>
          </w:p>
        </w:tc>
      </w:tr>
    </w:tbl>
    <w:p>
      <w:pPr>
        <w:spacing w:after="120" w:before="0"/>
      </w:pPr>
    </w:p>
    <w:p>
      <w:pPr>
        <w:spacing w:after="100" w:before="60"/>
      </w:pPr>
      <w:r>
        <w:rPr>
          <w:rFonts w:ascii="Arial" w:cs="Arial" w:eastAsia="Arial" w:hAnsi="Arial"/>
          <w:color w:val="1A2B3C"/>
          <w:sz w:val="22"/>
          <w:szCs w:val="22"/>
        </w:rPr>
        <w:t xml:space="preserve">Both sensor units include onboard calibration systems that automatically correct for sensor drift without any operator intervention.</w:t>
      </w:r>
    </w:p>
    <w:p>
      <w:pPr>
        <w:spacing w:after="80" w:before="0"/>
      </w:pPr>
    </w:p>
    <w:p>
      <w:pPr>
        <w:spacing w:after="100" w:before="60"/>
      </w:pPr>
      <w:r>
        <w:rPr>
          <w:rFonts w:ascii="Arial" w:cs="Arial" w:eastAsia="Arial" w:hAnsi="Arial"/>
          <w:color w:val="1A2B3C"/>
          <w:sz w:val="22"/>
          <w:szCs w:val="22"/>
        </w:rPr>
        <w:t xml:space="preserve">The front box contains a Reflexite RS100 certified reference tile (RL = 200 mcd/lx/m² ± 2%, traceable to UK National Physical Laboratory standards) mounted on a motorised linear slide inside the enclosure. Every 2 hours during operation, the slide motor positions this tile into the IR projector beam for 3 seconds. If the measured RL deviates from 200 by more than 2%, the Jetson calculates a correction factor applied to all subsequent readings — compensating for IR LED output drift due to temperature changes or aging.</w:t>
      </w:r>
    </w:p>
    <w:p>
      <w:pPr>
        <w:spacing w:after="80" w:before="0"/>
      </w:pPr>
    </w:p>
    <w:p>
      <w:pPr>
        <w:spacing w:after="100" w:before="60"/>
      </w:pPr>
      <w:r>
        <w:rPr>
          <w:rFonts w:ascii="Arial" w:cs="Arial" w:eastAsia="Arial" w:hAnsi="Arial"/>
          <w:color w:val="1A2B3C"/>
          <w:sz w:val="22"/>
          <w:szCs w:val="22"/>
        </w:rPr>
        <w:t xml:space="preserve">The roof box strobes are calibrated before each survey session against a reference photometer. The ZED 2i stereo camera's distance calibration is factory-set and verified against known-distance targets at each daily pre-survey check.</w:t>
      </w:r>
    </w:p>
    <w:p>
      <w:pPr>
        <w:spacing w:after="12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C5D5E8" w:sz="1"/>
              <w:left w:val="single" w:color="C5D5E8" w:sz="1"/>
              <w:bottom w:val="single" w:color="C5D5E8" w:sz="1"/>
              <w:right w:val="single" w:color="C5D5E8" w:sz="1"/>
            </w:tcBorders>
            <w:shd w:fill="D4860A"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07</w:t>
            </w:r>
          </w:p>
        </w:tc>
        <w:tc>
          <w:tcPr>
            <w:tcW w:type="dxa" w:w="8820"/>
            <w:tcBorders>
              <w:top w:val="single" w:color="C5D5E8" w:sz="1"/>
              <w:left w:val="single" w:color="C5D5E8" w:sz="1"/>
              <w:bottom w:val="single" w:color="C5D5E8" w:sz="1"/>
              <w:right w:val="single" w:color="C5D5E8" w:sz="1"/>
            </w:tcBorders>
            <w:shd w:fill="EDF2F7" w:val="clear"/>
            <w:tcMar>
              <w:top w:type="dxa" w:w="100"/>
              <w:left w:type="dxa" w:w="180"/>
              <w:bottom w:type="dxa" w:w="100"/>
              <w:right w:type="dxa" w:w="120"/>
            </w:tcMar>
          </w:tcPr>
          <w:p>
            <w:r>
              <w:rPr>
                <w:rFonts w:ascii="Arial" w:cs="Arial" w:eastAsia="Arial" w:hAnsi="Arial"/>
                <w:b/>
                <w:bCs/>
                <w:color w:val="1C3557"/>
                <w:sz w:val="26"/>
                <w:szCs w:val="26"/>
              </w:rPr>
              <w:t xml:space="preserve">Prototype Build Cost Summary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Unit 1 — Front Box (complete build)</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~₹7.93 lakh (~$9,500 USD)</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  Largest cost item</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Line scan camera Basler raL8192-12gm: ₹2.05 lakh (38% of Unit 1)</w:t>
            </w:r>
          </w:p>
        </w:tc>
      </w:tr>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  Second largest</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LiDAR Livox Mid-360: ₹1.04 lakh (13%)</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Unit 2 — Roof Box (complete build)</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~₹8.5–9.5 lakh (estimated, similar structure)</w:t>
            </w:r>
          </w:p>
        </w:tc>
      </w:tr>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In-Vehicle Rack (Jetson, FPGA, GPS, IMU)</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~₹4.5–5.5 lakh (separate BOM)</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Total system prototype cost</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~₹21–23 lakh (~$25,000 USD)</w:t>
            </w:r>
          </w:p>
        </w:tc>
      </w:tr>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Volume production estimate (10+ units)</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35–40% reduction → ~₹13–15 lakh per complete system</w:t>
            </w:r>
          </w:p>
        </w:tc>
      </w:tr>
    </w:tbl>
    <w:p>
      <w:pPr>
        <w:spacing w:after="12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C5D5E8" w:sz="1"/>
              <w:left w:val="single" w:color="C5D5E8" w:sz="1"/>
              <w:bottom w:val="single" w:color="C5D5E8" w:sz="1"/>
              <w:right w:val="single" w:color="C5D5E8" w:sz="1"/>
            </w:tcBorders>
            <w:shd w:fill="D4860A"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08</w:t>
            </w:r>
          </w:p>
        </w:tc>
        <w:tc>
          <w:tcPr>
            <w:tcW w:type="dxa" w:w="8820"/>
            <w:tcBorders>
              <w:top w:val="single" w:color="C5D5E8" w:sz="1"/>
              <w:left w:val="single" w:color="C5D5E8" w:sz="1"/>
              <w:bottom w:val="single" w:color="C5D5E8" w:sz="1"/>
              <w:right w:val="single" w:color="C5D5E8" w:sz="1"/>
            </w:tcBorders>
            <w:shd w:fill="EDF2F7" w:val="clear"/>
            <w:tcMar>
              <w:top w:type="dxa" w:w="100"/>
              <w:left w:type="dxa" w:w="180"/>
              <w:bottom w:type="dxa" w:w="100"/>
              <w:right w:type="dxa" w:w="120"/>
            </w:tcMar>
          </w:tcPr>
          <w:p>
            <w:r>
              <w:rPr>
                <w:rFonts w:ascii="Arial" w:cs="Arial" w:eastAsia="Arial" w:hAnsi="Arial"/>
                <w:b/>
                <w:bCs/>
                <w:color w:val="1C3557"/>
                <w:sz w:val="26"/>
                <w:szCs w:val="26"/>
              </w:rPr>
              <w:t xml:space="preserve">System Connection Map — How Everything Links</w:t>
            </w:r>
          </w:p>
        </w:tc>
      </w:tr>
    </w:tbl>
    <w:p>
      <w:pPr>
        <w:spacing w:after="120" w:before="0"/>
      </w:pPr>
    </w:p>
    <w:p>
      <w:pPr>
        <w:spacing w:after="100" w:before="60"/>
      </w:pPr>
      <w:r>
        <w:rPr>
          <w:rFonts w:ascii="Arial" w:cs="Arial" w:eastAsia="Arial" w:hAnsi="Arial"/>
          <w:color w:val="1A2B3C"/>
          <w:sz w:val="22"/>
          <w:szCs w:val="22"/>
        </w:rPr>
        <w:t xml:space="preserve">The complete RASTRA system connection can be understood in three physical layers:</w:t>
      </w:r>
    </w:p>
    <w:p>
      <w:pPr>
        <w:spacing w:after="80" w:before="0"/>
      </w:pPr>
    </w:p>
    <w:p>
      <w:pPr>
        <w:pStyle w:val="Heading2"/>
        <w:spacing w:after="80" w:before="240"/>
      </w:pPr>
      <w:r>
        <w:rPr>
          <w:rFonts w:ascii="Arial" w:cs="Arial" w:eastAsia="Arial" w:hAnsi="Arial"/>
          <w:b/>
          <w:bCs/>
          <w:color w:val="4A6380"/>
          <w:sz w:val="24"/>
          <w:szCs w:val="24"/>
        </w:rPr>
        <w:t xml:space="preserve">Layer 1 — Road to Sensor Box</w:t>
      </w:r>
    </w:p>
    <w:p>
      <w:pPr>
        <w:pStyle w:val="ListParagraph"/>
        <w:numPr>
          <w:ilvl w:val="0"/>
          <w:numId w:val="2"/>
        </w:numPr>
        <w:spacing w:after="40" w:before="40"/>
      </w:pPr>
      <w:r>
        <w:rPr>
          <w:rFonts w:ascii="Arial" w:cs="Arial" w:eastAsia="Arial" w:hAnsi="Arial"/>
          <w:color w:val="1A2B3C"/>
          <w:sz w:val="22"/>
          <w:szCs w:val="22"/>
        </w:rPr>
        <w:t xml:space="preserve">Front Box: 940 nm IR LEDs illuminate road 12 m ahead. Retroreflected light returns to photodiodes (0.2° observation angle). Line scan camera captures 8,192-pixel image of same zone. LiDAR scans road surface for stud height detection.</w:t>
      </w:r>
    </w:p>
    <w:p>
      <w:pPr>
        <w:pStyle w:val="ListParagraph"/>
        <w:numPr>
          <w:ilvl w:val="0"/>
          <w:numId w:val="2"/>
        </w:numPr>
        <w:spacing w:after="40" w:before="40"/>
      </w:pPr>
      <w:r>
        <w:rPr>
          <w:rFonts w:ascii="Arial" w:cs="Arial" w:eastAsia="Arial" w:hAnsi="Arial"/>
          <w:color w:val="1A2B3C"/>
          <w:sz w:val="22"/>
          <w:szCs w:val="22"/>
        </w:rPr>
        <w:t xml:space="preserve">Roof Box: White LED strobe illuminates sign face at 15–20 m. Retroreflected white light captured by ZED 2i stereo camera (luminance + depth simultaneously). LiDAR detects sign and gantry positions ahead to pre-arm the strobe.</w:t>
      </w:r>
    </w:p>
    <w:p>
      <w:pPr>
        <w:spacing w:after="80" w:before="0"/>
      </w:pPr>
    </w:p>
    <w:p>
      <w:pPr>
        <w:pStyle w:val="Heading2"/>
        <w:spacing w:after="80" w:before="240"/>
      </w:pPr>
      <w:r>
        <w:rPr>
          <w:rFonts w:ascii="Arial" w:cs="Arial" w:eastAsia="Arial" w:hAnsi="Arial"/>
          <w:b/>
          <w:bCs/>
          <w:color w:val="4A6380"/>
          <w:sz w:val="24"/>
          <w:szCs w:val="24"/>
        </w:rPr>
        <w:t xml:space="preserve">Layer 2 — Sensor Box to Vehicle Rack</w:t>
      </w:r>
    </w:p>
    <w:p>
      <w:pPr>
        <w:pStyle w:val="ListParagraph"/>
        <w:numPr>
          <w:ilvl w:val="0"/>
          <w:numId w:val="2"/>
        </w:numPr>
        <w:spacing w:after="40" w:before="40"/>
      </w:pPr>
      <w:r>
        <w:rPr>
          <w:rFonts w:ascii="Arial" w:cs="Arial" w:eastAsia="Arial" w:hAnsi="Arial"/>
          <w:color w:val="1A2B3C"/>
          <w:sz w:val="22"/>
          <w:szCs w:val="22"/>
        </w:rPr>
        <w:t xml:space="preserve">Each box has a 5-port GigE switch inside that aggregates all sensor data onto a single Ethernet output.</w:t>
      </w:r>
    </w:p>
    <w:p>
      <w:pPr>
        <w:pStyle w:val="ListParagraph"/>
        <w:numPr>
          <w:ilvl w:val="0"/>
          <w:numId w:val="2"/>
        </w:numPr>
        <w:spacing w:after="40" w:before="40"/>
      </w:pPr>
      <w:r>
        <w:rPr>
          <w:rFonts w:ascii="Arial" w:cs="Arial" w:eastAsia="Arial" w:hAnsi="Arial"/>
          <w:color w:val="1A2B3C"/>
          <w:sz w:val="22"/>
          <w:szCs w:val="22"/>
        </w:rPr>
        <w:t xml:space="preserve">A LEMO 8-pin waterproof connector on each box rear face carries this Ethernet to the vehicle.</w:t>
      </w:r>
    </w:p>
    <w:p>
      <w:pPr>
        <w:pStyle w:val="ListParagraph"/>
        <w:numPr>
          <w:ilvl w:val="0"/>
          <w:numId w:val="2"/>
        </w:numPr>
        <w:spacing w:after="40" w:before="40"/>
      </w:pPr>
      <w:r>
        <w:rPr>
          <w:rFonts w:ascii="Arial" w:cs="Arial" w:eastAsia="Arial" w:hAnsi="Arial"/>
          <w:color w:val="1A2B3C"/>
          <w:sz w:val="22"/>
          <w:szCs w:val="22"/>
        </w:rPr>
        <w:t xml:space="preserve">A separate Amphenol 4-pin connector carries 12 V power from the vehicle auxiliary battery.</w:t>
      </w:r>
    </w:p>
    <w:p>
      <w:pPr>
        <w:pStyle w:val="ListParagraph"/>
        <w:numPr>
          <w:ilvl w:val="0"/>
          <w:numId w:val="2"/>
        </w:numPr>
        <w:spacing w:after="40" w:before="40"/>
      </w:pPr>
      <w:r>
        <w:rPr>
          <w:rFonts w:ascii="Arial" w:cs="Arial" w:eastAsia="Arial" w:hAnsi="Arial"/>
          <w:color w:val="1A2B3C"/>
          <w:sz w:val="22"/>
          <w:szCs w:val="22"/>
        </w:rPr>
        <w:t xml:space="preserve">A Binder 6-pin connector carries FPGA timing signals (nanosecond-precise triggers) and GPS pulse-per-second from the Kintex-7 master board in the vehicle rack.</w:t>
      </w:r>
    </w:p>
    <w:p>
      <w:pPr>
        <w:pStyle w:val="ListParagraph"/>
        <w:numPr>
          <w:ilvl w:val="0"/>
          <w:numId w:val="2"/>
        </w:numPr>
        <w:spacing w:after="40" w:before="40"/>
      </w:pPr>
      <w:r>
        <w:rPr>
          <w:rFonts w:ascii="Arial" w:cs="Arial" w:eastAsia="Arial" w:hAnsi="Arial"/>
          <w:color w:val="1A2B3C"/>
          <w:sz w:val="22"/>
          <w:szCs w:val="22"/>
        </w:rPr>
        <w:t xml:space="preserve">Cable length: ~2–4 m, IP67 rated, bayonet-locked (cannot vibrate loose at speed).</w:t>
      </w:r>
    </w:p>
    <w:p>
      <w:pPr>
        <w:spacing w:after="80" w:before="0"/>
      </w:pPr>
    </w:p>
    <w:p>
      <w:pPr>
        <w:pStyle w:val="Heading2"/>
        <w:spacing w:after="80" w:before="240"/>
      </w:pPr>
      <w:r>
        <w:rPr>
          <w:rFonts w:ascii="Arial" w:cs="Arial" w:eastAsia="Arial" w:hAnsi="Arial"/>
          <w:b/>
          <w:bCs/>
          <w:color w:val="4A6380"/>
          <w:sz w:val="24"/>
          <w:szCs w:val="24"/>
        </w:rPr>
        <w:t xml:space="preserve">Layer 3 — Inside the Vehicle Rack</w:t>
      </w:r>
    </w:p>
    <w:p>
      <w:pPr>
        <w:pStyle w:val="ListParagraph"/>
        <w:numPr>
          <w:ilvl w:val="0"/>
          <w:numId w:val="2"/>
        </w:numPr>
        <w:spacing w:after="40" w:before="40"/>
      </w:pPr>
      <w:r>
        <w:rPr>
          <w:rFonts w:ascii="Arial" w:cs="Arial" w:eastAsia="Arial" w:hAnsi="Arial"/>
          <w:color w:val="1A2B3C"/>
          <w:sz w:val="22"/>
          <w:szCs w:val="22"/>
        </w:rPr>
        <w:t xml:space="preserve">Both box Ethernet cables connect to a managed GigE switch in the rack, then to the Jetson AGX Orin.</w:t>
      </w:r>
    </w:p>
    <w:p>
      <w:pPr>
        <w:pStyle w:val="ListParagraph"/>
        <w:numPr>
          <w:ilvl w:val="0"/>
          <w:numId w:val="2"/>
        </w:numPr>
        <w:spacing w:after="40" w:before="40"/>
      </w:pPr>
      <w:r>
        <w:rPr>
          <w:rFonts w:ascii="Arial" w:cs="Arial" w:eastAsia="Arial" w:hAnsi="Arial"/>
          <w:color w:val="1A2B3C"/>
          <w:sz w:val="22"/>
          <w:szCs w:val="22"/>
        </w:rPr>
        <w:t xml:space="preserve">The Kintex-7 FPGA master board generates all timing signals simultaneously for both boxes — ensuring both sensor chains fire and sample in perfect synchrony.</w:t>
      </w:r>
    </w:p>
    <w:p>
      <w:pPr>
        <w:pStyle w:val="ListParagraph"/>
        <w:numPr>
          <w:ilvl w:val="0"/>
          <w:numId w:val="2"/>
        </w:numPr>
        <w:spacing w:after="40" w:before="40"/>
      </w:pPr>
      <w:r>
        <w:rPr>
          <w:rFonts w:ascii="Arial" w:cs="Arial" w:eastAsia="Arial" w:hAnsi="Arial"/>
          <w:color w:val="1A2B3C"/>
          <w:sz w:val="22"/>
          <w:szCs w:val="22"/>
        </w:rPr>
        <w:t xml:space="preserve">The ZED-F9P RTK GNSS feeds centimetre-accurate position to the Jetson at 20 Hz, tagging every reading.</w:t>
      </w:r>
    </w:p>
    <w:p>
      <w:pPr>
        <w:pStyle w:val="ListParagraph"/>
        <w:numPr>
          <w:ilvl w:val="0"/>
          <w:numId w:val="2"/>
        </w:numPr>
        <w:spacing w:after="40" w:before="40"/>
      </w:pPr>
      <w:r>
        <w:rPr>
          <w:rFonts w:ascii="Arial" w:cs="Arial" w:eastAsia="Arial" w:hAnsi="Arial"/>
          <w:color w:val="1A2B3C"/>
          <w:sz w:val="22"/>
          <w:szCs w:val="22"/>
        </w:rPr>
        <w:t xml:space="preserve">The Xsens IMU feeds 400 Hz motion data to the Jetson for road camber correction and gantry pass detection.</w:t>
      </w:r>
    </w:p>
    <w:p>
      <w:pPr>
        <w:pStyle w:val="ListParagraph"/>
        <w:numPr>
          <w:ilvl w:val="0"/>
          <w:numId w:val="2"/>
        </w:numPr>
        <w:spacing w:after="40" w:before="40"/>
      </w:pPr>
      <w:r>
        <w:rPr>
          <w:rFonts w:ascii="Arial" w:cs="Arial" w:eastAsia="Arial" w:hAnsi="Arial"/>
          <w:color w:val="1A2B3C"/>
          <w:sz w:val="22"/>
          <w:szCs w:val="22"/>
        </w:rPr>
        <w:t xml:space="preserve">The Jetson runs all AI models, performs RL calculation, applies IRC thresholds, stores data to NVMe SSD, and streams compressed results to the NHAI cloud via 4G LTE.</w:t>
      </w:r>
    </w:p>
    <w:p>
      <w:pPr>
        <w:pStyle w:val="ListParagraph"/>
        <w:numPr>
          <w:ilvl w:val="0"/>
          <w:numId w:val="2"/>
        </w:numPr>
        <w:spacing w:after="40" w:before="40"/>
      </w:pPr>
      <w:r>
        <w:rPr>
          <w:rFonts w:ascii="Arial" w:cs="Arial" w:eastAsia="Arial" w:hAnsi="Arial"/>
          <w:color w:val="1A2B3C"/>
          <w:sz w:val="22"/>
          <w:szCs w:val="22"/>
        </w:rPr>
        <w:t xml:space="preserve">The RASTRA web dashboard (running on the Jetson or NHAI server) shows a GPS-mapped, colour-coded compliance report in real time on a tablet or laptop in the vehicle cabin.</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4860A" w:sz="24"/>
              <w:bottom w:val="none"/>
              <w:right w:val="none"/>
            </w:tcBorders>
            <w:shd w:fill="FEF8EC" w:val="clear"/>
            <w:tcMar>
              <w:top w:type="dxa" w:w="100"/>
              <w:left w:type="dxa" w:w="200"/>
              <w:bottom w:type="dxa" w:w="100"/>
              <w:right w:type="dxa" w:w="120"/>
            </w:tcMar>
          </w:tcPr>
          <w:p>
            <w:r>
              <w:rPr>
                <w:rFonts w:ascii="Arial" w:cs="Arial" w:eastAsia="Arial" w:hAnsi="Arial"/>
                <w:i/>
                <w:iCs/>
                <w:color w:val="6B4A00"/>
                <w:sz w:val="20"/>
                <w:szCs w:val="20"/>
              </w:rPr>
              <w:t xml:space="preserve">The operator in the vehicle needs only a tablet to monitor the live dashboard. The system is fully autonomous — it detects, measures, classifies, records, and uploads without any manual intervention per reading.</w:t>
            </w:r>
          </w:p>
        </w:tc>
      </w:tr>
    </w:tbl>
    <w:p>
      <w:pPr>
        <w:spacing w:after="10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C5D5E8" w:sz="1"/>
              <w:left w:val="single" w:color="C5D5E8" w:sz="1"/>
              <w:bottom w:val="single" w:color="C5D5E8" w:sz="1"/>
              <w:right w:val="single" w:color="C5D5E8" w:sz="1"/>
            </w:tcBorders>
            <w:shd w:fill="D4860A" w:val="clear"/>
            <w:tcMar>
              <w:top w:type="dxa" w:w="100"/>
              <w:left w:type="dxa" w:w="120"/>
              <w:bottom w:type="dxa" w:w="100"/>
              <w:right w:type="dxa" w:w="120"/>
            </w:tcMar>
          </w:tcPr>
          <w:p>
            <w:pPr>
              <w:jc w:val="center"/>
            </w:pPr>
            <w:r>
              <w:rPr>
                <w:rFonts w:ascii="Arial" w:cs="Arial" w:eastAsia="Arial" w:hAnsi="Arial"/>
                <w:b/>
                <w:bCs/>
                <w:color w:val="FFFFFF"/>
                <w:sz w:val="28"/>
                <w:szCs w:val="28"/>
              </w:rPr>
              <w:t xml:space="preserve">09</w:t>
            </w:r>
          </w:p>
        </w:tc>
        <w:tc>
          <w:tcPr>
            <w:tcW w:type="dxa" w:w="8820"/>
            <w:tcBorders>
              <w:top w:val="single" w:color="C5D5E8" w:sz="1"/>
              <w:left w:val="single" w:color="C5D5E8" w:sz="1"/>
              <w:bottom w:val="single" w:color="C5D5E8" w:sz="1"/>
              <w:right w:val="single" w:color="C5D5E8" w:sz="1"/>
            </w:tcBorders>
            <w:shd w:fill="EDF2F7" w:val="clear"/>
            <w:tcMar>
              <w:top w:type="dxa" w:w="100"/>
              <w:left w:type="dxa" w:w="180"/>
              <w:bottom w:type="dxa" w:w="100"/>
              <w:right w:type="dxa" w:w="120"/>
            </w:tcMar>
          </w:tcPr>
          <w:p>
            <w:r>
              <w:rPr>
                <w:rFonts w:ascii="Arial" w:cs="Arial" w:eastAsia="Arial" w:hAnsi="Arial"/>
                <w:b/>
                <w:bCs/>
                <w:color w:val="1C3557"/>
                <w:sz w:val="26"/>
                <w:szCs w:val="26"/>
              </w:rPr>
              <w:t xml:space="preserve">Connecting Unit 1 &amp; Unit 2 to a Laptop — via Bluetooth &amp; the RASTRA App</w:t>
            </w:r>
          </w:p>
        </w:tc>
      </w:tr>
    </w:tbl>
    <w:p>
      <w:pPr>
        <w:spacing w:after="120" w:before="0"/>
      </w:pPr>
    </w:p>
    <w:p>
      <w:pPr>
        <w:spacing w:after="100" w:before="60"/>
      </w:pPr>
      <w:r>
        <w:rPr>
          <w:rFonts w:ascii="Arial" w:cs="Arial" w:eastAsia="Arial" w:hAnsi="Arial"/>
          <w:color w:val="1A2B3C"/>
          <w:sz w:val="22"/>
          <w:szCs w:val="22"/>
        </w:rPr>
        <w:t xml:space="preserve">Alongside the Jetson vehicle rack, RASTRA provides a lightweight field-operator interface — the RASTRA web application — that runs directly in a Chrome browser on any laptop, tablet, or desktop computer. This application connects to Unit 1 (Front Box) and Unit 2 (Roof Box) wirelessly over Bluetooth Low Energy (BLE) and provides a live dashboard for the survey operator. No installation is required; the app opens as a single HTML file in Chrome.</w:t>
      </w:r>
    </w:p>
    <w:p>
      <w:pPr>
        <w:spacing w:after="100" w:before="0"/>
      </w:pPr>
    </w:p>
    <w:p>
      <w:pPr>
        <w:pStyle w:val="Heading2"/>
        <w:spacing w:after="80" w:before="240"/>
      </w:pPr>
      <w:r>
        <w:rPr>
          <w:rFonts w:ascii="Arial" w:cs="Arial" w:eastAsia="Arial" w:hAnsi="Arial"/>
          <w:b/>
          <w:bCs/>
          <w:color w:val="4A6380"/>
          <w:sz w:val="24"/>
          <w:szCs w:val="24"/>
        </w:rPr>
        <w:t xml:space="preserve">What is BLE and Why Is It Used?</w:t>
      </w:r>
    </w:p>
    <w:p>
      <w:pPr>
        <w:spacing w:after="100" w:before="60"/>
      </w:pPr>
      <w:r>
        <w:rPr>
          <w:rFonts w:ascii="Arial" w:cs="Arial" w:eastAsia="Arial" w:hAnsi="Arial"/>
          <w:color w:val="1A2B3C"/>
          <w:sz w:val="22"/>
          <w:szCs w:val="22"/>
        </w:rPr>
        <w:t xml:space="preserve">Bluetooth Low Energy (BLE) is a short-range wireless protocol designed for low-power, low-latency sensor data streaming — the same technology used in fitness bands and heart-rate monitors. In RASTRA, the BLE module inside each instrument (Unit 1 or Unit 2) acts as a wireless serial port, broadcasting one retroreflectivity reading packet every 2.2 m of road covered. The laptop or tablet running the RASTRA app acts as the BLE client, receiving and processing these packets in real time.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4860A" w:sz="24"/>
              <w:bottom w:val="none"/>
              <w:right w:val="none"/>
            </w:tcBorders>
            <w:shd w:fill="FEF8EC" w:val="clear"/>
            <w:tcMar>
              <w:top w:type="dxa" w:w="100"/>
              <w:left w:type="dxa" w:w="200"/>
              <w:bottom w:type="dxa" w:w="100"/>
              <w:right w:type="dxa" w:w="120"/>
            </w:tcMar>
          </w:tcPr>
          <w:p>
            <w:r>
              <w:rPr>
                <w:rFonts w:ascii="Arial" w:cs="Arial" w:eastAsia="Arial" w:hAnsi="Arial"/>
                <w:i/>
                <w:iCs/>
                <w:color w:val="6B4A00"/>
                <w:sz w:val="20"/>
                <w:szCs w:val="20"/>
              </w:rPr>
              <w:t xml:space="preserve">BLE is chosen over Wi-Fi because it pairs instantly, consumes minimal power, has very low latency (&lt;10 ms), and works natively in the Chrome browser via the Web Bluetooth API — no drivers or apps to install.</w:t>
            </w:r>
          </w:p>
        </w:tc>
      </w:tr>
    </w:tbl>
    <w:p>
      <w:pPr>
        <w:spacing w:after="100" w:before="0"/>
      </w:pPr>
    </w:p>
    <w:p>
      <w:pPr>
        <w:spacing w:after="100" w:before="0"/>
      </w:pPr>
    </w:p>
    <w:p>
      <w:pPr>
        <w:pStyle w:val="Heading2"/>
        <w:spacing w:after="80" w:before="240"/>
      </w:pPr>
      <w:r>
        <w:rPr>
          <w:rFonts w:ascii="Arial" w:cs="Arial" w:eastAsia="Arial" w:hAnsi="Arial"/>
          <w:b/>
          <w:bCs/>
          <w:color w:val="4A6380"/>
          <w:sz w:val="24"/>
          <w:szCs w:val="24"/>
        </w:rPr>
        <w:t xml:space="preserve">Hardware Requirements — 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Laptop / computer</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Any Windows, macOS, or Linux laptop with Google Chrome browser (version 56 or later). Must have Bluetooth 4.0 or newer (BLE capable). Chromebooks also supported.</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RASTRA application</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Single HTML file (RASTRA_NHAI_v4.html) — open directly in Chrome. No server, no installation, no internet connection required during survey.</w:t>
            </w:r>
          </w:p>
        </w:tc>
      </w:tr>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BLE module in instrument</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Each instrument (Unit 1 / Unit 2) contains a BLE 4.2 module broadcasting on Service UUID: 0000ffe0-0000-1000-8000-00805f9b34fb — standard BLE UART service.</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GPS on laptop</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Optional but recommended — enables GPS tagging of every reading on the map. Uses the laptop/tablet's built-in GPS (if available) or browser geolocation via phone hotspot.</w:t>
            </w:r>
          </w:p>
        </w:tc>
      </w:tr>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Proximity</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BLE range: up to 10 m indoors, up to 30 m in open air. In the vehicle, instrument and laptop are within 1–2 m — reliable connection throughout.</w:t>
            </w:r>
          </w:p>
        </w:tc>
      </w:tr>
    </w:tbl>
    <w:p>
      <w:pPr>
        <w:spacing w:after="120" w:before="0"/>
      </w:pPr>
    </w:p>
    <w:p>
      <w:pPr>
        <w:pStyle w:val="Heading2"/>
        <w:spacing w:after="80" w:before="240"/>
      </w:pPr>
      <w:r>
        <w:rPr>
          <w:rFonts w:ascii="Arial" w:cs="Arial" w:eastAsia="Arial" w:hAnsi="Arial"/>
          <w:b/>
          <w:bCs/>
          <w:color w:val="4A6380"/>
          <w:sz w:val="24"/>
          <w:szCs w:val="24"/>
        </w:rPr>
        <w:t xml:space="preserve">Pairing Step by Step — Connecting the App to the Instrument</w:t>
      </w:r>
    </w:p>
    <w:p>
      <w:pPr>
        <w:spacing w:after="100" w:before="60"/>
      </w:pPr>
      <w:r>
        <w:rPr>
          <w:rFonts w:ascii="Arial" w:cs="Arial" w:eastAsia="Arial" w:hAnsi="Arial"/>
          <w:color w:val="1A2B3C"/>
          <w:sz w:val="22"/>
          <w:szCs w:val="22"/>
        </w:rPr>
        <w:t xml:space="preserve">The connection process takes under 30 seconds and only needs to be done once per survey session: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80"/>
        <w:gridCol w:w="2980"/>
      </w:tblGrid>
      <w:tr>
        <w:trPr>
          <w:tblHeader/>
        </w:trPr>
        <w:tc>
          <w:tcPr>
            <w:tcW w:type="dxa" w:w="2600"/>
            <w:tcBorders>
              <w:top w:val="single" w:color="C5D5E8" w:sz="1"/>
              <w:left w:val="single" w:color="C5D5E8" w:sz="1"/>
              <w:bottom w:val="single" w:color="C5D5E8" w:sz="1"/>
              <w:right w:val="single" w:color="C5D5E8" w:sz="1"/>
            </w:tcBorders>
            <w:shd w:fill="1C3557" w:val="clear"/>
            <w:tcMar>
              <w:top w:type="dxa" w:w="70"/>
              <w:left w:type="dxa" w:w="120"/>
              <w:bottom w:type="dxa" w:w="70"/>
              <w:right w:type="dxa" w:w="120"/>
            </w:tcMar>
          </w:tcPr>
          <w:p>
            <w:r>
              <w:rPr>
                <w:rFonts w:ascii="Arial" w:cs="Arial" w:eastAsia="Arial" w:hAnsi="Arial"/>
                <w:b/>
                <w:bCs/>
                <w:color w:val="FFFFFF"/>
                <w:sz w:val="20"/>
                <w:szCs w:val="20"/>
              </w:rPr>
              <w:t xml:space="preserve">Step</w:t>
            </w:r>
          </w:p>
        </w:tc>
        <w:tc>
          <w:tcPr>
            <w:tcW w:type="dxa" w:w="3780"/>
            <w:tcBorders>
              <w:top w:val="single" w:color="C5D5E8" w:sz="1"/>
              <w:left w:val="single" w:color="C5D5E8" w:sz="1"/>
              <w:bottom w:val="single" w:color="C5D5E8" w:sz="1"/>
              <w:right w:val="single" w:color="C5D5E8" w:sz="1"/>
            </w:tcBorders>
            <w:shd w:fill="1C3557" w:val="clear"/>
            <w:tcMar>
              <w:top w:type="dxa" w:w="70"/>
              <w:left w:type="dxa" w:w="120"/>
              <w:bottom w:type="dxa" w:w="70"/>
              <w:right w:type="dxa" w:w="120"/>
            </w:tcMar>
          </w:tcPr>
          <w:p>
            <w:r>
              <w:rPr>
                <w:rFonts w:ascii="Arial" w:cs="Arial" w:eastAsia="Arial" w:hAnsi="Arial"/>
                <w:b/>
                <w:bCs/>
                <w:color w:val="FFFFFF"/>
                <w:sz w:val="20"/>
                <w:szCs w:val="20"/>
              </w:rPr>
              <w:t xml:space="preserve">Action</w:t>
            </w:r>
          </w:p>
        </w:tc>
        <w:tc>
          <w:tcPr>
            <w:tcW w:type="dxa" w:w="2980"/>
            <w:tcBorders>
              <w:top w:val="single" w:color="C5D5E8" w:sz="1"/>
              <w:left w:val="single" w:color="C5D5E8" w:sz="1"/>
              <w:bottom w:val="single" w:color="C5D5E8" w:sz="1"/>
              <w:right w:val="single" w:color="C5D5E8" w:sz="1"/>
            </w:tcBorders>
            <w:shd w:fill="1C3557" w:val="clear"/>
            <w:tcMar>
              <w:top w:type="dxa" w:w="70"/>
              <w:left w:type="dxa" w:w="120"/>
              <w:bottom w:type="dxa" w:w="70"/>
              <w:right w:type="dxa" w:w="120"/>
            </w:tcMar>
          </w:tcPr>
          <w:p>
            <w:r>
              <w:rPr>
                <w:rFonts w:ascii="Arial" w:cs="Arial" w:eastAsia="Arial" w:hAnsi="Arial"/>
                <w:b/>
                <w:bCs/>
                <w:color w:val="FFFFFF"/>
                <w:sz w:val="20"/>
                <w:szCs w:val="20"/>
              </w:rPr>
              <w:t xml:space="preserve">What Happens</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1. Power on instrument</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Switch on Unit 1 (front box) or Unit 2 (roof box)</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The BLE module inside the instrument starts advertising — the blue LED on the instrument blinks slowly (pairing mode).</w:t>
            </w:r>
          </w:p>
        </w:tc>
      </w:tr>
      <w:tr>
        <w:tc>
          <w:tcPr>
            <w:tcW w:type="dxa" w:w="2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2. Open RASTRA app</w:t>
            </w:r>
          </w:p>
        </w:tc>
        <w:tc>
          <w:tcPr>
            <w:tcW w:type="dxa" w:w="37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Open RASTRA_NHAI_v4.html in Google Chrome on the laptop</w:t>
            </w:r>
          </w:p>
        </w:tc>
        <w:tc>
          <w:tcPr>
            <w:tcW w:type="dxa" w:w="29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The RASTRA dashboard loads. The header shows 'No Device' with a grey dot next to the BLE pill button.</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3. Click BLE button</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Click the 'No Device' pill in the header (or the 📡 icon)</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A dialog opens: 'Connect Reflectometer'. Choose connection mode — By Service UUID (recommended), By Device Name Prefix, or Accept Any BLE Device.</w:t>
            </w:r>
          </w:p>
        </w:tc>
      </w:tr>
      <w:tr>
        <w:tc>
          <w:tcPr>
            <w:tcW w:type="dxa" w:w="2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4. Select UUID mode</w:t>
            </w:r>
          </w:p>
        </w:tc>
        <w:tc>
          <w:tcPr>
            <w:tcW w:type="dxa" w:w="37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Choose 'By Service UUID (recommended)' and click Scan &amp; Connect</w:t>
            </w:r>
          </w:p>
        </w:tc>
        <w:tc>
          <w:tcPr>
            <w:tcW w:type="dxa" w:w="29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Chrome shows a system Bluetooth device picker listing nearby BLE devices.</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5. Select instrument</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Select the RASTRA instrument from the list (name: RASTRA-U1 or RASTRA-U2)</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Chrome connects to the instrument's GATT server, subscribes to the BLE notification characteristic (UUID: 0000ffe1-...). The dot turns green: 'Connected'.</w:t>
            </w:r>
          </w:p>
        </w:tc>
      </w:tr>
      <w:tr>
        <w:tc>
          <w:tcPr>
            <w:tcW w:type="dxa" w:w="2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6. Enable GPS</w:t>
            </w:r>
          </w:p>
        </w:tc>
        <w:tc>
          <w:tcPr>
            <w:tcW w:type="dxa" w:w="37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Click 'GPS: Off' pill in header to enable GPS</w:t>
            </w:r>
          </w:p>
        </w:tc>
        <w:tc>
          <w:tcPr>
            <w:tcW w:type="dxa" w:w="29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Browser requests location permission. Once granted, GPS position updates live in the right panel (Lat, Lng, Accuracy, Altitude, Speed).</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7. Start session</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Click the amber 'Start' button in the header</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Session timer starts. The 'Start 2.2 m Scan' button activates. The instrument is now live.</w:t>
            </w:r>
          </w:p>
        </w:tc>
      </w:tr>
      <w:tr>
        <w:tc>
          <w:tcPr>
            <w:tcW w:type="dxa" w:w="2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8. Start scan</w:t>
            </w:r>
          </w:p>
        </w:tc>
        <w:tc>
          <w:tcPr>
            <w:tcW w:type="dxa" w:w="37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Click 'Start 2.2 m Scan' in the left panel</w:t>
            </w:r>
          </w:p>
        </w:tc>
        <w:tc>
          <w:tcPr>
            <w:tcW w:type="dxa" w:w="29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Every BLE notification from the instrument (arriving every 2.2 m of road) is now captured, processed, and plotted on the map in real time.</w:t>
            </w:r>
          </w:p>
        </w:tc>
      </w:tr>
    </w:tbl>
    <w:p>
      <w:pPr>
        <w:spacing w:after="120" w:before="0"/>
      </w:pPr>
    </w:p>
    <w:p>
      <w:pPr>
        <w:pStyle w:val="Heading2"/>
        <w:spacing w:after="80" w:before="240"/>
      </w:pPr>
      <w:r>
        <w:rPr>
          <w:rFonts w:ascii="Arial" w:cs="Arial" w:eastAsia="Arial" w:hAnsi="Arial"/>
          <w:b/>
          <w:bCs/>
          <w:color w:val="4A6380"/>
          <w:sz w:val="24"/>
          <w:szCs w:val="24"/>
        </w:rPr>
        <w:t xml:space="preserve">What Data Comes Over BLE — The Packet Format</w:t>
      </w:r>
    </w:p>
    <w:p>
      <w:pPr>
        <w:spacing w:after="100" w:before="60"/>
      </w:pPr>
      <w:r>
        <w:rPr>
          <w:rFonts w:ascii="Arial" w:cs="Arial" w:eastAsia="Arial" w:hAnsi="Arial"/>
          <w:color w:val="1A2B3C"/>
          <w:sz w:val="22"/>
          <w:szCs w:val="22"/>
        </w:rPr>
        <w:t xml:space="preserve">Each BLE notification from the instrument is a single text packet sent every 2.2 m of road. RASTRA v4 supports three data formats in one connection — the app auto-detects which format the instrument is using: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Format 1 — JSON Multi-Channel
(v4 recommended)</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Instrument sends all channels in one packet:
{"le":142.3, "cl":95.1, "re":88.4, "rpm":312.0, "ls":180.5}
Each key is a channel code; each value is the RL reading in mcd/lx/m².
One packet = one complete 2.2 m cross-section across the full road width.</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Format 2 — CSV Multi-Channel
(compact alternative)</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Same data in compact CSV form:
le:142.3,cl:95.1,re:88.4,rpm:312.0
Easier to implement in simple firmware — same result in the app.</w:t>
            </w:r>
          </w:p>
        </w:tc>
      </w:tr>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Format 3 — Single Float
(legacy / single-sensor)</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A plain number: "123.4"
Or binary: Float32 Little-Endian (4 bytes), UInt16 LE, or Int16 LE.
Used when the instrument measures only one lane or one asset type at a time.</w:t>
            </w:r>
          </w:p>
        </w:tc>
      </w:tr>
    </w:tbl>
    <w:p>
      <w:pPr>
        <w:spacing w:after="80" w:before="0"/>
      </w:pPr>
    </w:p>
    <w:p>
      <w:pPr>
        <w:spacing w:after="100" w:before="60"/>
      </w:pPr>
      <w:r>
        <w:rPr>
          <w:rFonts w:ascii="Arial" w:cs="Arial" w:eastAsia="Arial" w:hAnsi="Arial"/>
          <w:color w:val="1A2B3C"/>
          <w:sz w:val="22"/>
          <w:szCs w:val="22"/>
        </w:rPr>
        <w:t xml:space="preserve">The eight cross-section channels the app expects from Unit 1 (front box) are: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80"/>
        <w:gridCol w:w="2980"/>
      </w:tblGrid>
      <w:tr>
        <w:trPr>
          <w:tblHeader/>
        </w:trPr>
        <w:tc>
          <w:tcPr>
            <w:tcW w:type="dxa" w:w="2600"/>
            <w:tcBorders>
              <w:top w:val="single" w:color="C5D5E8" w:sz="1"/>
              <w:left w:val="single" w:color="C5D5E8" w:sz="1"/>
              <w:bottom w:val="single" w:color="C5D5E8" w:sz="1"/>
              <w:right w:val="single" w:color="C5D5E8" w:sz="1"/>
            </w:tcBorders>
            <w:shd w:fill="1C3557" w:val="clear"/>
            <w:tcMar>
              <w:top w:type="dxa" w:w="70"/>
              <w:left w:type="dxa" w:w="120"/>
              <w:bottom w:type="dxa" w:w="70"/>
              <w:right w:type="dxa" w:w="120"/>
            </w:tcMar>
          </w:tcPr>
          <w:p>
            <w:r>
              <w:rPr>
                <w:rFonts w:ascii="Arial" w:cs="Arial" w:eastAsia="Arial" w:hAnsi="Arial"/>
                <w:b/>
                <w:bCs/>
                <w:color w:val="FFFFFF"/>
                <w:sz w:val="20"/>
                <w:szCs w:val="20"/>
              </w:rPr>
              <w:t xml:space="preserve">Channel Code</w:t>
            </w:r>
          </w:p>
        </w:tc>
        <w:tc>
          <w:tcPr>
            <w:tcW w:type="dxa" w:w="3780"/>
            <w:tcBorders>
              <w:top w:val="single" w:color="C5D5E8" w:sz="1"/>
              <w:left w:val="single" w:color="C5D5E8" w:sz="1"/>
              <w:bottom w:val="single" w:color="C5D5E8" w:sz="1"/>
              <w:right w:val="single" w:color="C5D5E8" w:sz="1"/>
            </w:tcBorders>
            <w:shd w:fill="1C3557" w:val="clear"/>
            <w:tcMar>
              <w:top w:type="dxa" w:w="70"/>
              <w:left w:type="dxa" w:w="120"/>
              <w:bottom w:type="dxa" w:w="70"/>
              <w:right w:type="dxa" w:w="120"/>
            </w:tcMar>
          </w:tcPr>
          <w:p>
            <w:r>
              <w:rPr>
                <w:rFonts w:ascii="Arial" w:cs="Arial" w:eastAsia="Arial" w:hAnsi="Arial"/>
                <w:b/>
                <w:bCs/>
                <w:color w:val="FFFFFF"/>
                <w:sz w:val="20"/>
                <w:szCs w:val="20"/>
              </w:rPr>
              <w:t xml:space="preserve">What It Measures</w:t>
            </w:r>
          </w:p>
        </w:tc>
        <w:tc>
          <w:tcPr>
            <w:tcW w:type="dxa" w:w="2980"/>
            <w:tcBorders>
              <w:top w:val="single" w:color="C5D5E8" w:sz="1"/>
              <w:left w:val="single" w:color="C5D5E8" w:sz="1"/>
              <w:bottom w:val="single" w:color="C5D5E8" w:sz="1"/>
              <w:right w:val="single" w:color="C5D5E8" w:sz="1"/>
            </w:tcBorders>
            <w:shd w:fill="1C3557" w:val="clear"/>
            <w:tcMar>
              <w:top w:type="dxa" w:w="70"/>
              <w:left w:type="dxa" w:w="120"/>
              <w:bottom w:type="dxa" w:w="70"/>
              <w:right w:type="dxa" w:w="120"/>
            </w:tcMar>
          </w:tcPr>
          <w:p>
            <w:r>
              <w:rPr>
                <w:rFonts w:ascii="Arial" w:cs="Arial" w:eastAsia="Arial" w:hAnsi="Arial"/>
                <w:b/>
                <w:bCs/>
                <w:color w:val="FFFFFF"/>
                <w:sz w:val="20"/>
                <w:szCs w:val="20"/>
              </w:rPr>
              <w:t xml:space="preserve">Position on Road</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le</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Left Edge Marking (white, in-service)</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1.75 m left of vehicle GPS centreline</w:t>
            </w:r>
          </w:p>
        </w:tc>
      </w:tr>
      <w:tr>
        <w:tc>
          <w:tcPr>
            <w:tcW w:type="dxa" w:w="2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cl</w:t>
            </w:r>
          </w:p>
        </w:tc>
        <w:tc>
          <w:tcPr>
            <w:tcW w:type="dxa" w:w="37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Centre Lane Marking (white, new)</w:t>
            </w:r>
          </w:p>
        </w:tc>
        <w:tc>
          <w:tcPr>
            <w:tcW w:type="dxa" w:w="29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1.75 m right of vehicle GPS centreline</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re</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Right Edge Marking (white, in-service)</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5.25 m right of vehicle GPS centreline</w:t>
            </w:r>
          </w:p>
        </w:tc>
      </w:tr>
      <w:tr>
        <w:tc>
          <w:tcPr>
            <w:tcW w:type="dxa" w:w="2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rpm</w:t>
            </w:r>
          </w:p>
        </w:tc>
        <w:tc>
          <w:tcPr>
            <w:tcW w:type="dxa" w:w="37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Road Stud / RPM (Cat-B)</w:t>
            </w:r>
          </w:p>
        </w:tc>
        <w:tc>
          <w:tcPr>
            <w:tcW w:type="dxa" w:w="29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On centre line — fires ~10% of readings (where studs present)</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ls</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Left Roadside Sign (Type II HIP)</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5.50 m left — fires ~5% of readings (where signs present)</w:t>
            </w:r>
          </w:p>
        </w:tc>
      </w:tr>
      <w:tr>
        <w:tc>
          <w:tcPr>
            <w:tcW w:type="dxa" w:w="2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rs</w:t>
            </w:r>
          </w:p>
        </w:tc>
        <w:tc>
          <w:tcPr>
            <w:tcW w:type="dxa" w:w="37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Right Roadside Sign (Type II HIP)</w:t>
            </w:r>
          </w:p>
        </w:tc>
        <w:tc>
          <w:tcPr>
            <w:tcW w:type="dxa" w:w="29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8.00 m right — fires ~5% of readings (where signs present)</w:t>
            </w:r>
          </w:p>
        </w:tc>
      </w:tr>
      <w:tr>
        <w:tc>
          <w:tcPr>
            <w:tcW w:type="dxa" w:w="26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gnt</w:t>
            </w:r>
          </w:p>
        </w:tc>
        <w:tc>
          <w:tcPr>
            <w:tcW w:type="dxa" w:w="37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Gantry Sign (Diamond Grade)</w:t>
            </w:r>
          </w:p>
        </w:tc>
        <w:tc>
          <w:tcPr>
            <w:tcW w:type="dxa" w:w="298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Road centreline — fires ~1% of readings (at gantry locations)</w:t>
            </w:r>
          </w:p>
        </w:tc>
      </w:tr>
      <w:tr>
        <w:tc>
          <w:tcPr>
            <w:tcW w:type="dxa" w:w="26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del</w:t>
            </w:r>
          </w:p>
        </w:tc>
        <w:tc>
          <w:tcPr>
            <w:tcW w:type="dxa" w:w="37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Delineator / PRRP</w:t>
            </w:r>
          </w:p>
        </w:tc>
        <w:tc>
          <w:tcPr>
            <w:tcW w:type="dxa" w:w="298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7.50 m right of centreline — fires ~6% of readings</w:t>
            </w:r>
          </w:p>
        </w:tc>
      </w:tr>
    </w:tbl>
    <w:p>
      <w:pPr>
        <w:spacing w:after="120" w:before="0"/>
      </w:pPr>
    </w:p>
    <w:p>
      <w:pPr>
        <w:pStyle w:val="Heading2"/>
        <w:spacing w:after="80" w:before="240"/>
      </w:pPr>
      <w:r>
        <w:rPr>
          <w:rFonts w:ascii="Arial" w:cs="Arial" w:eastAsia="Arial" w:hAnsi="Arial"/>
          <w:b/>
          <w:bCs/>
          <w:color w:val="4A6380"/>
          <w:sz w:val="24"/>
          <w:szCs w:val="24"/>
        </w:rPr>
        <w:t xml:space="preserve">BLE Settings — Configuring the Connection</w:t>
      </w:r>
    </w:p>
    <w:p>
      <w:pPr>
        <w:spacing w:after="100" w:before="60"/>
      </w:pPr>
      <w:r>
        <w:rPr>
          <w:rFonts w:ascii="Arial" w:cs="Arial" w:eastAsia="Arial" w:hAnsi="Arial"/>
          <w:color w:val="1A2B3C"/>
          <w:sz w:val="22"/>
          <w:szCs w:val="22"/>
        </w:rPr>
        <w:t xml:space="preserve">The Settings panel (gear icon in the header) allows the operator to customise the BLE connection and IRC thresholds without any code changes: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Service UUID</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Default: 0000ffe0-0000-1000-8000-00805f9b34fb (BLE UART service). Change only if using a custom firmware UUID.</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Characteristic UUID</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Default: 0000ffe1-0000-1000-8000-00805f9b34fb (BLE UART TX characteristic). This is the notification endpoint the app subscribes to.</w:t>
            </w:r>
          </w:p>
        </w:tc>
      </w:tr>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Data Format</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Select: UTF-8 String (default), Float32 Little-Endian, UInt16 Little-Endian, or Int16 Little-Endian — must match what the instrument firmware outputs.</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IRC Thresholds</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All IRC 67 (signs) and IRC 35 (markings/RPM/delineators) thresholds are editable per asset per condition (dry/wet). Settings saved in browser localStorage — persist across sessions.</w:t>
            </w:r>
          </w:p>
        </w:tc>
      </w:tr>
    </w:tbl>
    <w:p>
      <w:pPr>
        <w:spacing w:after="120" w:before="0"/>
      </w:pPr>
    </w:p>
    <w:p>
      <w:pPr>
        <w:pStyle w:val="Heading2"/>
        <w:spacing w:after="80" w:before="240"/>
      </w:pPr>
      <w:r>
        <w:rPr>
          <w:rFonts w:ascii="Arial" w:cs="Arial" w:eastAsia="Arial" w:hAnsi="Arial"/>
          <w:b/>
          <w:bCs/>
          <w:color w:val="4A6380"/>
          <w:sz w:val="24"/>
          <w:szCs w:val="24"/>
        </w:rPr>
        <w:t xml:space="preserve">The RASTRA App Interface — What the Operator Sees</w:t>
      </w:r>
    </w:p>
    <w:p>
      <w:pPr>
        <w:spacing w:after="100" w:before="60"/>
      </w:pPr>
      <w:r>
        <w:rPr>
          <w:rFonts w:ascii="Arial" w:cs="Arial" w:eastAsia="Arial" w:hAnsi="Arial"/>
          <w:color w:val="1A2B3C"/>
          <w:sz w:val="22"/>
          <w:szCs w:val="22"/>
        </w:rPr>
        <w:t xml:space="preserve">Once connected, the app displays a full real-time dashboard split into four zones: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Header bar</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Live session timer, Start/Stop and Clear buttons, GPS status pill (Off / Locating / GPS: Live), BLE status pill (No Device / Scanning / Connected — green dot), Settings gear. All instrument and GPS states visible at a glance.</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Left panel</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Live RL gauge (arc display 0 to asset maximum, colour turns green/red for PASS/FAIL), current measurement conditions (surface: dry/wet, time: day/night, lighting: lit/unlit, weather: clear/fog/rain), asset type selector with live IRC threshold display, Continuous Scan controls (distance covered, vehicle speed, readings count, readings/km rate, simulation mode toggle), and a scrolling Recent Readings list (last 40 readings, click any to fly to it on map).</w:t>
            </w:r>
          </w:p>
        </w:tc>
      </w:tr>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Centre panel — Map tab</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Interactive satellite+roads map (Esri/CartoDB/OSM selectable). Road markings drawn as colour-coded polylines exactly on their lane/edge position using GPS bearing + lateral offset. Signs shown as coloured triangle icons. Road studs as diamond icons. Gantry signs as 'G' rectangle icons. Green = PASS, orange = near-fail, red = FAIL. Tap any marker for a popup showing RL value, asset, channel, conditions, chainage, and PASS/FAIL badge. Heatmap overlay available.</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Centre panel — Chart tab</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Live scrolling line chart of RL values (amber line) against IRC threshold (blue dashed line) over the last 600 readings. Points colour-coded green/red per PASS/FAIL. Tooltip shows exact value and channel on hover.</w:t>
            </w:r>
          </w:p>
        </w:tc>
      </w:tr>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Centre panel — Log tab</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Full data table: reading ID, distance (m), RL value, IRC minimum, PASS/FAIL, asset type, channel label, conditions, timestamp, Lat, Lng, chainage. Most recent at top. Scrollable.</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Right panel</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Session statistics (total readings, average RL, max RL, min RL), IRC Compliance donut chart (live pass rate %, pass count, fail count), Condition Breakdown (pass rate for dry/wet/night/fog-rain), GPS Position readout (lat, lng, accuracy, altitude, speed), and Export buttons (PDF Report + CSV Data).</w:t>
            </w:r>
          </w:p>
        </w:tc>
      </w:tr>
    </w:tbl>
    <w:p>
      <w:pPr>
        <w:spacing w:after="120" w:before="0"/>
      </w:pPr>
    </w:p>
    <w:p>
      <w:pPr>
        <w:pStyle w:val="Heading2"/>
        <w:spacing w:after="80" w:before="240"/>
      </w:pPr>
      <w:r>
        <w:rPr>
          <w:rFonts w:ascii="Arial" w:cs="Arial" w:eastAsia="Arial" w:hAnsi="Arial"/>
          <w:b/>
          <w:bCs/>
          <w:color w:val="4A6380"/>
          <w:sz w:val="24"/>
          <w:szCs w:val="24"/>
        </w:rPr>
        <w:t xml:space="preserve">Exporting Data from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b/>
                <w:bCs/>
                <w:color w:val="4A6380"/>
                <w:sz w:val="20"/>
                <w:szCs w:val="20"/>
              </w:rPr>
              <w:t xml:space="preserve">Export PDF Report</w:t>
            </w:r>
          </w:p>
        </w:tc>
        <w:tc>
          <w:tcPr>
            <w:tcW w:type="dxa" w:w="6160"/>
            <w:tcBorders>
              <w:top w:val="single" w:color="C5D5E8" w:sz="1"/>
              <w:left w:val="single" w:color="C5D5E8" w:sz="1"/>
              <w:bottom w:val="single" w:color="C5D5E8" w:sz="1"/>
              <w:right w:val="single" w:color="C5D5E8" w:sz="1"/>
            </w:tcBorders>
            <w:shd w:fill="F0F4F8" w:val="clear"/>
            <w:tcMar>
              <w:top w:type="dxa" w:w="70"/>
              <w:left w:type="dxa" w:w="120"/>
              <w:bottom w:type="dxa" w:w="70"/>
              <w:right w:type="dxa" w:w="120"/>
            </w:tcMar>
          </w:tcPr>
          <w:p>
            <w:r>
              <w:rPr>
                <w:rFonts w:ascii="Arial" w:cs="Arial" w:eastAsia="Arial" w:hAnsi="Arial"/>
                <w:color w:val="1A2B3C"/>
                <w:sz w:val="20"/>
                <w:szCs w:val="20"/>
              </w:rPr>
              <w:t xml:space="preserve">Generates a full A4 landscape PDF with NHAI RASTRA header, survey summary (date, distance, readings, pass/fail counts, average RL, dry/wet breakdown), and a complete data table with all readings. Saved directly to the laptop's Downloads folder. File name: NHAI_RASTRA_YYYY-MM-DD.pdf</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b/>
                <w:bCs/>
                <w:color w:val="4A6380"/>
                <w:sz w:val="20"/>
                <w:szCs w:val="20"/>
              </w:rPr>
              <w:t xml:space="preserve">Export CSV Data</w:t>
            </w:r>
          </w:p>
        </w:tc>
        <w:tc>
          <w:tcPr>
            <w:tcW w:type="dxa" w:w="6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r>
              <w:rPr>
                <w:rFonts w:ascii="Arial" w:cs="Arial" w:eastAsia="Arial" w:hAnsi="Arial"/>
                <w:color w:val="1A2B3C"/>
                <w:sz w:val="20"/>
                <w:szCs w:val="20"/>
              </w:rPr>
              <w:t xml:space="preserve">Exports all readings as a comma-separated file with 17 columns: ID, Distance(m), RL(mcd/lx/m²), Min_IRC, Status, Asset, Channel, Surface, TimeOfDay, Lighting, Weather, DateTime, Lat, Lng, Accuracy(m), Altitude(m), Chainage. Importable into Excel, QGIS, or the NHAI central data system. File name: NHAI_RASTRA_YYYY-MM-DD.csv</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4860A" w:sz="24"/>
              <w:bottom w:val="none"/>
              <w:right w:val="none"/>
            </w:tcBorders>
            <w:shd w:fill="FEF8EC" w:val="clear"/>
            <w:tcMar>
              <w:top w:type="dxa" w:w="100"/>
              <w:left w:type="dxa" w:w="200"/>
              <w:bottom w:type="dxa" w:w="100"/>
              <w:right w:type="dxa" w:w="120"/>
            </w:tcMar>
          </w:tcPr>
          <w:p>
            <w:r>
              <w:rPr>
                <w:rFonts w:ascii="Arial" w:cs="Arial" w:eastAsia="Arial" w:hAnsi="Arial"/>
                <w:i/>
                <w:iCs/>
                <w:color w:val="6B4A00"/>
                <w:sz w:val="20"/>
                <w:szCs w:val="20"/>
              </w:rPr>
              <w:t xml:space="preserve">The entire RASTRA app — BLE connection, GPS tracking, live map, IRC compliance checking, chart, log, PDF export, CSV export — runs inside a single HTML file in Chrome. No app store, no installation, no server, no internet required during the survey. It works on any laptop or tablet that has Chrome and Bluetooth.</w:t>
            </w:r>
          </w:p>
        </w:tc>
      </w:tr>
    </w:tbl>
    <w:p>
      <w:pPr>
        <w:spacing w:after="100" w:before="0"/>
      </w:pPr>
    </w:p>
    <w:p>
      <w:pPr>
        <w:spacing w:after="160" w:before="0"/>
      </w:pPr>
    </w:p>
    <w:p>
      <w:pPr>
        <w:pBdr>
          <w:bottom w:val="single" w:color="1C3557" w:sz="8" w:space="1"/>
        </w:pBdr>
        <w:spacing w:after="0"/>
      </w:pPr>
    </w:p>
    <w:p>
      <w:pPr>
        <w:spacing w:after="120" w:before="0"/>
      </w:pPr>
    </w:p>
    <w:p>
      <w:pPr>
        <w:jc w:val="center"/>
      </w:pPr>
      <w:r>
        <w:rPr>
          <w:rFonts w:ascii="Arial" w:cs="Arial" w:eastAsia="Arial" w:hAnsi="Arial"/>
          <w:color w:val="4A6380"/>
          <w:sz w:val="18"/>
          <w:szCs w:val="18"/>
        </w:rPr>
        <w:t xml:space="preserve">Project RASTRA  |  Team PARROT  |  NHAI 6th Innovation Hackathon  |  Concept Note</w:t>
      </w:r>
    </w:p>
    <w:p>
      <w:pPr>
        <w:jc w:val="center"/>
      </w:pPr>
      <w:r>
        <w:rPr>
          <w:rFonts w:ascii="Arial" w:cs="Arial" w:eastAsia="Arial" w:hAnsi="Arial"/>
          <w:i/>
          <w:iCs/>
          <w:color w:val="4A6380"/>
          <w:sz w:val="18"/>
          <w:szCs w:val="18"/>
        </w:rPr>
        <w:t xml:space="preserve">IRC 67:2012  ·  IRC 35:2015  ·  Continuous Survey  ·  AI-Powered Retroreflectivity Compliance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Project RASTRA  |  Team PARROT  |  NHAI 6th Innovation Hackathon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B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C3557"/>
      <w:sz w:val="28"/>
      <w:szCs w:val="28"/>
    </w:rPr>
  </w:style>
  <w:style w:type="paragraph" w:styleId="Heading2">
    <w:name w:val="Heading 2"/>
    <w:basedOn w:val="Normal"/>
    <w:next w:val="Normal"/>
    <w:qFormat/>
    <w:pPr>
      <w:spacing w:after="80" w:before="240"/>
      <w:outlineLvl w:val="1"/>
    </w:pPr>
    <w:rPr>
      <w:rFonts w:ascii="Arial" w:cs="Arial" w:eastAsia="Arial" w:hAnsi="Arial"/>
      <w:b/>
      <w:bCs/>
      <w:color w:val="4A63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2026-04-23T07:58:14.811Z</dcterms:created>
  <dcterms:modified xsi:type="dcterms:W3CDTF">2026-04-23T07:58:14.812Z</dcterms:modified>
</cp:coreProperties>
</file>

<file path=docProps/custom.xml><?xml version="1.0" encoding="utf-8"?>
<Properties xmlns="http://schemas.openxmlformats.org/officeDocument/2006/custom-properties" xmlns:vt="http://schemas.openxmlformats.org/officeDocument/2006/docPropsVTypes"/>
</file>