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Beacon Route unsigned three depot estimate</w:t>
      </w:r>
    </w:p>
    <w:p>
      <w:pPr>
        <w:spacing w:after="40"/>
      </w:pPr>
      <w:r>
        <w:rPr>
          <w:color w:val="475569"/>
          <w:sz w:val="18"/>
        </w:rPr>
        <w:t>Date: 2026-09-04</w:t>
      </w:r>
    </w:p>
    <w:p>
      <w:pPr>
        <w:spacing w:after="40"/>
      </w:pPr>
      <w:r>
        <w:rPr>
          <w:color w:val="475569"/>
          <w:sz w:val="18"/>
        </w:rPr>
        <w:t>Author: Emma Laurent</w:t>
      </w:r>
    </w:p>
    <w:p>
      <w:pPr>
        <w:spacing w:after="40"/>
      </w:pPr>
      <w:r>
        <w:rPr>
          <w:color w:val="475569"/>
          <w:sz w:val="18"/>
        </w:rPr>
        <w:t>Attendees: Emma Laurent; Priya Raman</w:t>
      </w:r>
    </w:p>
    <w:p>
      <w:pPr>
        <w:spacing w:after="40"/>
      </w:pPr>
      <w:r>
        <w:rPr>
          <w:color w:val="475569"/>
          <w:sz w:val="18"/>
        </w:rPr>
        <w:t>Client: Beacon Route</w:t>
      </w:r>
    </w:p>
    <w:p>
      <w:pPr>
        <w:spacing w:after="40"/>
      </w:pPr>
      <w:r>
        <w:rPr>
          <w:color w:val="475569"/>
          <w:sz w:val="18"/>
        </w:rPr>
        <w:t>Domain: Commercial proposal</w:t>
      </w:r>
    </w:p>
    <w:p>
      <w:pPr>
        <w:spacing w:after="40"/>
      </w:pPr>
      <w:r>
        <w:rPr>
          <w:color w:val="475569"/>
          <w:sz w:val="18"/>
        </w:rPr>
        <w:t>Priority: Medium</w:t>
      </w:r>
    </w:p>
    <w:p>
      <w:pPr>
        <w:spacing w:after="40"/>
      </w:pPr>
      <w:r>
        <w:rPr>
          <w:color w:val="475569"/>
          <w:sz w:val="18"/>
        </w:rPr>
        <w:t>Classification: SYNTHETIC — fictional evaluation material</w:t>
      </w:r>
    </w:p>
    <w:p>
      <w:pPr>
        <w:pStyle w:val="Heading1"/>
      </w:pPr>
      <w:r>
        <w:t>Draft status</w:t>
      </w:r>
    </w:p>
    <w:p>
      <w:r>
        <w:t>UNSIGNED ESTIMATE. This September 4 proposal assumes North, Central, and South depots. It has not been accepted by Beacon Route and is not a purchase commitment.</w:t>
      </w:r>
    </w:p>
    <w:p>
      <w:pPr>
        <w:pStyle w:val="Heading1"/>
      </w:pPr>
      <w:r>
        <w:t>Proposed fee</w:t>
      </w:r>
    </w:p>
    <w:p>
      <w:r>
        <w:t>The estimated fixed fee for three depots is USD 62,000 excluding tax. Emma Laurent owns commercial negotiation. Any reduction to two depots requires a revised scope and price.</w:t>
      </w:r>
    </w:p>
    <w:p>
      <w:pPr>
        <w:pStyle w:val="Heading1"/>
      </w:pPr>
      <w:r>
        <w:t>Exclusions</w:t>
      </w:r>
    </w:p>
    <w:p>
      <w:r>
        <w:t>Automatic vehicle dispatch, weather vendor subscription charges, and weekend incident support are excluded from this estimate. These exclusions are not evidence that separate vendor retention terms have been agreed.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Beacon Route — unsigned three-depot estimate</dc:title>
  <dc:subject>Commercial proposal</dc:subject>
  <dc:creator>Emma Laurent</dc:creator>
  <cp:keywords/>
  <dc:description>generated by python-docx</dc:description>
  <cp:lastModifiedBy/>
  <cp:revision>1</cp:revision>
  <dcterms:created xsi:type="dcterms:W3CDTF">2026-09-04T12:00:00Z</dcterms:created>
  <dcterms:modified xsi:type="dcterms:W3CDTF">2026-09-04T12:00:00Z</dcterms:modified>
  <cp:category/>
</cp:coreProperties>
</file>