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Penetration Testing Methodology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Standard five-phase framework: Recon → Scanning → Exploitation → Post-Exploitation → Reporting</w:t>
      </w:r>
    </w:p>
    <w:p>
      <w:pPr>
        <w:spacing w:after="280"/>
      </w:pPr>
      <w:r>
        <w:rPr>
          <w:i/>
          <w:iCs/>
          <w:color w:val="993333"/>
          <w:sz w:val="20"/>
          <w:szCs w:val="20"/>
        </w:rPr>
        <w:t xml:space="preserve">Conceptual overview only. All testing must be performed under written authorization and a defined scope of engagement.</w:t>
      </w:r>
    </w:p>
    <w:p>
      <w:pPr>
        <w:pBdr>
          <w:bottom w:val="single" w:color="CCCCCC" w:sz="6"/>
        </w:pBdr>
        <w:spacing w:after="240"/>
      </w:pPr>
    </w:p>
    <w:p>
      <w:pPr>
        <w:pStyle w:val="Heading1"/>
        <w:spacing w:after="160" w:before="320"/>
      </w:pPr>
      <w:r>
        <w:t xml:space="preserve">1. Reconnaissance</w:t>
      </w:r>
    </w:p>
    <w:p>
      <w:pPr>
        <w:spacing w:after="120"/>
      </w:pPr>
      <w:r>
        <w:rPr>
          <w:sz w:val="22"/>
          <w:szCs w:val="22"/>
        </w:rPr>
        <w:t xml:space="preserve">Goal: build a picture of the target without touching it directly (passive), or with light, low-noise interaction (active).</w:t>
      </w:r>
    </w:p>
    <w:p>
      <w:pPr>
        <w:pStyle w:val="Heading2"/>
        <w:spacing w:after="100" w:before="200"/>
      </w:pPr>
      <w:r>
        <w:t xml:space="preserve">Passive techniques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WHOIS records and DNS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names, roles, and org structure via LinkedIn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postings that leak technology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 GitHub repositories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Breach databases for leaked credentials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Shodan / Censys for internet-exposed assets</w:t>
      </w:r>
    </w:p>
    <w:p>
      <w:pPr>
        <w:pStyle w:val="Heading2"/>
        <w:spacing w:after="100" w:before="200"/>
      </w:pPr>
      <w:r>
        <w:t xml:space="preserve">Active techniques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DNS zone transfer attempts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Subdomain enumeration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banner grabbing</w:t>
      </w:r>
    </w:p>
    <w:p>
      <w:pPr>
        <w:spacing w:after="120"/>
      </w:pPr>
      <w:r>
        <w:rPr>
          <w:sz w:val="22"/>
          <w:szCs w:val="22"/>
        </w:rPr>
        <w:t xml:space="preserve">Output: a target map covering domains, IP ranges, technologies in use, key personnel, and potential social-engineering angles.</w:t>
      </w:r>
    </w:p>
    <w:p>
      <w:pPr>
        <w:pStyle w:val="Heading1"/>
        <w:spacing w:after="160" w:before="320"/>
      </w:pPr>
      <w:r>
        <w:t xml:space="preserve">2. Scanning</w:t>
      </w:r>
    </w:p>
    <w:p>
      <w:pPr>
        <w:spacing w:after="120"/>
      </w:pPr>
      <w:r>
        <w:rPr>
          <w:sz w:val="22"/>
          <w:szCs w:val="22"/>
        </w:rPr>
        <w:t xml:space="preserve">Goal: identify live hosts, open ports, running services, and software versions.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Host discovery and port scanning (e.g. Nmap, the industry-standard tool)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and version fingerprinting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Vulnerability scanning against identified services (Nessus, OpenVAS, Nuclei) to flag known CVEs</w:t>
      </w:r>
    </w:p>
    <w:p>
      <w:pPr>
        <w:spacing w:after="120"/>
      </w:pPr>
      <w:r>
        <w:rPr>
          <w:sz w:val="22"/>
          <w:szCs w:val="22"/>
        </w:rPr>
        <w:t xml:space="preserve">Output: a prioritized list of hosts and services with candidate vulnerabilities, ranked by exploitability and business impact.</w:t>
      </w:r>
    </w:p>
    <w:p>
      <w:pPr>
        <w:pStyle w:val="Heading1"/>
        <w:spacing w:after="160" w:before="320"/>
      </w:pPr>
      <w:r>
        <w:t xml:space="preserve">3. Exploitation</w:t>
      </w:r>
    </w:p>
    <w:p>
      <w:pPr>
        <w:spacing w:after="120"/>
      </w:pPr>
      <w:r>
        <w:rPr>
          <w:sz w:val="22"/>
          <w:szCs w:val="22"/>
        </w:rPr>
        <w:t xml:space="preserve">Goal: validate that a vulnerability is real and exploitable, not just theoretically present.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Scope and rules of engagement matter most here — authorized testers work from a signed contract defining exact targets, timing, and boundaries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a candidate vulnerability from the scanning phase and confirm it against the specific target version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Demonstrate impact (e.g. proving code execution or unauthorized access) in a controlled, documented way</w:t>
      </w:r>
    </w:p>
    <w:p>
      <w:pPr>
        <w:spacing w:after="120"/>
      </w:pPr>
      <w:r>
        <w:rPr>
          <w:sz w:val="22"/>
          <w:szCs w:val="22"/>
        </w:rPr>
        <w:t xml:space="preserve">Specific payloads, exploit code, or attack commands are outside the scope of this document — the goal here is methodology, not attack capability.</w:t>
      </w:r>
    </w:p>
    <w:p>
      <w:pPr>
        <w:pStyle w:val="Heading1"/>
        <w:spacing w:after="160" w:before="320"/>
      </w:pPr>
      <w:r>
        <w:t xml:space="preserve">4. Post-Exploitation</w:t>
      </w:r>
    </w:p>
    <w:p>
      <w:pPr>
        <w:spacing w:after="120"/>
      </w:pPr>
      <w:r>
        <w:rPr>
          <w:sz w:val="22"/>
          <w:szCs w:val="22"/>
        </w:rPr>
        <w:t xml:space="preserve">Goal: determine what an attacker could actually do after initial access, to assess real business risk.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Privilege escalation and lateral movement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Identifying what sensitive data or systems are reachable from the compromised foothold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Persistence testing, done under strict scope so nothing is left behind that could function as a real backdoor</w:t>
      </w:r>
    </w:p>
    <w:p>
      <w:pPr>
        <w:spacing w:after="120"/>
      </w:pPr>
      <w:r>
        <w:rPr>
          <w:sz w:val="22"/>
          <w:szCs w:val="22"/>
        </w:rPr>
        <w:t xml:space="preserve">The objective is mapping blast radius so the organization understands worst-case impact, not causing damage.</w:t>
      </w:r>
    </w:p>
    <w:p>
      <w:pPr>
        <w:pStyle w:val="Heading1"/>
        <w:spacing w:after="160" w:before="320"/>
      </w:pPr>
      <w:r>
        <w:t xml:space="preserve">5. Reporting</w:t>
      </w:r>
    </w:p>
    <w:p>
      <w:pPr>
        <w:spacing w:after="120"/>
      </w:pPr>
      <w:r>
        <w:rPr>
          <w:sz w:val="22"/>
          <w:szCs w:val="22"/>
        </w:rPr>
        <w:t xml:space="preserve">This phase delivers the actual value to the client.</w:t>
      </w:r>
    </w:p>
    <w:p>
      <w:pPr>
        <w:pStyle w:val="Heading2"/>
        <w:spacing w:after="100" w:before="200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Business risk explained in plain language for leadership.</w:t>
      </w:r>
    </w:p>
    <w:p>
      <w:pPr>
        <w:pStyle w:val="Heading2"/>
        <w:spacing w:after="100" w:before="200"/>
      </w:pPr>
      <w:r>
        <w:t xml:space="preserve">Technical findings</w:t>
      </w:r>
    </w:p>
    <w:p>
      <w:pPr>
        <w:spacing w:after="120"/>
      </w:pPr>
      <w:r>
        <w:rPr>
          <w:sz w:val="22"/>
          <w:szCs w:val="22"/>
        </w:rPr>
        <w:t xml:space="preserve">Each vulnerability documented with severity (often CVSS-scored), evidence, affected systems, and reproduction steps.</w:t>
      </w:r>
    </w:p>
    <w:p>
      <w:pPr>
        <w:pStyle w:val="Heading2"/>
        <w:spacing w:after="100" w:before="200"/>
      </w:pPr>
      <w:r>
        <w:t xml:space="preserve">Remediation guidance</w:t>
      </w:r>
    </w:p>
    <w:p>
      <w:pPr>
        <w:spacing w:after="120"/>
      </w:pPr>
      <w:r>
        <w:rPr>
          <w:sz w:val="22"/>
          <w:szCs w:val="22"/>
        </w:rPr>
        <w:t xml:space="preserve">Concrete fixes, prioritized by risk and effort.</w:t>
      </w:r>
    </w:p>
    <w:p>
      <w:pPr>
        <w:pStyle w:val="Heading2"/>
        <w:spacing w:after="100" w:before="200"/>
      </w:pPr>
      <w:r>
        <w:t xml:space="preserve">Retest</w:t>
      </w:r>
    </w:p>
    <w:p>
      <w:pPr>
        <w:spacing w:after="120"/>
      </w:pPr>
      <w:r>
        <w:rPr>
          <w:sz w:val="22"/>
          <w:szCs w:val="22"/>
        </w:rPr>
        <w:t xml:space="preserve">Often includes a follow-up section confirming that fixes were implemented and effective.</w:t>
      </w:r>
    </w:p>
    <w:p>
      <w:pPr>
        <w:pBdr>
          <w:bottom w:val="single" w:color="CCCCCC" w:sz="6"/>
        </w:pBdr>
        <w:spacing w:after="240"/>
      </w:pPr>
    </w:p>
    <w:p>
      <w:r>
        <w:rPr>
          <w:i/>
          <w:iCs/>
          <w:color w:val="888888"/>
          <w:sz w:val="18"/>
          <w:szCs w:val="18"/>
        </w:rPr>
        <w:t xml:space="preserve">Note: this document summarizes a widely taught methodology (aligned with frameworks like PTES and material covered in certifications such as OSCP and CEH). It intentionally omits operational attack details.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2026-07-27T13:22:16.905Z</dcterms:created>
  <dcterms:modified xsi:type="dcterms:W3CDTF">2026-07-27T13:22:16.929Z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