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1200" w:after="120"/>
        <w:jc w:val="center"/>
      </w:pPr>
      <w:r>
        <w:rPr>
          <w:rFonts w:ascii="Times New Roman" w:hAnsi="Times New Roman"/>
          <w:b/>
          <w:color w:val="003366"/>
          <w:sz w:val="52"/>
        </w:rPr>
        <w:t>E-Commerce Recommendation System</w:t>
      </w:r>
    </w:p>
    <w:p>
      <w:pPr>
        <w:spacing w:before="0" w:after="400"/>
        <w:jc w:val="center"/>
      </w:pPr>
      <w:r>
        <w:rPr>
          <w:rFonts w:ascii="Times New Roman" w:hAnsi="Times New Roman"/>
          <w:b/>
          <w:color w:val="006699"/>
          <w:sz w:val="36"/>
        </w:rPr>
        <w:t>Using Collaborative Filtering Approaches</w:t>
      </w:r>
    </w:p>
    <w:p>
      <w:pPr>
        <w:jc w:val="center"/>
      </w:pPr>
      <w:r>
        <w:rPr>
          <w:color w:val="B4B4B4"/>
        </w:rPr>
        <w:t>──────────────────────────────────────────────────</w:t>
      </w:r>
    </w:p>
    <w:p>
      <w:pPr>
        <w:spacing w:before="400" w:after="120"/>
        <w:jc w:val="center"/>
      </w:pPr>
      <w:r>
        <w:rPr>
          <w:rFonts w:ascii="Times New Roman" w:hAnsi="Times New Roman"/>
          <w:b w:val="0"/>
          <w:sz w:val="28"/>
        </w:rPr>
        <w:t>Replication of Research Paper</w:t>
      </w:r>
    </w:p>
    <w:p>
      <w:pPr>
        <w:spacing w:before="0" w:after="160"/>
        <w:jc w:val="center"/>
      </w:pPr>
      <w:r>
        <w:rPr>
          <w:rFonts w:ascii="Times New Roman" w:hAnsi="Times New Roman"/>
          <w:b w:val="0"/>
          <w:color w:val="505050"/>
          <w:sz w:val="26"/>
        </w:rPr>
        <w:t>"A Recommendation System for E-Commerce Products</w:t>
        <w:br/>
        <w:t>Using Collaborative Filtering Approaches"</w:t>
      </w:r>
    </w:p>
    <w:p>
      <w:pPr>
        <w:spacing w:before="0" w:after="600"/>
        <w:jc w:val="center"/>
      </w:pPr>
      <w:r>
        <w:rPr>
          <w:rFonts w:ascii="Times New Roman" w:hAnsi="Times New Roman"/>
          <w:b w:val="0"/>
          <w:color w:val="787878"/>
          <w:sz w:val="22"/>
        </w:rPr>
        <w:t>Padhy, N., Suman, S., Priyadarshini, T.S., Mallick, S.</w:t>
        <w:br/>
        <w:t>Engineering Proceedings 2024, 67, 50</w:t>
      </w:r>
    </w:p>
    <w:p>
      <w:pPr>
        <w:jc w:val="center"/>
      </w:pPr>
      <w:r>
        <w:rPr>
          <w:color w:val="B4B4B4"/>
        </w:rPr>
        <w:t>──────────────────────────────────────────────────</w:t>
      </w:r>
    </w:p>
    <w:p>
      <w:pPr>
        <w:spacing w:before="400" w:after="120"/>
        <w:jc w:val="center"/>
      </w:pPr>
      <w:r>
        <w:rPr>
          <w:rFonts w:ascii="Times New Roman" w:hAnsi="Times New Roman"/>
          <w:b w:val="0"/>
          <w:sz w:val="28"/>
        </w:rPr>
        <w:t>Submitted By</w:t>
      </w:r>
    </w:p>
    <w:p>
      <w:pPr>
        <w:spacing w:before="0" w:after="120"/>
        <w:jc w:val="center"/>
      </w:pPr>
      <w:r>
        <w:rPr>
          <w:rFonts w:ascii="Times New Roman" w:hAnsi="Times New Roman"/>
          <w:b/>
          <w:color w:val="003366"/>
          <w:sz w:val="36"/>
        </w:rPr>
        <w:t>Sanika Jamale</w:t>
      </w:r>
    </w:p>
    <w:p>
      <w:pPr>
        <w:spacing w:before="0" w:after="120"/>
        <w:jc w:val="center"/>
      </w:pPr>
      <w:r>
        <w:rPr>
          <w:rFonts w:ascii="Times New Roman" w:hAnsi="Times New Roman"/>
          <w:b w:val="0"/>
          <w:color w:val="505050"/>
          <w:sz w:val="28"/>
        </w:rPr>
        <w:t>NMIMS Indore</w:t>
      </w:r>
    </w:p>
    <w:p>
      <w:pPr>
        <w:spacing w:before="0" w:after="600"/>
        <w:jc w:val="center"/>
      </w:pPr>
      <w:r>
        <w:rPr>
          <w:rFonts w:ascii="Times New Roman" w:hAnsi="Times New Roman"/>
          <w:b w:val="0"/>
          <w:color w:val="787878"/>
          <w:sz w:val="24"/>
        </w:rPr>
        <w:t>Course: Recommendation Systems</w:t>
      </w:r>
    </w:p>
    <w:p>
      <w:r>
        <w:br w:type="page"/>
      </w:r>
    </w:p>
    <w:p>
      <w:pPr>
        <w:pStyle w:val="Heading1"/>
      </w:pPr>
      <w:r>
        <w:t>Table of Contents</w:t>
      </w:r>
    </w:p>
    <w:p>
      <w:pPr>
        <w:spacing w:after="40"/>
      </w:pPr>
      <w:r>
        <w:rPr>
          <w:rFonts w:ascii="Times New Roman" w:hAnsi="Times New Roman"/>
          <w:sz w:val="24"/>
        </w:rPr>
        <w:t>1.  Abstract</w:t>
      </w:r>
    </w:p>
    <w:p>
      <w:pPr>
        <w:spacing w:after="40"/>
      </w:pPr>
      <w:r>
        <w:rPr>
          <w:rFonts w:ascii="Times New Roman" w:hAnsi="Times New Roman"/>
          <w:sz w:val="24"/>
        </w:rPr>
        <w:t>2.  Problem Statement</w:t>
      </w:r>
    </w:p>
    <w:p>
      <w:pPr>
        <w:spacing w:after="40"/>
      </w:pPr>
      <w:r>
        <w:rPr>
          <w:rFonts w:ascii="Times New Roman" w:hAnsi="Times New Roman"/>
          <w:sz w:val="24"/>
        </w:rPr>
        <w:t>3.  Dataset Description</w:t>
      </w:r>
    </w:p>
    <w:p>
      <w:pPr>
        <w:spacing w:after="40"/>
      </w:pPr>
      <w:r>
        <w:rPr>
          <w:rFonts w:ascii="Times New Roman" w:hAnsi="Times New Roman"/>
          <w:sz w:val="24"/>
        </w:rPr>
        <w:t>4.  System Architecture</w:t>
      </w:r>
    </w:p>
    <w:p>
      <w:pPr>
        <w:spacing w:after="40"/>
      </w:pPr>
      <w:r>
        <w:rPr>
          <w:rFonts w:ascii="Times New Roman" w:hAnsi="Times New Roman"/>
          <w:sz w:val="24"/>
        </w:rPr>
        <w:t>5.  Methodology</w:t>
      </w:r>
    </w:p>
    <w:p>
      <w:pPr>
        <w:spacing w:after="40"/>
      </w:pPr>
      <w:r>
        <w:rPr>
          <w:rFonts w:ascii="Times New Roman" w:hAnsi="Times New Roman"/>
          <w:sz w:val="24"/>
        </w:rPr>
        <w:t xml:space="preserve">    5.1  Phase 1 — Data Preprocessing</w:t>
      </w:r>
    </w:p>
    <w:p>
      <w:pPr>
        <w:spacing w:after="40"/>
      </w:pPr>
      <w:r>
        <w:rPr>
          <w:rFonts w:ascii="Times New Roman" w:hAnsi="Times New Roman"/>
          <w:sz w:val="24"/>
        </w:rPr>
        <w:t xml:space="preserve">    5.2  Phase 2 — Data Visualization</w:t>
      </w:r>
    </w:p>
    <w:p>
      <w:pPr>
        <w:spacing w:after="40"/>
      </w:pPr>
      <w:r>
        <w:rPr>
          <w:rFonts w:ascii="Times New Roman" w:hAnsi="Times New Roman"/>
          <w:sz w:val="24"/>
        </w:rPr>
        <w:t xml:space="preserve">    5.3  Phase 3 — Association Rule Mining</w:t>
      </w:r>
    </w:p>
    <w:p>
      <w:pPr>
        <w:spacing w:after="40"/>
      </w:pPr>
      <w:r>
        <w:rPr>
          <w:rFonts w:ascii="Times New Roman" w:hAnsi="Times New Roman"/>
          <w:sz w:val="24"/>
        </w:rPr>
        <w:t xml:space="preserve">    5.4  Phase 4 — Collaborative Filtering</w:t>
      </w:r>
    </w:p>
    <w:p>
      <w:pPr>
        <w:spacing w:after="40"/>
      </w:pPr>
      <w:r>
        <w:rPr>
          <w:rFonts w:ascii="Times New Roman" w:hAnsi="Times New Roman"/>
          <w:sz w:val="24"/>
        </w:rPr>
        <w:t xml:space="preserve">    5.5  Phase 5 — K-Means Clustering</w:t>
      </w:r>
    </w:p>
    <w:p>
      <w:pPr>
        <w:spacing w:after="40"/>
      </w:pPr>
      <w:r>
        <w:rPr>
          <w:rFonts w:ascii="Times New Roman" w:hAnsi="Times New Roman"/>
          <w:sz w:val="24"/>
        </w:rPr>
        <w:t xml:space="preserve">    5.6  Phase 6 — Anomaly Detection</w:t>
      </w:r>
    </w:p>
    <w:p>
      <w:pPr>
        <w:spacing w:after="40"/>
      </w:pPr>
      <w:r>
        <w:rPr>
          <w:rFonts w:ascii="Times New Roman" w:hAnsi="Times New Roman"/>
          <w:sz w:val="24"/>
        </w:rPr>
        <w:t xml:space="preserve">    5.7  Phase 7 — Visualization &amp; Comparison</w:t>
      </w:r>
    </w:p>
    <w:p>
      <w:pPr>
        <w:spacing w:after="40"/>
      </w:pPr>
      <w:r>
        <w:rPr>
          <w:rFonts w:ascii="Times New Roman" w:hAnsi="Times New Roman"/>
          <w:sz w:val="24"/>
        </w:rPr>
        <w:t>6.  Algorithms Implemented</w:t>
      </w:r>
    </w:p>
    <w:p>
      <w:pPr>
        <w:spacing w:after="40"/>
      </w:pPr>
      <w:r>
        <w:rPr>
          <w:rFonts w:ascii="Times New Roman" w:hAnsi="Times New Roman"/>
          <w:sz w:val="24"/>
        </w:rPr>
        <w:t>7.  Results</w:t>
      </w:r>
    </w:p>
    <w:p>
      <w:pPr>
        <w:spacing w:after="40"/>
      </w:pPr>
      <w:r>
        <w:rPr>
          <w:rFonts w:ascii="Times New Roman" w:hAnsi="Times New Roman"/>
          <w:sz w:val="24"/>
        </w:rPr>
        <w:t>8.  Comparison: Our Results vs Research Paper</w:t>
      </w:r>
    </w:p>
    <w:p>
      <w:pPr>
        <w:spacing w:after="40"/>
      </w:pPr>
      <w:r>
        <w:rPr>
          <w:rFonts w:ascii="Times New Roman" w:hAnsi="Times New Roman"/>
          <w:sz w:val="24"/>
        </w:rPr>
        <w:t>9.  Key Findings &amp; Conclusions</w:t>
      </w:r>
    </w:p>
    <w:p>
      <w:pPr>
        <w:spacing w:after="40"/>
      </w:pPr>
      <w:r>
        <w:rPr>
          <w:rFonts w:ascii="Times New Roman" w:hAnsi="Times New Roman"/>
          <w:sz w:val="24"/>
        </w:rPr>
        <w:t>10. References</w:t>
      </w:r>
    </w:p>
    <w:p>
      <w:r>
        <w:br w:type="page"/>
      </w:r>
    </w:p>
    <w:p>
      <w:pPr>
        <w:pStyle w:val="Heading1"/>
      </w:pPr>
      <w:r>
        <w:t>1. Abstract</w:t>
      </w:r>
    </w:p>
    <w:p>
      <w:r>
        <w:rPr>
          <w:rFonts w:ascii="Times New Roman" w:hAnsi="Times New Roman"/>
          <w:b w:val="0"/>
          <w:i w:val="0"/>
          <w:sz w:val="24"/>
        </w:rPr>
        <w:t>This project presents a complete replication of the research paper "A Recommendation System for E-Commerce Products Using Collaborative Filtering Approaches" by Padhy et al. (Engineering Proceedings, 2024). The objective is to implement, evaluate, and compare multiple recommendation algorithms — all built from scratch using pure Python and NumPy — and benchmark them against the results reported in the original paper.</w:t>
      </w:r>
    </w:p>
    <w:p>
      <w:r>
        <w:rPr>
          <w:rFonts w:ascii="Times New Roman" w:hAnsi="Times New Roman"/>
          <w:b w:val="0"/>
          <w:i w:val="0"/>
          <w:sz w:val="24"/>
        </w:rPr>
        <w:t>The system implements four collaborative filtering algorithms (SVD, SVD++, ALS, KNNBasic), three association rule mining algorithms (Apriori, FP-Growth, Hybrid), K-Means clustering for user segmentation, and anomaly detection using Isolation Forest and KNN-based methods. All algorithms are evaluated using 3-fold cross-validation with RMSE and MAE as primary metrics.</w:t>
      </w:r>
    </w:p>
    <w:p>
      <w:r>
        <w:rPr>
          <w:rFonts w:ascii="Times New Roman" w:hAnsi="Times New Roman"/>
          <w:b w:val="0"/>
          <w:i w:val="0"/>
          <w:sz w:val="24"/>
        </w:rPr>
        <w:t>Our implementation achieves lower RMSE and MAE than the paper for SVD, SVD++, and KNNBasic, confirming that SVD is the best-performing algorithm — matching the paper's conclusion exactly.</w:t>
      </w:r>
    </w:p>
    <w:p>
      <w:pPr>
        <w:pStyle w:val="Heading1"/>
      </w:pPr>
      <w:r>
        <w:t>2. Problem Statement</w:t>
      </w:r>
    </w:p>
    <w:p>
      <w:r>
        <w:rPr>
          <w:rFonts w:ascii="Times New Roman" w:hAnsi="Times New Roman"/>
          <w:b w:val="0"/>
          <w:i w:val="0"/>
          <w:sz w:val="24"/>
        </w:rPr>
        <w:t>E-commerce platforms contain millions of products. Users face decision fatigue when browsing through vast catalogs. A recommendation system addresses this challenge by:</w:t>
      </w:r>
    </w:p>
    <w:p>
      <w:pPr>
        <w:pStyle w:val="ListBullet"/>
        <w:ind w:left="720"/>
      </w:pPr>
      <w:r>
        <w:rPr>
          <w:rFonts w:ascii="Times New Roman" w:hAnsi="Times New Roman"/>
          <w:sz w:val="24"/>
        </w:rPr>
        <w:t>Learning from past user-product interactions (ratings)</w:t>
      </w:r>
    </w:p>
    <w:p>
      <w:pPr>
        <w:pStyle w:val="ListBullet"/>
        <w:ind w:left="720"/>
      </w:pPr>
      <w:r>
        <w:rPr>
          <w:rFonts w:ascii="Times New Roman" w:hAnsi="Times New Roman"/>
          <w:sz w:val="24"/>
        </w:rPr>
        <w:t>Predicting what rating a user would give to a product they have not seen yet</w:t>
      </w:r>
    </w:p>
    <w:p>
      <w:pPr>
        <w:pStyle w:val="ListBullet"/>
        <w:ind w:left="720"/>
      </w:pPr>
      <w:r>
        <w:rPr>
          <w:rFonts w:ascii="Times New Roman" w:hAnsi="Times New Roman"/>
          <w:sz w:val="24"/>
        </w:rPr>
        <w:t>Recommending the Top-N products with the highest predicted ratings</w:t>
      </w:r>
    </w:p>
    <w:p>
      <w:r>
        <w:rPr>
          <w:rFonts w:ascii="Times New Roman" w:hAnsi="Times New Roman"/>
          <w:b w:val="0"/>
          <w:i w:val="0"/>
          <w:sz w:val="24"/>
        </w:rPr>
      </w:r>
    </w:p>
    <w:p>
      <w:r>
        <w:rPr>
          <w:rFonts w:ascii="Times New Roman" w:hAnsi="Times New Roman"/>
          <w:b/>
          <w:i w:val="0"/>
          <w:sz w:val="24"/>
        </w:rPr>
        <w:t>Research Question (from the paper):</w:t>
      </w:r>
    </w:p>
    <w:p>
      <w:pPr>
        <w:ind w:left="720"/>
      </w:pPr>
      <w:r>
        <w:rPr>
          <w:rFonts w:ascii="Times New Roman" w:hAnsi="Times New Roman"/>
          <w:b w:val="0"/>
          <w:i/>
          <w:sz w:val="24"/>
        </w:rPr>
        <w:t>"Is it possible to quantify the performance of different collaborative filtering approaches in terms of RMSE and MAE values for a given e-commerce dataset?"</w:t>
      </w:r>
    </w:p>
    <w:p>
      <w:r>
        <w:rPr>
          <w:rFonts w:ascii="Times New Roman" w:hAnsi="Times New Roman"/>
          <w:b w:val="0"/>
          <w:i w:val="0"/>
          <w:sz w:val="24"/>
        </w:rPr>
      </w:r>
    </w:p>
    <w:p>
      <w:r>
        <w:rPr>
          <w:rFonts w:ascii="Times New Roman" w:hAnsi="Times New Roman"/>
          <w:b/>
          <w:i w:val="0"/>
          <w:sz w:val="24"/>
        </w:rPr>
        <w:t>Answer: Yes — and SVD (Singular Value Decomposition) outperforms all other algorithms with the lowest RMSE and MAE, which our implementation confirms.</w:t>
      </w:r>
    </w:p>
    <w:p>
      <w:pPr>
        <w:pStyle w:val="Heading1"/>
      </w:pPr>
      <w:r>
        <w:t>3. Dataset Description</w:t>
      </w:r>
    </w:p>
    <w:p>
      <w:r>
        <w:rPr>
          <w:rFonts w:ascii="Times New Roman" w:hAnsi="Times New Roman"/>
          <w:b w:val="0"/>
          <w:i w:val="0"/>
          <w:sz w:val="24"/>
        </w:rPr>
        <w:t>The dataset used is the Amazon Product Reviews dataset from Kaggle, containing user ratings for various products. The dataset follows the structure described in the original paper.</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tcPr>
          <w:p>
            <w:pPr>
              <w:jc w:val="center"/>
            </w:pPr>
            <w:r/>
            <w:r>
              <w:rPr>
                <w:rFonts w:ascii="Times New Roman" w:hAnsi="Times New Roman"/>
                <w:b/>
                <w:color w:val="FFFFFF"/>
                <w:sz w:val="22"/>
              </w:rPr>
              <w:t>Property</w:t>
            </w:r>
          </w:p>
        </w:tc>
        <w:tc>
          <w:tcPr>
            <w:tcW w:type="dxa" w:w="4680"/>
            <w:shd w:fill="003366"/>
          </w:tcPr>
          <w:p>
            <w:pPr>
              <w:jc w:val="center"/>
            </w:pPr>
            <w:r/>
            <w:r>
              <w:rPr>
                <w:rFonts w:ascii="Times New Roman" w:hAnsi="Times New Roman"/>
                <w:b/>
                <w:color w:val="FFFFFF"/>
                <w:sz w:val="22"/>
              </w:rPr>
              <w:t>Value</w:t>
            </w:r>
          </w:p>
        </w:tc>
      </w:tr>
      <w:tr>
        <w:tc>
          <w:tcPr>
            <w:tcW w:type="dxa" w:w="4680"/>
          </w:tcPr>
          <w:p>
            <w:pPr>
              <w:jc w:val="center"/>
            </w:pPr>
            <w:r/>
            <w:r>
              <w:rPr>
                <w:rFonts w:ascii="Times New Roman" w:hAnsi="Times New Roman"/>
                <w:sz w:val="22"/>
              </w:rPr>
              <w:t>Dataset Name</w:t>
            </w:r>
          </w:p>
        </w:tc>
        <w:tc>
          <w:tcPr>
            <w:tcW w:type="dxa" w:w="4680"/>
          </w:tcPr>
          <w:p>
            <w:pPr>
              <w:jc w:val="center"/>
            </w:pPr>
            <w:r/>
            <w:r>
              <w:rPr>
                <w:rFonts w:ascii="Times New Roman" w:hAnsi="Times New Roman"/>
                <w:sz w:val="22"/>
              </w:rPr>
              <w:t>Amazon Product Reviews</w:t>
            </w:r>
          </w:p>
        </w:tc>
      </w:tr>
      <w:tr>
        <w:tc>
          <w:tcPr>
            <w:tcW w:type="dxa" w:w="4680"/>
            <w:shd w:fill="E8F0FE"/>
          </w:tcPr>
          <w:p>
            <w:pPr>
              <w:jc w:val="center"/>
            </w:pPr>
            <w:r/>
            <w:r>
              <w:rPr>
                <w:rFonts w:ascii="Times New Roman" w:hAnsi="Times New Roman"/>
                <w:sz w:val="22"/>
              </w:rPr>
              <w:t>Source</w:t>
            </w:r>
          </w:p>
        </w:tc>
        <w:tc>
          <w:tcPr>
            <w:tcW w:type="dxa" w:w="4680"/>
            <w:shd w:fill="E8F0FE"/>
          </w:tcPr>
          <w:p>
            <w:pPr>
              <w:jc w:val="center"/>
            </w:pPr>
            <w:r/>
            <w:r>
              <w:rPr>
                <w:rFonts w:ascii="Times New Roman" w:hAnsi="Times New Roman"/>
                <w:sz w:val="22"/>
              </w:rPr>
              <w:t>Kaggle — Amazon Reviews</w:t>
            </w:r>
          </w:p>
        </w:tc>
      </w:tr>
      <w:tr>
        <w:tc>
          <w:tcPr>
            <w:tcW w:type="dxa" w:w="4680"/>
          </w:tcPr>
          <w:p>
            <w:pPr>
              <w:jc w:val="center"/>
            </w:pPr>
            <w:r/>
            <w:r>
              <w:rPr>
                <w:rFonts w:ascii="Times New Roman" w:hAnsi="Times New Roman"/>
                <w:sz w:val="22"/>
              </w:rPr>
              <w:t>Paper Dataset Size</w:t>
            </w:r>
          </w:p>
        </w:tc>
        <w:tc>
          <w:tcPr>
            <w:tcW w:type="dxa" w:w="4680"/>
          </w:tcPr>
          <w:p>
            <w:pPr>
              <w:jc w:val="center"/>
            </w:pPr>
            <w:r/>
            <w:r>
              <w:rPr>
                <w:rFonts w:ascii="Times New Roman" w:hAnsi="Times New Roman"/>
                <w:sz w:val="22"/>
              </w:rPr>
              <w:t>1,048,100 records</w:t>
            </w:r>
          </w:p>
        </w:tc>
      </w:tr>
      <w:tr>
        <w:tc>
          <w:tcPr>
            <w:tcW w:type="dxa" w:w="4680"/>
            <w:shd w:fill="E8F0FE"/>
          </w:tcPr>
          <w:p>
            <w:pPr>
              <w:jc w:val="center"/>
            </w:pPr>
            <w:r/>
            <w:r>
              <w:rPr>
                <w:rFonts w:ascii="Times New Roman" w:hAnsi="Times New Roman"/>
                <w:sz w:val="22"/>
              </w:rPr>
              <w:t>Our Dataset Size</w:t>
            </w:r>
          </w:p>
        </w:tc>
        <w:tc>
          <w:tcPr>
            <w:tcW w:type="dxa" w:w="4680"/>
            <w:shd w:fill="E8F0FE"/>
          </w:tcPr>
          <w:p>
            <w:pPr>
              <w:jc w:val="center"/>
            </w:pPr>
            <w:r/>
            <w:r>
              <w:rPr>
                <w:rFonts w:ascii="Times New Roman" w:hAnsi="Times New Roman"/>
                <w:sz w:val="22"/>
              </w:rPr>
              <w:t>~200,000 records (sampled)</w:t>
            </w:r>
          </w:p>
        </w:tc>
      </w:tr>
      <w:tr>
        <w:tc>
          <w:tcPr>
            <w:tcW w:type="dxa" w:w="4680"/>
          </w:tcPr>
          <w:p>
            <w:pPr>
              <w:jc w:val="center"/>
            </w:pPr>
            <w:r/>
            <w:r>
              <w:rPr>
                <w:rFonts w:ascii="Times New Roman" w:hAnsi="Times New Roman"/>
                <w:sz w:val="22"/>
              </w:rPr>
              <w:t>Number of Features</w:t>
            </w:r>
          </w:p>
        </w:tc>
        <w:tc>
          <w:tcPr>
            <w:tcW w:type="dxa" w:w="4680"/>
          </w:tcPr>
          <w:p>
            <w:pPr>
              <w:jc w:val="center"/>
            </w:pPr>
            <w:r/>
            <w:r>
              <w:rPr>
                <w:rFonts w:ascii="Times New Roman" w:hAnsi="Times New Roman"/>
                <w:sz w:val="22"/>
              </w:rPr>
              <w:t>4</w:t>
            </w:r>
          </w:p>
        </w:tc>
      </w:tr>
      <w:tr>
        <w:tc>
          <w:tcPr>
            <w:tcW w:type="dxa" w:w="4680"/>
            <w:shd w:fill="E8F0FE"/>
          </w:tcPr>
          <w:p>
            <w:pPr>
              <w:jc w:val="center"/>
            </w:pPr>
            <w:r/>
            <w:r>
              <w:rPr>
                <w:rFonts w:ascii="Times New Roman" w:hAnsi="Times New Roman"/>
                <w:sz w:val="22"/>
              </w:rPr>
              <w:t>Features Used</w:t>
            </w:r>
          </w:p>
        </w:tc>
        <w:tc>
          <w:tcPr>
            <w:tcW w:type="dxa" w:w="4680"/>
            <w:shd w:fill="E8F0FE"/>
          </w:tcPr>
          <w:p>
            <w:pPr>
              <w:jc w:val="center"/>
            </w:pPr>
            <w:r/>
            <w:r>
              <w:rPr>
                <w:rFonts w:ascii="Times New Roman" w:hAnsi="Times New Roman"/>
                <w:sz w:val="22"/>
              </w:rPr>
              <w:t>userId, productId, rating, timestamp</w:t>
            </w:r>
          </w:p>
        </w:tc>
      </w:tr>
      <w:tr>
        <w:tc>
          <w:tcPr>
            <w:tcW w:type="dxa" w:w="4680"/>
          </w:tcPr>
          <w:p>
            <w:pPr>
              <w:jc w:val="center"/>
            </w:pPr>
            <w:r/>
            <w:r>
              <w:rPr>
                <w:rFonts w:ascii="Times New Roman" w:hAnsi="Times New Roman"/>
                <w:sz w:val="22"/>
              </w:rPr>
              <w:t>Rating Scale</w:t>
            </w:r>
          </w:p>
        </w:tc>
        <w:tc>
          <w:tcPr>
            <w:tcW w:type="dxa" w:w="4680"/>
          </w:tcPr>
          <w:p>
            <w:pPr>
              <w:jc w:val="center"/>
            </w:pPr>
            <w:r/>
            <w:r>
              <w:rPr>
                <w:rFonts w:ascii="Times New Roman" w:hAnsi="Times New Roman"/>
                <w:sz w:val="22"/>
              </w:rPr>
              <w:t>1 to 5 stars</w:t>
            </w:r>
          </w:p>
        </w:tc>
      </w:tr>
      <w:tr>
        <w:tc>
          <w:tcPr>
            <w:tcW w:type="dxa" w:w="4680"/>
            <w:shd w:fill="E8F0FE"/>
          </w:tcPr>
          <w:p>
            <w:pPr>
              <w:jc w:val="center"/>
            </w:pPr>
            <w:r/>
            <w:r>
              <w:rPr>
                <w:rFonts w:ascii="Times New Roman" w:hAnsi="Times New Roman"/>
                <w:sz w:val="22"/>
              </w:rPr>
              <w:t>Dependent Variable</w:t>
            </w:r>
          </w:p>
        </w:tc>
        <w:tc>
          <w:tcPr>
            <w:tcW w:type="dxa" w:w="4680"/>
            <w:shd w:fill="E8F0FE"/>
          </w:tcPr>
          <w:p>
            <w:pPr>
              <w:jc w:val="center"/>
            </w:pPr>
            <w:r/>
            <w:r>
              <w:rPr>
                <w:rFonts w:ascii="Times New Roman" w:hAnsi="Times New Roman"/>
                <w:sz w:val="22"/>
              </w:rPr>
              <w:t>Rating (prediction target)</w:t>
            </w:r>
          </w:p>
        </w:tc>
      </w:tr>
      <w:tr>
        <w:tc>
          <w:tcPr>
            <w:tcW w:type="dxa" w:w="4680"/>
          </w:tcPr>
          <w:p>
            <w:pPr>
              <w:jc w:val="center"/>
            </w:pPr>
            <w:r/>
            <w:r>
              <w:rPr>
                <w:rFonts w:ascii="Times New Roman" w:hAnsi="Times New Roman"/>
                <w:sz w:val="22"/>
              </w:rPr>
              <w:t>Independent Variables</w:t>
            </w:r>
          </w:p>
        </w:tc>
        <w:tc>
          <w:tcPr>
            <w:tcW w:type="dxa" w:w="4680"/>
          </w:tcPr>
          <w:p>
            <w:pPr>
              <w:jc w:val="center"/>
            </w:pPr>
            <w:r/>
            <w:r>
              <w:rPr>
                <w:rFonts w:ascii="Times New Roman" w:hAnsi="Times New Roman"/>
                <w:sz w:val="22"/>
              </w:rPr>
              <w:t>userId, productId, timestamp</w:t>
            </w:r>
          </w:p>
        </w:tc>
      </w:tr>
    </w:tbl>
    <w:p/>
    <w:p>
      <w:r>
        <w:rPr>
          <w:rFonts w:ascii="Times New Roman" w:hAnsi="Times New Roman"/>
          <w:b w:val="0"/>
          <w:i w:val="0"/>
          <w:sz w:val="24"/>
        </w:rPr>
        <w:t>The dataset exhibits a strong positive skew — approximately 60% of all ratings are 5 stars, which is typical of e-commerce platforms where satisfied customers are more likely to leave reviews.</w:t>
      </w:r>
    </w:p>
    <w:p>
      <w:pPr>
        <w:pStyle w:val="Heading1"/>
      </w:pPr>
      <w:r>
        <w:t>4. System Architecture</w:t>
      </w:r>
    </w:p>
    <w:p>
      <w:r>
        <w:rPr>
          <w:rFonts w:ascii="Times New Roman" w:hAnsi="Times New Roman"/>
          <w:b w:val="0"/>
          <w:i w:val="0"/>
          <w:sz w:val="24"/>
        </w:rPr>
        <w:t>The system follows a multi-phase pipeline architecture as described in the paper. Data flows through preprocessing, analysis, modelling, and result presentation layers.</w:t>
      </w:r>
    </w:p>
    <w:p>
      <w:r>
        <w:rPr>
          <w:rFonts w:ascii="Times New Roman" w:hAnsi="Times New Roman"/>
          <w:b w:val="0"/>
          <w:i w:val="0"/>
          <w:sz w:val="24"/>
        </w:rPr>
        <w:t>The pipeline consists of 7 phases: (1) Data Preprocessing, (2) Data Visualization, (3) Association Rule Mining, (4) Collaborative Filtering, (5) K-Means Clustering, (6) Anomaly Detection, and (7) Comparison &amp; Visualization.</w:t>
      </w:r>
    </w:p>
    <w:p>
      <w:r>
        <w:rPr>
          <w:rFonts w:ascii="Times New Roman" w:hAnsi="Times New Roman"/>
          <w:b w:val="0"/>
          <w:i w:val="0"/>
          <w:sz w:val="24"/>
        </w:rPr>
        <w:t>All algorithms are implemented from scratch using Python and NumPy — no recommendation-specific libraries (such as Surprise or LightFM) were used. This ensures a deep understanding of the underlying mathematical principles.</w:t>
      </w:r>
    </w:p>
    <w:p>
      <w:pPr>
        <w:pStyle w:val="Heading1"/>
      </w:pPr>
      <w:r>
        <w:t>5. Methodology</w:t>
      </w:r>
    </w:p>
    <w:p>
      <w:pPr>
        <w:pStyle w:val="Heading2"/>
      </w:pPr>
      <w:r>
        <w:t>5.1  Phase 1 — Data Preprocessing</w:t>
      </w:r>
    </w:p>
    <w:p>
      <w:r>
        <w:rPr>
          <w:rFonts w:ascii="Times New Roman" w:hAnsi="Times New Roman"/>
          <w:b w:val="0"/>
          <w:i w:val="0"/>
          <w:sz w:val="24"/>
        </w:rPr>
        <w:t>The raw CSV dataset was processed through the following steps:</w:t>
      </w:r>
    </w:p>
    <w:p>
      <w:pPr>
        <w:pStyle w:val="ListBullet"/>
        <w:ind w:left="720"/>
      </w:pPr>
      <w:r>
        <w:rPr>
          <w:rFonts w:ascii="Times New Roman" w:hAnsi="Times New Roman"/>
          <w:sz w:val="24"/>
        </w:rPr>
        <w:t>Removed null values and duplicate ratings</w:t>
      </w:r>
    </w:p>
    <w:p>
      <w:pPr>
        <w:pStyle w:val="ListBullet"/>
        <w:ind w:left="720"/>
      </w:pPr>
      <w:r>
        <w:rPr>
          <w:rFonts w:ascii="Times New Roman" w:hAnsi="Times New Roman"/>
          <w:sz w:val="24"/>
        </w:rPr>
        <w:t>Encoded string user/product IDs to integer indices for fast matrix operations</w:t>
      </w:r>
    </w:p>
    <w:p>
      <w:pPr>
        <w:pStyle w:val="ListBullet"/>
        <w:ind w:left="720"/>
      </w:pPr>
      <w:r>
        <w:rPr>
          <w:rFonts w:ascii="Times New Roman" w:hAnsi="Times New Roman"/>
          <w:sz w:val="24"/>
        </w:rPr>
        <w:t>Normalized ratings to the [0, 1] range for algorithm stability</w:t>
      </w:r>
    </w:p>
    <w:p>
      <w:pPr>
        <w:pStyle w:val="ListBullet"/>
        <w:ind w:left="720"/>
      </w:pPr>
      <w:r>
        <w:rPr>
          <w:rFonts w:ascii="Times New Roman" w:hAnsi="Times New Roman"/>
          <w:sz w:val="24"/>
        </w:rPr>
        <w:t>Filtered sparse users (fewer than 3 ratings) who provide insufficient data</w:t>
      </w:r>
    </w:p>
    <w:p>
      <w:pPr>
        <w:pStyle w:val="ListBullet"/>
        <w:ind w:left="720"/>
      </w:pPr>
      <w:r>
        <w:rPr>
          <w:rFonts w:ascii="Times New Roman" w:hAnsi="Times New Roman"/>
          <w:sz w:val="24"/>
        </w:rPr>
        <w:t>Constructed the User-Item interaction matrix</w:t>
      </w:r>
    </w:p>
    <w:p>
      <w:r>
        <w:rPr>
          <w:rFonts w:ascii="Times New Roman" w:hAnsi="Times New Roman"/>
          <w:b w:val="0"/>
          <w:i w:val="0"/>
          <w:sz w:val="24"/>
        </w:rPr>
        <w:t>The resulting matrix has a sparsity of approximately 99%, meaning most users have rated very few products. This high sparsity is realistic and is a key challenge that collaborative filtering algorithms must address.</w:t>
      </w:r>
    </w:p>
    <w:p>
      <w:pPr>
        <w:pStyle w:val="Heading2"/>
      </w:pPr>
      <w:r>
        <w:t>5.2  Phase 2 — Data Visualization Dashboard</w:t>
      </w:r>
    </w:p>
    <w:p>
      <w:r>
        <w:rPr>
          <w:rFonts w:ascii="Times New Roman" w:hAnsi="Times New Roman"/>
          <w:b w:val="0"/>
          <w:i w:val="0"/>
          <w:sz w:val="24"/>
        </w:rPr>
        <w:t>We replicated the Power BI-style dashboard from the paper using Matplotlib. The dashboard includes 5 sub-plots providing a comprehensive overview of the dataset:</w:t>
      </w:r>
    </w:p>
    <w:p>
      <w:pPr>
        <w:pStyle w:val="ListBullet"/>
        <w:ind w:left="720"/>
      </w:pPr>
      <w:r>
        <w:rPr>
          <w:rFonts w:ascii="Times New Roman" w:hAnsi="Times New Roman"/>
          <w:sz w:val="24"/>
        </w:rPr>
        <w:t>Rating distribution bar chart showing the frequency of each star rating</w:t>
      </w:r>
    </w:p>
    <w:p>
      <w:pPr>
        <w:pStyle w:val="ListBullet"/>
        <w:ind w:left="720"/>
      </w:pPr>
      <w:r>
        <w:rPr>
          <w:rFonts w:ascii="Times New Roman" w:hAnsi="Times New Roman"/>
          <w:sz w:val="24"/>
        </w:rPr>
        <w:t>Pie chart showing the percentage share of each rating category</w:t>
      </w:r>
    </w:p>
    <w:p>
      <w:pPr>
        <w:pStyle w:val="ListBullet"/>
        <w:ind w:left="720"/>
      </w:pPr>
      <w:r>
        <w:rPr>
          <w:rFonts w:ascii="Times New Roman" w:hAnsi="Times New Roman"/>
          <w:sz w:val="24"/>
        </w:rPr>
        <w:t>Top 20 most-reviewed products (horizontal bar chart)</w:t>
      </w:r>
    </w:p>
    <w:p>
      <w:pPr>
        <w:pStyle w:val="ListBullet"/>
        <w:ind w:left="720"/>
      </w:pPr>
      <w:r>
        <w:rPr>
          <w:rFonts w:ascii="Times New Roman" w:hAnsi="Times New Roman"/>
          <w:sz w:val="24"/>
        </w:rPr>
        <w:t>Monthly review volume and average rating trend over time</w:t>
      </w:r>
    </w:p>
    <w:p>
      <w:pPr>
        <w:pStyle w:val="ListBullet"/>
        <w:ind w:left="720"/>
      </w:pPr>
      <w:r>
        <w:rPr>
          <w:rFonts w:ascii="Times New Roman" w:hAnsi="Times New Roman"/>
          <w:sz w:val="24"/>
        </w:rPr>
        <w:t>User activity distribution histogram</w:t>
      </w:r>
    </w:p>
    <w:p>
      <w:pPr>
        <w:jc w:val="center"/>
      </w:pPr>
      <w:r>
        <w:drawing>
          <wp:inline xmlns:a="http://schemas.openxmlformats.org/drawingml/2006/main" xmlns:pic="http://schemas.openxmlformats.org/drawingml/2006/picture">
            <wp:extent cx="5303520" cy="3698230"/>
            <wp:docPr id="1" name="Picture 1"/>
            <wp:cNvGraphicFramePr>
              <a:graphicFrameLocks noChangeAspect="1"/>
            </wp:cNvGraphicFramePr>
            <a:graphic>
              <a:graphicData uri="http://schemas.openxmlformats.org/drawingml/2006/picture">
                <pic:pic>
                  <pic:nvPicPr>
                    <pic:cNvPr id="0" name="data_dashboard.png"/>
                    <pic:cNvPicPr/>
                  </pic:nvPicPr>
                  <pic:blipFill>
                    <a:blip r:embed="rId9"/>
                    <a:stretch>
                      <a:fillRect/>
                    </a:stretch>
                  </pic:blipFill>
                  <pic:spPr>
                    <a:xfrm>
                      <a:off x="0" y="0"/>
                      <a:ext cx="5303520" cy="3698230"/>
                    </a:xfrm>
                    <a:prstGeom prst="rect"/>
                  </pic:spPr>
                </pic:pic>
              </a:graphicData>
            </a:graphic>
          </wp:inline>
        </w:drawing>
      </w:r>
    </w:p>
    <w:p>
      <w:pPr>
        <w:jc w:val="center"/>
      </w:pPr>
      <w:r>
        <w:rPr>
          <w:rFonts w:ascii="Times New Roman" w:hAnsi="Times New Roman"/>
          <w:i/>
          <w:color w:val="646464"/>
          <w:sz w:val="20"/>
        </w:rPr>
        <w:t>Figure 1: Data Visualization Dashboard</w:t>
      </w:r>
    </w:p>
    <w:p>
      <w:pPr>
        <w:pStyle w:val="Heading2"/>
      </w:pPr>
      <w:r>
        <w:t>5.3  Phase 3 — Association Rule Mining</w:t>
      </w:r>
    </w:p>
    <w:p>
      <w:r>
        <w:rPr>
          <w:rFonts w:ascii="Times New Roman" w:hAnsi="Times New Roman"/>
          <w:b w:val="0"/>
          <w:i w:val="0"/>
          <w:sz w:val="24"/>
        </w:rPr>
        <w:t>Association rule mining discovers "frequently bought together" patterns among products. Three algorithms were implemented:</w:t>
      </w:r>
    </w:p>
    <w:p>
      <w:pPr>
        <w:pStyle w:val="Heading3"/>
      </w:pPr>
      <w:r>
        <w:t>Apriori Algorithm</w:t>
      </w:r>
    </w:p>
    <w:p>
      <w:r>
        <w:rPr>
          <w:rFonts w:ascii="Times New Roman" w:hAnsi="Times New Roman"/>
          <w:b w:val="0"/>
          <w:i w:val="0"/>
          <w:sz w:val="24"/>
        </w:rPr>
        <w:t>The classic Apriori algorithm uses an iterative level-wise approach: it first identifies frequent individual items, then generates candidate pairs, prunes infrequent ones, and repeats for larger itemsets. Rules are generated with support, confidence, and lift metrics.</w:t>
      </w:r>
    </w:p>
    <w:p>
      <w:pPr>
        <w:pStyle w:val="Heading3"/>
      </w:pPr>
      <w:r>
        <w:t>FP-Growth Algorithm</w:t>
      </w:r>
    </w:p>
    <w:p>
      <w:r>
        <w:rPr>
          <w:rFonts w:ascii="Times New Roman" w:hAnsi="Times New Roman"/>
          <w:b w:val="0"/>
          <w:i w:val="0"/>
          <w:sz w:val="24"/>
        </w:rPr>
        <w:t>FP-Growth avoids the expensive candidate generation step of Apriori by compressing the transaction database into a compact FP-Tree (frequency-sorted prefix tree). Conditional pattern bases are mined directly from the tree, making it significantly faster.</w:t>
      </w:r>
    </w:p>
    <w:p>
      <w:pPr>
        <w:pStyle w:val="Heading3"/>
      </w:pPr>
      <w:r>
        <w:t>Hybrid Algorithm (Apriori + FP-Growth)</w:t>
      </w:r>
    </w:p>
    <w:p>
      <w:r>
        <w:rPr>
          <w:rFonts w:ascii="Times New Roman" w:hAnsi="Times New Roman"/>
          <w:b w:val="0"/>
          <w:i w:val="0"/>
          <w:sz w:val="24"/>
        </w:rPr>
        <w:t>The hybrid approach runs both Apriori and FP-Growth, then merges their results. This combines the thoroughness of Apriori with the speed of FP-Growth. The hybrid accuracy matches the paper's reported value of 81%.</w:t>
      </w:r>
    </w:p>
    <w:p>
      <w:r>
        <w:rPr>
          <w:rFonts w:ascii="Times New Roman" w:hAnsi="Times New Roman"/>
          <w:b/>
          <w:i w:val="0"/>
          <w:sz w:val="24"/>
        </w:rPr>
        <w:t>Association Rule Metrics: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tcPr>
          <w:p>
            <w:pPr>
              <w:jc w:val="center"/>
            </w:pPr>
            <w:r/>
            <w:r>
              <w:rPr>
                <w:rFonts w:ascii="Times New Roman" w:hAnsi="Times New Roman"/>
                <w:b/>
                <w:color w:val="FFFFFF"/>
                <w:sz w:val="22"/>
              </w:rPr>
              <w:t>Metric</w:t>
            </w:r>
          </w:p>
        </w:tc>
        <w:tc>
          <w:tcPr>
            <w:tcW w:type="dxa" w:w="3120"/>
            <w:shd w:fill="003366"/>
          </w:tcPr>
          <w:p>
            <w:pPr>
              <w:jc w:val="center"/>
            </w:pPr>
            <w:r/>
            <w:r>
              <w:rPr>
                <w:rFonts w:ascii="Times New Roman" w:hAnsi="Times New Roman"/>
                <w:b/>
                <w:color w:val="FFFFFF"/>
                <w:sz w:val="22"/>
              </w:rPr>
              <w:t>Formula</w:t>
            </w:r>
          </w:p>
        </w:tc>
        <w:tc>
          <w:tcPr>
            <w:tcW w:type="dxa" w:w="3120"/>
            <w:shd w:fill="003366"/>
          </w:tcPr>
          <w:p>
            <w:pPr>
              <w:jc w:val="center"/>
            </w:pPr>
            <w:r/>
            <w:r>
              <w:rPr>
                <w:rFonts w:ascii="Times New Roman" w:hAnsi="Times New Roman"/>
                <w:b/>
                <w:color w:val="FFFFFF"/>
                <w:sz w:val="22"/>
              </w:rPr>
              <w:t>Interpretation</w:t>
            </w:r>
          </w:p>
        </w:tc>
      </w:tr>
      <w:tr>
        <w:tc>
          <w:tcPr>
            <w:tcW w:type="dxa" w:w="3120"/>
          </w:tcPr>
          <w:p>
            <w:pPr>
              <w:jc w:val="center"/>
            </w:pPr>
            <w:r/>
            <w:r>
              <w:rPr>
                <w:rFonts w:ascii="Times New Roman" w:hAnsi="Times New Roman"/>
                <w:sz w:val="22"/>
              </w:rPr>
              <w:t>Support</w:t>
            </w:r>
          </w:p>
        </w:tc>
        <w:tc>
          <w:tcPr>
            <w:tcW w:type="dxa" w:w="3120"/>
          </w:tcPr>
          <w:p>
            <w:pPr>
              <w:jc w:val="center"/>
            </w:pPr>
            <w:r/>
            <w:r>
              <w:rPr>
                <w:rFonts w:ascii="Times New Roman" w:hAnsi="Times New Roman"/>
                <w:sz w:val="22"/>
              </w:rPr>
              <w:t>P(A ∪ B)</w:t>
            </w:r>
          </w:p>
        </w:tc>
        <w:tc>
          <w:tcPr>
            <w:tcW w:type="dxa" w:w="3120"/>
          </w:tcPr>
          <w:p>
            <w:pPr>
              <w:jc w:val="center"/>
            </w:pPr>
            <w:r/>
            <w:r>
              <w:rPr>
                <w:rFonts w:ascii="Times New Roman" w:hAnsi="Times New Roman"/>
                <w:sz w:val="22"/>
              </w:rPr>
              <w:t>How often A and B appear together</w:t>
            </w:r>
          </w:p>
        </w:tc>
      </w:tr>
      <w:tr>
        <w:tc>
          <w:tcPr>
            <w:tcW w:type="dxa" w:w="3120"/>
            <w:shd w:fill="E8F0FE"/>
          </w:tcPr>
          <w:p>
            <w:pPr>
              <w:jc w:val="center"/>
            </w:pPr>
            <w:r/>
            <w:r>
              <w:rPr>
                <w:rFonts w:ascii="Times New Roman" w:hAnsi="Times New Roman"/>
                <w:sz w:val="22"/>
              </w:rPr>
              <w:t>Confidence</w:t>
            </w:r>
          </w:p>
        </w:tc>
        <w:tc>
          <w:tcPr>
            <w:tcW w:type="dxa" w:w="3120"/>
            <w:shd w:fill="E8F0FE"/>
          </w:tcPr>
          <w:p>
            <w:pPr>
              <w:jc w:val="center"/>
            </w:pPr>
            <w:r/>
            <w:r>
              <w:rPr>
                <w:rFonts w:ascii="Times New Roman" w:hAnsi="Times New Roman"/>
                <w:sz w:val="22"/>
              </w:rPr>
              <w:t>P(A ∪ B) / P(A)</w:t>
            </w:r>
          </w:p>
        </w:tc>
        <w:tc>
          <w:tcPr>
            <w:tcW w:type="dxa" w:w="3120"/>
            <w:shd w:fill="E8F0FE"/>
          </w:tcPr>
          <w:p>
            <w:pPr>
              <w:jc w:val="center"/>
            </w:pPr>
            <w:r/>
            <w:r>
              <w:rPr>
                <w:rFonts w:ascii="Times New Roman" w:hAnsi="Times New Roman"/>
                <w:sz w:val="22"/>
              </w:rPr>
              <w:t>If A is bought, probability B is also bought</w:t>
            </w:r>
          </w:p>
        </w:tc>
      </w:tr>
      <w:tr>
        <w:tc>
          <w:tcPr>
            <w:tcW w:type="dxa" w:w="3120"/>
          </w:tcPr>
          <w:p>
            <w:pPr>
              <w:jc w:val="center"/>
            </w:pPr>
            <w:r/>
            <w:r>
              <w:rPr>
                <w:rFonts w:ascii="Times New Roman" w:hAnsi="Times New Roman"/>
                <w:sz w:val="22"/>
              </w:rPr>
              <w:t>Lift</w:t>
            </w:r>
          </w:p>
        </w:tc>
        <w:tc>
          <w:tcPr>
            <w:tcW w:type="dxa" w:w="3120"/>
          </w:tcPr>
          <w:p>
            <w:pPr>
              <w:jc w:val="center"/>
            </w:pPr>
            <w:r/>
            <w:r>
              <w:rPr>
                <w:rFonts w:ascii="Times New Roman" w:hAnsi="Times New Roman"/>
                <w:sz w:val="22"/>
              </w:rPr>
              <w:t>Confidence(A→B) / P(B)</w:t>
            </w:r>
          </w:p>
        </w:tc>
        <w:tc>
          <w:tcPr>
            <w:tcW w:type="dxa" w:w="3120"/>
          </w:tcPr>
          <w:p>
            <w:pPr>
              <w:jc w:val="center"/>
            </w:pPr>
            <w:r/>
            <w:r>
              <w:rPr>
                <w:rFonts w:ascii="Times New Roman" w:hAnsi="Times New Roman"/>
                <w:sz w:val="22"/>
              </w:rPr>
              <w:t>How much better than random chance</w:t>
            </w:r>
          </w:p>
        </w:tc>
      </w:tr>
    </w:tbl>
    <w:p/>
    <w:p>
      <w:pPr>
        <w:jc w:val="center"/>
      </w:pPr>
      <w:r>
        <w:drawing>
          <wp:inline xmlns:a="http://schemas.openxmlformats.org/drawingml/2006/main" xmlns:pic="http://schemas.openxmlformats.org/drawingml/2006/picture">
            <wp:extent cx="5029200" cy="1926907"/>
            <wp:docPr id="2" name="Picture 2"/>
            <wp:cNvGraphicFramePr>
              <a:graphicFrameLocks noChangeAspect="1"/>
            </wp:cNvGraphicFramePr>
            <a:graphic>
              <a:graphicData uri="http://schemas.openxmlformats.org/drawingml/2006/picture">
                <pic:pic>
                  <pic:nvPicPr>
                    <pic:cNvPr id="0" name="execution_time_comparison.png"/>
                    <pic:cNvPicPr/>
                  </pic:nvPicPr>
                  <pic:blipFill>
                    <a:blip r:embed="rId10"/>
                    <a:stretch>
                      <a:fillRect/>
                    </a:stretch>
                  </pic:blipFill>
                  <pic:spPr>
                    <a:xfrm>
                      <a:off x="0" y="0"/>
                      <a:ext cx="5029200" cy="1926907"/>
                    </a:xfrm>
                    <a:prstGeom prst="rect"/>
                  </pic:spPr>
                </pic:pic>
              </a:graphicData>
            </a:graphic>
          </wp:inline>
        </w:drawing>
      </w:r>
    </w:p>
    <w:p>
      <w:pPr>
        <w:jc w:val="center"/>
      </w:pPr>
      <w:r>
        <w:rPr>
          <w:rFonts w:ascii="Times New Roman" w:hAnsi="Times New Roman"/>
          <w:i/>
          <w:color w:val="646464"/>
          <w:sz w:val="20"/>
        </w:rPr>
        <w:t>Figure 2: Association Rule Mining — Execution Time &amp; Itemset Comparison</w:t>
      </w:r>
    </w:p>
    <w:p>
      <w:pPr>
        <w:pStyle w:val="Heading2"/>
      </w:pPr>
      <w:r>
        <w:t>5.4  Phase 4 — Collaborative Filtering</w:t>
      </w:r>
    </w:p>
    <w:p>
      <w:r>
        <w:rPr>
          <w:rFonts w:ascii="Times New Roman" w:hAnsi="Times New Roman"/>
          <w:b w:val="0"/>
          <w:i w:val="0"/>
          <w:sz w:val="24"/>
        </w:rPr>
        <w:t>Collaborative filtering is the core recommendation engine. The goal is to predict missing ratings in the User × Product matrix and recommend products with the highest predicted ratings.</w:t>
      </w:r>
    </w:p>
    <w:p>
      <w:pPr>
        <w:pStyle w:val="Heading3"/>
      </w:pPr>
      <w:r>
        <w:t>A. SVD — Singular Value Decomposition (Best Performer)</w:t>
      </w:r>
    </w:p>
    <w:p>
      <w:r>
        <w:rPr>
          <w:rFonts w:ascii="Times New Roman" w:hAnsi="Times New Roman"/>
          <w:b w:val="0"/>
          <w:i w:val="0"/>
          <w:sz w:val="24"/>
        </w:rPr>
        <w:t>SVD factorizes the rating matrix R into two low-rank matrices: P (user factors) and Q (item factors), along with user and item bias terms. The model is trained using Stochastic Gradient Descent (SGD) with 20 latent factors, learning rate of 0.005, and regularization of 0.02 over 20 epochs.</w:t>
      </w:r>
    </w:p>
    <w:p>
      <w:pPr>
        <w:pStyle w:val="Heading3"/>
      </w:pPr>
      <w:r>
        <w:t>B. SVD++ — SVD with Implicit Feedback</w:t>
      </w:r>
    </w:p>
    <w:p>
      <w:r>
        <w:rPr>
          <w:rFonts w:ascii="Times New Roman" w:hAnsi="Times New Roman"/>
          <w:b w:val="0"/>
          <w:i w:val="0"/>
          <w:sz w:val="24"/>
        </w:rPr>
        <w:t>SVD++ extends SVD by incorporating implicit feedback — it considers not just the current rating but all products a user has ever rated. An additional implicit factor matrix Y captures these signals, providing richer user representations.</w:t>
      </w:r>
    </w:p>
    <w:p>
      <w:pPr>
        <w:pStyle w:val="Heading3"/>
      </w:pPr>
      <w:r>
        <w:t>C. ALS — Alternating Least Squares</w:t>
      </w:r>
    </w:p>
    <w:p>
      <w:r>
        <w:rPr>
          <w:rFonts w:ascii="Times New Roman" w:hAnsi="Times New Roman"/>
          <w:b w:val="0"/>
          <w:i w:val="0"/>
          <w:sz w:val="24"/>
        </w:rPr>
        <w:t>Instead of gradient descent, ALS solves the factorization analytically by alternating between fixing P and solving for Q, then fixing Q and solving for P using least squares. This approach is highly parallelizable and is preferred for very large distributed datasets.</w:t>
      </w:r>
    </w:p>
    <w:p>
      <w:pPr>
        <w:pStyle w:val="Heading3"/>
      </w:pPr>
      <w:r>
        <w:t>D. KNNBasic — Item-Based Collaborative Filtering</w:t>
      </w:r>
    </w:p>
    <w:p>
      <w:r>
        <w:rPr>
          <w:rFonts w:ascii="Times New Roman" w:hAnsi="Times New Roman"/>
          <w:b w:val="0"/>
          <w:i w:val="0"/>
          <w:sz w:val="24"/>
        </w:rPr>
        <w:t>KNNBasic computes cosine similarity between all item pairs. To predict a rating, it finds the k=20 most similar items that the user has already rated and computes a weighted average. This is a memory-based approach that does not require explicit model training.</w:t>
      </w:r>
    </w:p>
    <w:p>
      <w:r>
        <w:rPr>
          <w:rFonts w:ascii="Times New Roman" w:hAnsi="Times New Roman"/>
          <w:b/>
          <w:i w:val="0"/>
          <w:sz w:val="24"/>
        </w:rPr>
        <w:t>Hyperparameters: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
              <w:rPr>
                <w:rFonts w:ascii="Times New Roman" w:hAnsi="Times New Roman"/>
                <w:b/>
                <w:color w:val="FFFFFF"/>
                <w:sz w:val="22"/>
              </w:rPr>
              <w:t>Parameter</w:t>
            </w:r>
          </w:p>
        </w:tc>
        <w:tc>
          <w:tcPr>
            <w:tcW w:type="dxa" w:w="1872"/>
            <w:shd w:fill="003366"/>
          </w:tcPr>
          <w:p>
            <w:pPr>
              <w:jc w:val="center"/>
            </w:pPr>
            <w:r/>
            <w:r>
              <w:rPr>
                <w:rFonts w:ascii="Times New Roman" w:hAnsi="Times New Roman"/>
                <w:b/>
                <w:color w:val="FFFFFF"/>
                <w:sz w:val="22"/>
              </w:rPr>
              <w:t>SVD</w:t>
            </w:r>
          </w:p>
        </w:tc>
        <w:tc>
          <w:tcPr>
            <w:tcW w:type="dxa" w:w="1872"/>
            <w:shd w:fill="003366"/>
          </w:tcPr>
          <w:p>
            <w:pPr>
              <w:jc w:val="center"/>
            </w:pPr>
            <w:r/>
            <w:r>
              <w:rPr>
                <w:rFonts w:ascii="Times New Roman" w:hAnsi="Times New Roman"/>
                <w:b/>
                <w:color w:val="FFFFFF"/>
                <w:sz w:val="22"/>
              </w:rPr>
              <w:t>SVD++</w:t>
            </w:r>
          </w:p>
        </w:tc>
        <w:tc>
          <w:tcPr>
            <w:tcW w:type="dxa" w:w="1872"/>
            <w:shd w:fill="003366"/>
          </w:tcPr>
          <w:p>
            <w:pPr>
              <w:jc w:val="center"/>
            </w:pPr>
            <w:r/>
            <w:r>
              <w:rPr>
                <w:rFonts w:ascii="Times New Roman" w:hAnsi="Times New Roman"/>
                <w:b/>
                <w:color w:val="FFFFFF"/>
                <w:sz w:val="22"/>
              </w:rPr>
              <w:t>ALS</w:t>
            </w:r>
          </w:p>
        </w:tc>
        <w:tc>
          <w:tcPr>
            <w:tcW w:type="dxa" w:w="1872"/>
            <w:shd w:fill="003366"/>
          </w:tcPr>
          <w:p>
            <w:pPr>
              <w:jc w:val="center"/>
            </w:pPr>
            <w:r/>
            <w:r>
              <w:rPr>
                <w:rFonts w:ascii="Times New Roman" w:hAnsi="Times New Roman"/>
                <w:b/>
                <w:color w:val="FFFFFF"/>
                <w:sz w:val="22"/>
              </w:rPr>
              <w:t>KNN</w:t>
            </w:r>
          </w:p>
        </w:tc>
      </w:tr>
      <w:tr>
        <w:tc>
          <w:tcPr>
            <w:tcW w:type="dxa" w:w="1872"/>
          </w:tcPr>
          <w:p>
            <w:pPr>
              <w:jc w:val="center"/>
            </w:pPr>
            <w:r/>
            <w:r>
              <w:rPr>
                <w:rFonts w:ascii="Times New Roman" w:hAnsi="Times New Roman"/>
                <w:sz w:val="22"/>
              </w:rPr>
              <w:t>Latent Factors (k)</w:t>
            </w:r>
          </w:p>
        </w:tc>
        <w:tc>
          <w:tcPr>
            <w:tcW w:type="dxa" w:w="1872"/>
          </w:tcPr>
          <w:p>
            <w:pPr>
              <w:jc w:val="center"/>
            </w:pPr>
            <w:r/>
            <w:r>
              <w:rPr>
                <w:rFonts w:ascii="Times New Roman" w:hAnsi="Times New Roman"/>
                <w:sz w:val="22"/>
              </w:rPr>
              <w:t>20</w:t>
            </w:r>
          </w:p>
        </w:tc>
        <w:tc>
          <w:tcPr>
            <w:tcW w:type="dxa" w:w="1872"/>
          </w:tcPr>
          <w:p>
            <w:pPr>
              <w:jc w:val="center"/>
            </w:pPr>
            <w:r/>
            <w:r>
              <w:rPr>
                <w:rFonts w:ascii="Times New Roman" w:hAnsi="Times New Roman"/>
                <w:sz w:val="22"/>
              </w:rPr>
              <w:t>20</w:t>
            </w:r>
          </w:p>
        </w:tc>
        <w:tc>
          <w:tcPr>
            <w:tcW w:type="dxa" w:w="1872"/>
          </w:tcPr>
          <w:p>
            <w:pPr>
              <w:jc w:val="center"/>
            </w:pPr>
            <w:r/>
            <w:r>
              <w:rPr>
                <w:rFonts w:ascii="Times New Roman" w:hAnsi="Times New Roman"/>
                <w:sz w:val="22"/>
              </w:rPr>
              <w:t>20</w:t>
            </w:r>
          </w:p>
        </w:tc>
        <w:tc>
          <w:tcPr>
            <w:tcW w:type="dxa" w:w="1872"/>
          </w:tcPr>
          <w:p>
            <w:pPr>
              <w:jc w:val="center"/>
            </w:pPr>
            <w:r/>
            <w:r>
              <w:rPr>
                <w:rFonts w:ascii="Times New Roman" w:hAnsi="Times New Roman"/>
                <w:sz w:val="22"/>
              </w:rPr>
              <w:t>—</w:t>
            </w:r>
          </w:p>
        </w:tc>
      </w:tr>
      <w:tr>
        <w:tc>
          <w:tcPr>
            <w:tcW w:type="dxa" w:w="1872"/>
            <w:shd w:fill="E8F0FE"/>
          </w:tcPr>
          <w:p>
            <w:pPr>
              <w:jc w:val="center"/>
            </w:pPr>
            <w:r/>
            <w:r>
              <w:rPr>
                <w:rFonts w:ascii="Times New Roman" w:hAnsi="Times New Roman"/>
                <w:sz w:val="22"/>
              </w:rPr>
              <w:t>Training Epochs</w:t>
            </w:r>
          </w:p>
        </w:tc>
        <w:tc>
          <w:tcPr>
            <w:tcW w:type="dxa" w:w="1872"/>
            <w:shd w:fill="E8F0FE"/>
          </w:tcPr>
          <w:p>
            <w:pPr>
              <w:jc w:val="center"/>
            </w:pPr>
            <w:r/>
            <w:r>
              <w:rPr>
                <w:rFonts w:ascii="Times New Roman" w:hAnsi="Times New Roman"/>
                <w:sz w:val="22"/>
              </w:rPr>
              <w:t>20</w:t>
            </w:r>
          </w:p>
        </w:tc>
        <w:tc>
          <w:tcPr>
            <w:tcW w:type="dxa" w:w="1872"/>
            <w:shd w:fill="E8F0FE"/>
          </w:tcPr>
          <w:p>
            <w:pPr>
              <w:jc w:val="center"/>
            </w:pPr>
            <w:r/>
            <w:r>
              <w:rPr>
                <w:rFonts w:ascii="Times New Roman" w:hAnsi="Times New Roman"/>
                <w:sz w:val="22"/>
              </w:rPr>
              <w:t>15</w:t>
            </w:r>
          </w:p>
        </w:tc>
        <w:tc>
          <w:tcPr>
            <w:tcW w:type="dxa" w:w="1872"/>
            <w:shd w:fill="E8F0FE"/>
          </w:tcPr>
          <w:p>
            <w:pPr>
              <w:jc w:val="center"/>
            </w:pPr>
            <w:r/>
            <w:r>
              <w:rPr>
                <w:rFonts w:ascii="Times New Roman" w:hAnsi="Times New Roman"/>
                <w:sz w:val="22"/>
              </w:rPr>
              <w:t>12</w:t>
            </w:r>
          </w:p>
        </w:tc>
        <w:tc>
          <w:tcPr>
            <w:tcW w:type="dxa" w:w="1872"/>
            <w:shd w:fill="E8F0FE"/>
          </w:tcPr>
          <w:p>
            <w:pPr>
              <w:jc w:val="center"/>
            </w:pPr>
            <w:r/>
            <w:r>
              <w:rPr>
                <w:rFonts w:ascii="Times New Roman" w:hAnsi="Times New Roman"/>
                <w:sz w:val="22"/>
              </w:rPr>
              <w:t>—</w:t>
            </w:r>
          </w:p>
        </w:tc>
      </w:tr>
      <w:tr>
        <w:tc>
          <w:tcPr>
            <w:tcW w:type="dxa" w:w="1872"/>
          </w:tcPr>
          <w:p>
            <w:pPr>
              <w:jc w:val="center"/>
            </w:pPr>
            <w:r/>
            <w:r>
              <w:rPr>
                <w:rFonts w:ascii="Times New Roman" w:hAnsi="Times New Roman"/>
                <w:sz w:val="22"/>
              </w:rPr>
              <w:t>Learning Rate</w:t>
            </w:r>
          </w:p>
        </w:tc>
        <w:tc>
          <w:tcPr>
            <w:tcW w:type="dxa" w:w="1872"/>
          </w:tcPr>
          <w:p>
            <w:pPr>
              <w:jc w:val="center"/>
            </w:pPr>
            <w:r/>
            <w:r>
              <w:rPr>
                <w:rFonts w:ascii="Times New Roman" w:hAnsi="Times New Roman"/>
                <w:sz w:val="22"/>
              </w:rPr>
              <w:t>0.005</w:t>
            </w:r>
          </w:p>
        </w:tc>
        <w:tc>
          <w:tcPr>
            <w:tcW w:type="dxa" w:w="1872"/>
          </w:tcPr>
          <w:p>
            <w:pPr>
              <w:jc w:val="center"/>
            </w:pPr>
            <w:r/>
            <w:r>
              <w:rPr>
                <w:rFonts w:ascii="Times New Roman" w:hAnsi="Times New Roman"/>
                <w:sz w:val="22"/>
              </w:rPr>
              <w:t>0.005</w:t>
            </w:r>
          </w:p>
        </w:tc>
        <w:tc>
          <w:tcPr>
            <w:tcW w:type="dxa" w:w="1872"/>
          </w:tcPr>
          <w:p>
            <w:pPr>
              <w:jc w:val="center"/>
            </w:pPr>
            <w:r/>
            <w:r>
              <w:rPr>
                <w:rFonts w:ascii="Times New Roman" w:hAnsi="Times New Roman"/>
                <w:sz w:val="22"/>
              </w:rPr>
              <w:t>—</w:t>
            </w:r>
          </w:p>
        </w:tc>
        <w:tc>
          <w:tcPr>
            <w:tcW w:type="dxa" w:w="1872"/>
          </w:tcPr>
          <w:p>
            <w:pPr>
              <w:jc w:val="center"/>
            </w:pPr>
            <w:r/>
            <w:r>
              <w:rPr>
                <w:rFonts w:ascii="Times New Roman" w:hAnsi="Times New Roman"/>
                <w:sz w:val="22"/>
              </w:rPr>
              <w:t>—</w:t>
            </w:r>
          </w:p>
        </w:tc>
      </w:tr>
      <w:tr>
        <w:tc>
          <w:tcPr>
            <w:tcW w:type="dxa" w:w="1872"/>
            <w:shd w:fill="E8F0FE"/>
          </w:tcPr>
          <w:p>
            <w:pPr>
              <w:jc w:val="center"/>
            </w:pPr>
            <w:r/>
            <w:r>
              <w:rPr>
                <w:rFonts w:ascii="Times New Roman" w:hAnsi="Times New Roman"/>
                <w:sz w:val="22"/>
              </w:rPr>
              <w:t>Regularization</w:t>
            </w:r>
          </w:p>
        </w:tc>
        <w:tc>
          <w:tcPr>
            <w:tcW w:type="dxa" w:w="1872"/>
            <w:shd w:fill="E8F0FE"/>
          </w:tcPr>
          <w:p>
            <w:pPr>
              <w:jc w:val="center"/>
            </w:pPr>
            <w:r/>
            <w:r>
              <w:rPr>
                <w:rFonts w:ascii="Times New Roman" w:hAnsi="Times New Roman"/>
                <w:sz w:val="22"/>
              </w:rPr>
              <w:t>0.02</w:t>
            </w:r>
          </w:p>
        </w:tc>
        <w:tc>
          <w:tcPr>
            <w:tcW w:type="dxa" w:w="1872"/>
            <w:shd w:fill="E8F0FE"/>
          </w:tcPr>
          <w:p>
            <w:pPr>
              <w:jc w:val="center"/>
            </w:pPr>
            <w:r/>
            <w:r>
              <w:rPr>
                <w:rFonts w:ascii="Times New Roman" w:hAnsi="Times New Roman"/>
                <w:sz w:val="22"/>
              </w:rPr>
              <w:t>0.02</w:t>
            </w:r>
          </w:p>
        </w:tc>
        <w:tc>
          <w:tcPr>
            <w:tcW w:type="dxa" w:w="1872"/>
            <w:shd w:fill="E8F0FE"/>
          </w:tcPr>
          <w:p>
            <w:pPr>
              <w:jc w:val="center"/>
            </w:pPr>
            <w:r/>
            <w:r>
              <w:rPr>
                <w:rFonts w:ascii="Times New Roman" w:hAnsi="Times New Roman"/>
                <w:sz w:val="22"/>
              </w:rPr>
              <w:t>0.06</w:t>
            </w:r>
          </w:p>
        </w:tc>
        <w:tc>
          <w:tcPr>
            <w:tcW w:type="dxa" w:w="1872"/>
            <w:shd w:fill="E8F0FE"/>
          </w:tcPr>
          <w:p>
            <w:pPr>
              <w:jc w:val="center"/>
            </w:pPr>
            <w:r/>
            <w:r>
              <w:rPr>
                <w:rFonts w:ascii="Times New Roman" w:hAnsi="Times New Roman"/>
                <w:sz w:val="22"/>
              </w:rPr>
              <w:t>—</w:t>
            </w:r>
          </w:p>
        </w:tc>
      </w:tr>
      <w:tr>
        <w:tc>
          <w:tcPr>
            <w:tcW w:type="dxa" w:w="1872"/>
          </w:tcPr>
          <w:p>
            <w:pPr>
              <w:jc w:val="center"/>
            </w:pPr>
            <w:r/>
            <w:r>
              <w:rPr>
                <w:rFonts w:ascii="Times New Roman" w:hAnsi="Times New Roman"/>
                <w:sz w:val="22"/>
              </w:rPr>
              <w:t>Neighbours (k)</w:t>
            </w:r>
          </w:p>
        </w:tc>
        <w:tc>
          <w:tcPr>
            <w:tcW w:type="dxa" w:w="1872"/>
          </w:tcPr>
          <w:p>
            <w:pPr>
              <w:jc w:val="center"/>
            </w:pPr>
            <w:r/>
            <w:r>
              <w:rPr>
                <w:rFonts w:ascii="Times New Roman" w:hAnsi="Times New Roman"/>
                <w:sz w:val="22"/>
              </w:rPr>
              <w:t>—</w:t>
            </w:r>
          </w:p>
        </w:tc>
        <w:tc>
          <w:tcPr>
            <w:tcW w:type="dxa" w:w="1872"/>
          </w:tcPr>
          <w:p>
            <w:pPr>
              <w:jc w:val="center"/>
            </w:pPr>
            <w:r/>
            <w:r>
              <w:rPr>
                <w:rFonts w:ascii="Times New Roman" w:hAnsi="Times New Roman"/>
                <w:sz w:val="22"/>
              </w:rPr>
              <w:t>—</w:t>
            </w:r>
          </w:p>
        </w:tc>
        <w:tc>
          <w:tcPr>
            <w:tcW w:type="dxa" w:w="1872"/>
          </w:tcPr>
          <w:p>
            <w:pPr>
              <w:jc w:val="center"/>
            </w:pPr>
            <w:r/>
            <w:r>
              <w:rPr>
                <w:rFonts w:ascii="Times New Roman" w:hAnsi="Times New Roman"/>
                <w:sz w:val="22"/>
              </w:rPr>
              <w:t>—</w:t>
            </w:r>
          </w:p>
        </w:tc>
        <w:tc>
          <w:tcPr>
            <w:tcW w:type="dxa" w:w="1872"/>
          </w:tcPr>
          <w:p>
            <w:pPr>
              <w:jc w:val="center"/>
            </w:pPr>
            <w:r/>
            <w:r>
              <w:rPr>
                <w:rFonts w:ascii="Times New Roman" w:hAnsi="Times New Roman"/>
                <w:sz w:val="22"/>
              </w:rPr>
              <w:t>20</w:t>
            </w:r>
          </w:p>
        </w:tc>
      </w:tr>
    </w:tbl>
    <w:p/>
    <w:p>
      <w:r>
        <w:rPr>
          <w:rFonts w:ascii="Times New Roman" w:hAnsi="Times New Roman"/>
          <w:b/>
          <w:i w:val="0"/>
          <w:sz w:val="24"/>
        </w:rPr>
        <w:t>Evaluation Protocol:</w:t>
      </w:r>
    </w:p>
    <w:p>
      <w:r>
        <w:rPr>
          <w:rFonts w:ascii="Times New Roman" w:hAnsi="Times New Roman"/>
          <w:b w:val="0"/>
          <w:i w:val="0"/>
          <w:sz w:val="24"/>
        </w:rPr>
        <w:t>All algorithms were evaluated using 3-fold cross-validation. The data is split into 3 equal parts; in each fold, two parts are used for training and one for testing. The mean RMSE and MAE across all 3 folds are reported as the final metrics.</w:t>
      </w:r>
    </w:p>
    <w:p>
      <w:pPr>
        <w:jc w:val="center"/>
      </w:pPr>
      <w:r>
        <w:drawing>
          <wp:inline xmlns:a="http://schemas.openxmlformats.org/drawingml/2006/main" xmlns:pic="http://schemas.openxmlformats.org/drawingml/2006/picture">
            <wp:extent cx="5303520" cy="2032011"/>
            <wp:docPr id="3" name="Picture 3"/>
            <wp:cNvGraphicFramePr>
              <a:graphicFrameLocks noChangeAspect="1"/>
            </wp:cNvGraphicFramePr>
            <a:graphic>
              <a:graphicData uri="http://schemas.openxmlformats.org/drawingml/2006/picture">
                <pic:pic>
                  <pic:nvPicPr>
                    <pic:cNvPr id="0" name="rmse_mae_comparison.png"/>
                    <pic:cNvPicPr/>
                  </pic:nvPicPr>
                  <pic:blipFill>
                    <a:blip r:embed="rId11"/>
                    <a:stretch>
                      <a:fillRect/>
                    </a:stretch>
                  </pic:blipFill>
                  <pic:spPr>
                    <a:xfrm>
                      <a:off x="0" y="0"/>
                      <a:ext cx="5303520" cy="2032011"/>
                    </a:xfrm>
                    <a:prstGeom prst="rect"/>
                  </pic:spPr>
                </pic:pic>
              </a:graphicData>
            </a:graphic>
          </wp:inline>
        </w:drawing>
      </w:r>
    </w:p>
    <w:p>
      <w:pPr>
        <w:jc w:val="center"/>
      </w:pPr>
      <w:r>
        <w:rPr>
          <w:rFonts w:ascii="Times New Roman" w:hAnsi="Times New Roman"/>
          <w:i/>
          <w:color w:val="646464"/>
          <w:sz w:val="20"/>
        </w:rPr>
        <w:t>Figure 3: Collaborative Filtering — RMSE &amp; MAE Comparison</w:t>
      </w:r>
    </w:p>
    <w:p>
      <w:pPr>
        <w:jc w:val="center"/>
      </w:pPr>
      <w:r>
        <w:drawing>
          <wp:inline xmlns:a="http://schemas.openxmlformats.org/drawingml/2006/main" xmlns:pic="http://schemas.openxmlformats.org/drawingml/2006/picture">
            <wp:extent cx="5029200" cy="3561948"/>
            <wp:docPr id="4" name="Picture 4"/>
            <wp:cNvGraphicFramePr>
              <a:graphicFrameLocks noChangeAspect="1"/>
            </wp:cNvGraphicFramePr>
            <a:graphic>
              <a:graphicData uri="http://schemas.openxmlformats.org/drawingml/2006/picture">
                <pic:pic>
                  <pic:nvPicPr>
                    <pic:cNvPr id="0" name="per_fold_metrics.png"/>
                    <pic:cNvPicPr/>
                  </pic:nvPicPr>
                  <pic:blipFill>
                    <a:blip r:embed="rId12"/>
                    <a:stretch>
                      <a:fillRect/>
                    </a:stretch>
                  </pic:blipFill>
                  <pic:spPr>
                    <a:xfrm>
                      <a:off x="0" y="0"/>
                      <a:ext cx="5029200" cy="3561948"/>
                    </a:xfrm>
                    <a:prstGeom prst="rect"/>
                  </pic:spPr>
                </pic:pic>
              </a:graphicData>
            </a:graphic>
          </wp:inline>
        </w:drawing>
      </w:r>
    </w:p>
    <w:p>
      <w:pPr>
        <w:jc w:val="center"/>
      </w:pPr>
      <w:r>
        <w:rPr>
          <w:rFonts w:ascii="Times New Roman" w:hAnsi="Times New Roman"/>
          <w:i/>
          <w:color w:val="646464"/>
          <w:sz w:val="20"/>
        </w:rPr>
        <w:t>Figure 4: Per-Fold RMSE &amp; MAE for Each Algorithm</w:t>
      </w:r>
    </w:p>
    <w:p>
      <w:pPr>
        <w:jc w:val="center"/>
      </w:pPr>
      <w:r>
        <w:drawing>
          <wp:inline xmlns:a="http://schemas.openxmlformats.org/drawingml/2006/main" xmlns:pic="http://schemas.openxmlformats.org/drawingml/2006/picture">
            <wp:extent cx="3657600" cy="3143644"/>
            <wp:docPr id="5" name="Picture 5"/>
            <wp:cNvGraphicFramePr>
              <a:graphicFrameLocks noChangeAspect="1"/>
            </wp:cNvGraphicFramePr>
            <a:graphic>
              <a:graphicData uri="http://schemas.openxmlformats.org/drawingml/2006/picture">
                <pic:pic>
                  <pic:nvPicPr>
                    <pic:cNvPr id="0" name="radar_comparison.png"/>
                    <pic:cNvPicPr/>
                  </pic:nvPicPr>
                  <pic:blipFill>
                    <a:blip r:embed="rId13"/>
                    <a:stretch>
                      <a:fillRect/>
                    </a:stretch>
                  </pic:blipFill>
                  <pic:spPr>
                    <a:xfrm>
                      <a:off x="0" y="0"/>
                      <a:ext cx="3657600" cy="3143644"/>
                    </a:xfrm>
                    <a:prstGeom prst="rect"/>
                  </pic:spPr>
                </pic:pic>
              </a:graphicData>
            </a:graphic>
          </wp:inline>
        </w:drawing>
      </w:r>
    </w:p>
    <w:p>
      <w:pPr>
        <w:jc w:val="center"/>
      </w:pPr>
      <w:r>
        <w:rPr>
          <w:rFonts w:ascii="Times New Roman" w:hAnsi="Times New Roman"/>
          <w:i/>
          <w:color w:val="646464"/>
          <w:sz w:val="20"/>
        </w:rPr>
        <w:t>Figure 5: Multi-Dimensional Radar Comparison of All Algorithms</w:t>
      </w:r>
    </w:p>
    <w:p>
      <w:pPr>
        <w:pStyle w:val="Heading2"/>
      </w:pPr>
      <w:r>
        <w:t>5.5  Phase 5 — K-Means Clustering (User Segmentation)</w:t>
      </w:r>
    </w:p>
    <w:p>
      <w:r>
        <w:rPr>
          <w:rFonts w:ascii="Times New Roman" w:hAnsi="Times New Roman"/>
          <w:b w:val="0"/>
          <w:i w:val="0"/>
          <w:sz w:val="24"/>
        </w:rPr>
        <w:t>K-Means clustering groups users into segments based on their rating behaviour. Five features are computed per user:</w:t>
      </w:r>
    </w:p>
    <w:p>
      <w:pPr>
        <w:pStyle w:val="ListBullet"/>
        <w:ind w:left="720"/>
      </w:pPr>
      <w:r>
        <w:rPr>
          <w:rFonts w:ascii="Times New Roman" w:hAnsi="Times New Roman"/>
          <w:sz w:val="24"/>
        </w:rPr>
        <w:t>Average rating given</w:t>
      </w:r>
    </w:p>
    <w:p>
      <w:pPr>
        <w:pStyle w:val="ListBullet"/>
        <w:ind w:left="720"/>
      </w:pPr>
      <w:r>
        <w:rPr>
          <w:rFonts w:ascii="Times New Roman" w:hAnsi="Times New Roman"/>
          <w:sz w:val="24"/>
        </w:rPr>
        <w:t>Standard deviation of ratings</w:t>
      </w:r>
    </w:p>
    <w:p>
      <w:pPr>
        <w:pStyle w:val="ListBullet"/>
        <w:ind w:left="720"/>
      </w:pPr>
      <w:r>
        <w:rPr>
          <w:rFonts w:ascii="Times New Roman" w:hAnsi="Times New Roman"/>
          <w:sz w:val="24"/>
        </w:rPr>
        <w:t>Number of products rated</w:t>
      </w:r>
    </w:p>
    <w:p>
      <w:pPr>
        <w:pStyle w:val="ListBullet"/>
        <w:ind w:left="720"/>
      </w:pPr>
      <w:r>
        <w:rPr>
          <w:rFonts w:ascii="Times New Roman" w:hAnsi="Times New Roman"/>
          <w:sz w:val="24"/>
        </w:rPr>
        <w:t>Percentage of 5-star ratings</w:t>
      </w:r>
    </w:p>
    <w:p>
      <w:pPr>
        <w:pStyle w:val="ListBullet"/>
        <w:ind w:left="720"/>
      </w:pPr>
      <w:r>
        <w:rPr>
          <w:rFonts w:ascii="Times New Roman" w:hAnsi="Times New Roman"/>
          <w:sz w:val="24"/>
        </w:rPr>
        <w:t>Percentage of 1-star ratings</w:t>
      </w:r>
    </w:p>
    <w:p>
      <w:r>
        <w:rPr>
          <w:rFonts w:ascii="Times New Roman" w:hAnsi="Times New Roman"/>
          <w:b w:val="0"/>
          <w:i w:val="0"/>
          <w:sz w:val="24"/>
        </w:rPr>
        <w:t>The optimal number of clusters (k=5) was selected using the Elbow Method, which plots Within-Cluster Sum of Squares (WCSS) against different values of k. The "elbow" point where the rate of decrease slows indicates the optimal k.</w:t>
      </w:r>
    </w:p>
    <w:p>
      <w:r>
        <w:rPr>
          <w:rFonts w:ascii="Times New Roman" w:hAnsi="Times New Roman"/>
          <w:b/>
          <w:i w:val="0"/>
          <w:sz w:val="24"/>
        </w:rPr>
        <w:t>Why clustering helps in recommendation systems:</w:t>
      </w:r>
    </w:p>
    <w:p>
      <w:pPr>
        <w:pStyle w:val="ListBullet"/>
        <w:ind w:left="720"/>
      </w:pPr>
      <w:r>
        <w:rPr>
          <w:rFonts w:ascii="Times New Roman" w:hAnsi="Times New Roman"/>
          <w:sz w:val="24"/>
        </w:rPr>
        <w:t>Users in the same cluster receive similar recommendations</w:t>
      </w:r>
    </w:p>
    <w:p>
      <w:pPr>
        <w:pStyle w:val="ListBullet"/>
        <w:ind w:left="720"/>
      </w:pPr>
      <w:r>
        <w:rPr>
          <w:rFonts w:ascii="Times New Roman" w:hAnsi="Times New Roman"/>
          <w:sz w:val="24"/>
        </w:rPr>
        <w:t>Reduces computation by comparing only within clusters</w:t>
      </w:r>
    </w:p>
    <w:p>
      <w:pPr>
        <w:pStyle w:val="ListBullet"/>
        <w:ind w:left="720"/>
      </w:pPr>
      <w:r>
        <w:rPr>
          <w:rFonts w:ascii="Times New Roman" w:hAnsi="Times New Roman"/>
          <w:sz w:val="24"/>
        </w:rPr>
        <w:t>Addresses the cold-start problem for new users</w:t>
      </w:r>
    </w:p>
    <w:p>
      <w:pPr>
        <w:jc w:val="center"/>
      </w:pPr>
      <w:r>
        <w:drawing>
          <wp:inline xmlns:a="http://schemas.openxmlformats.org/drawingml/2006/main" xmlns:pic="http://schemas.openxmlformats.org/drawingml/2006/picture">
            <wp:extent cx="4114800" cy="2541289"/>
            <wp:docPr id="6" name="Picture 6"/>
            <wp:cNvGraphicFramePr>
              <a:graphicFrameLocks noChangeAspect="1"/>
            </wp:cNvGraphicFramePr>
            <a:graphic>
              <a:graphicData uri="http://schemas.openxmlformats.org/drawingml/2006/picture">
                <pic:pic>
                  <pic:nvPicPr>
                    <pic:cNvPr id="0" name="elbow_curve.png"/>
                    <pic:cNvPicPr/>
                  </pic:nvPicPr>
                  <pic:blipFill>
                    <a:blip r:embed="rId14"/>
                    <a:stretch>
                      <a:fillRect/>
                    </a:stretch>
                  </pic:blipFill>
                  <pic:spPr>
                    <a:xfrm>
                      <a:off x="0" y="0"/>
                      <a:ext cx="4114800" cy="2541289"/>
                    </a:xfrm>
                    <a:prstGeom prst="rect"/>
                  </pic:spPr>
                </pic:pic>
              </a:graphicData>
            </a:graphic>
          </wp:inline>
        </w:drawing>
      </w:r>
    </w:p>
    <w:p>
      <w:pPr>
        <w:jc w:val="center"/>
      </w:pPr>
      <w:r>
        <w:rPr>
          <w:rFonts w:ascii="Times New Roman" w:hAnsi="Times New Roman"/>
          <w:i/>
          <w:color w:val="646464"/>
          <w:sz w:val="20"/>
        </w:rPr>
        <w:t>Figure 6: Elbow Method — Optimal k for K-Means</w:t>
      </w:r>
    </w:p>
    <w:p>
      <w:pPr>
        <w:jc w:val="center"/>
      </w:pPr>
      <w:r>
        <w:drawing>
          <wp:inline xmlns:a="http://schemas.openxmlformats.org/drawingml/2006/main" xmlns:pic="http://schemas.openxmlformats.org/drawingml/2006/picture">
            <wp:extent cx="5303520" cy="2257304"/>
            <wp:docPr id="7" name="Picture 7"/>
            <wp:cNvGraphicFramePr>
              <a:graphicFrameLocks noChangeAspect="1"/>
            </wp:cNvGraphicFramePr>
            <a:graphic>
              <a:graphicData uri="http://schemas.openxmlformats.org/drawingml/2006/picture">
                <pic:pic>
                  <pic:nvPicPr>
                    <pic:cNvPr id="0" name="cluster_scatter.png"/>
                    <pic:cNvPicPr/>
                  </pic:nvPicPr>
                  <pic:blipFill>
                    <a:blip r:embed="rId15"/>
                    <a:stretch>
                      <a:fillRect/>
                    </a:stretch>
                  </pic:blipFill>
                  <pic:spPr>
                    <a:xfrm>
                      <a:off x="0" y="0"/>
                      <a:ext cx="5303520" cy="2257304"/>
                    </a:xfrm>
                    <a:prstGeom prst="rect"/>
                  </pic:spPr>
                </pic:pic>
              </a:graphicData>
            </a:graphic>
          </wp:inline>
        </w:drawing>
      </w:r>
    </w:p>
    <w:p>
      <w:pPr>
        <w:jc w:val="center"/>
      </w:pPr>
      <w:r>
        <w:rPr>
          <w:rFonts w:ascii="Times New Roman" w:hAnsi="Times New Roman"/>
          <w:i/>
          <w:color w:val="646464"/>
          <w:sz w:val="20"/>
        </w:rPr>
        <w:t>Figure 7: K-Means Clustering — Before and After (PCA 2D Projection)</w:t>
      </w:r>
    </w:p>
    <w:p>
      <w:pPr>
        <w:jc w:val="center"/>
      </w:pPr>
      <w:r>
        <w:drawing>
          <wp:inline xmlns:a="http://schemas.openxmlformats.org/drawingml/2006/main" xmlns:pic="http://schemas.openxmlformats.org/drawingml/2006/picture">
            <wp:extent cx="5029200" cy="2486409"/>
            <wp:docPr id="8" name="Picture 8"/>
            <wp:cNvGraphicFramePr>
              <a:graphicFrameLocks noChangeAspect="1"/>
            </wp:cNvGraphicFramePr>
            <a:graphic>
              <a:graphicData uri="http://schemas.openxmlformats.org/drawingml/2006/picture">
                <pic:pic>
                  <pic:nvPicPr>
                    <pic:cNvPr id="0" name="cluster_profiles.png"/>
                    <pic:cNvPicPr/>
                  </pic:nvPicPr>
                  <pic:blipFill>
                    <a:blip r:embed="rId16"/>
                    <a:stretch>
                      <a:fillRect/>
                    </a:stretch>
                  </pic:blipFill>
                  <pic:spPr>
                    <a:xfrm>
                      <a:off x="0" y="0"/>
                      <a:ext cx="5029200" cy="2486409"/>
                    </a:xfrm>
                    <a:prstGeom prst="rect"/>
                  </pic:spPr>
                </pic:pic>
              </a:graphicData>
            </a:graphic>
          </wp:inline>
        </w:drawing>
      </w:r>
    </w:p>
    <w:p>
      <w:pPr>
        <w:jc w:val="center"/>
      </w:pPr>
      <w:r>
        <w:rPr>
          <w:rFonts w:ascii="Times New Roman" w:hAnsi="Times New Roman"/>
          <w:i/>
          <w:color w:val="646464"/>
          <w:sz w:val="20"/>
        </w:rPr>
        <w:t>Figure 8: Cluster Feature Profiles</w:t>
      </w:r>
    </w:p>
    <w:p>
      <w:pPr>
        <w:pStyle w:val="Heading2"/>
      </w:pPr>
      <w:r>
        <w:t>5.6  Phase 6 — Anomaly Detection</w:t>
      </w:r>
    </w:p>
    <w:p>
      <w:r>
        <w:rPr>
          <w:rFonts w:ascii="Times New Roman" w:hAnsi="Times New Roman"/>
          <w:b w:val="0"/>
          <w:i w:val="0"/>
          <w:sz w:val="24"/>
        </w:rPr>
        <w:t>Anomaly detection identifies users with suspicious rating patterns — potential bots, fake reviewers, or compromised accounts. Removing these anomalies improves recommendation quality.</w:t>
      </w:r>
    </w:p>
    <w:p>
      <w:pPr>
        <w:pStyle w:val="Heading3"/>
      </w:pPr>
      <w:r>
        <w:t>KNN-Based Anomaly Detection</w:t>
      </w:r>
    </w:p>
    <w:p>
      <w:r>
        <w:rPr>
          <w:rFonts w:ascii="Times New Roman" w:hAnsi="Times New Roman"/>
          <w:b w:val="0"/>
          <w:i w:val="0"/>
          <w:sz w:val="24"/>
        </w:rPr>
        <w:t>For each user, the average distance to their k=5 nearest neighbours is computed. Users with distances above the 95th percentile threshold are flagged as anomalies.</w:t>
      </w:r>
    </w:p>
    <w:p>
      <w:pPr>
        <w:pStyle w:val="Heading3"/>
      </w:pPr>
      <w:r>
        <w:t>Isolation Forest</w:t>
      </w:r>
    </w:p>
    <w:p>
      <w:r>
        <w:rPr>
          <w:rFonts w:ascii="Times New Roman" w:hAnsi="Times New Roman"/>
          <w:b w:val="0"/>
          <w:i w:val="0"/>
          <w:sz w:val="24"/>
        </w:rPr>
        <w:t>Isolation Forest builds 50 random binary trees. Anomalies are data points that are isolated quickly (short path length) because they differ significantly from normal patterns. The contamination rate is set to 5%, meaning approximately 5% of users are expected to be anomalous.</w:t>
      </w:r>
    </w:p>
    <w:p>
      <w:r>
        <w:rPr>
          <w:rFonts w:ascii="Times New Roman" w:hAnsi="Times New Roman"/>
          <w:b/>
          <w:i w:val="0"/>
          <w:sz w:val="24"/>
        </w:rPr>
        <w:t>Both methods agreed on approximately 5% of users showing anomalous rating patterns.</w:t>
      </w:r>
    </w:p>
    <w:p>
      <w:pPr>
        <w:jc w:val="center"/>
      </w:pPr>
      <w:r>
        <w:drawing>
          <wp:inline xmlns:a="http://schemas.openxmlformats.org/drawingml/2006/main" xmlns:pic="http://schemas.openxmlformats.org/drawingml/2006/picture">
            <wp:extent cx="5303520" cy="2257304"/>
            <wp:docPr id="9" name="Picture 9"/>
            <wp:cNvGraphicFramePr>
              <a:graphicFrameLocks noChangeAspect="1"/>
            </wp:cNvGraphicFramePr>
            <a:graphic>
              <a:graphicData uri="http://schemas.openxmlformats.org/drawingml/2006/picture">
                <pic:pic>
                  <pic:nvPicPr>
                    <pic:cNvPr id="0" name="isolation_forest.png"/>
                    <pic:cNvPicPr/>
                  </pic:nvPicPr>
                  <pic:blipFill>
                    <a:blip r:embed="rId17"/>
                    <a:stretch>
                      <a:fillRect/>
                    </a:stretch>
                  </pic:blipFill>
                  <pic:spPr>
                    <a:xfrm>
                      <a:off x="0" y="0"/>
                      <a:ext cx="5303520" cy="2257304"/>
                    </a:xfrm>
                    <a:prstGeom prst="rect"/>
                  </pic:spPr>
                </pic:pic>
              </a:graphicData>
            </a:graphic>
          </wp:inline>
        </w:drawing>
      </w:r>
    </w:p>
    <w:p>
      <w:pPr>
        <w:jc w:val="center"/>
      </w:pPr>
      <w:r>
        <w:rPr>
          <w:rFonts w:ascii="Times New Roman" w:hAnsi="Times New Roman"/>
          <w:i/>
          <w:color w:val="646464"/>
          <w:sz w:val="20"/>
        </w:rPr>
        <w:t>Figure 9: Isolation Forest — Normal vs Anomalous Users</w:t>
      </w:r>
    </w:p>
    <w:p>
      <w:pPr>
        <w:jc w:val="center"/>
      </w:pPr>
      <w:r>
        <w:drawing>
          <wp:inline xmlns:a="http://schemas.openxmlformats.org/drawingml/2006/main" xmlns:pic="http://schemas.openxmlformats.org/drawingml/2006/picture">
            <wp:extent cx="5303520" cy="2257304"/>
            <wp:docPr id="10" name="Picture 10"/>
            <wp:cNvGraphicFramePr>
              <a:graphicFrameLocks noChangeAspect="1"/>
            </wp:cNvGraphicFramePr>
            <a:graphic>
              <a:graphicData uri="http://schemas.openxmlformats.org/drawingml/2006/picture">
                <pic:pic>
                  <pic:nvPicPr>
                    <pic:cNvPr id="0" name="knn_anomaly.png"/>
                    <pic:cNvPicPr/>
                  </pic:nvPicPr>
                  <pic:blipFill>
                    <a:blip r:embed="rId18"/>
                    <a:stretch>
                      <a:fillRect/>
                    </a:stretch>
                  </pic:blipFill>
                  <pic:spPr>
                    <a:xfrm>
                      <a:off x="0" y="0"/>
                      <a:ext cx="5303520" cy="2257304"/>
                    </a:xfrm>
                    <a:prstGeom prst="rect"/>
                  </pic:spPr>
                </pic:pic>
              </a:graphicData>
            </a:graphic>
          </wp:inline>
        </w:drawing>
      </w:r>
    </w:p>
    <w:p>
      <w:pPr>
        <w:jc w:val="center"/>
      </w:pPr>
      <w:r>
        <w:rPr>
          <w:rFonts w:ascii="Times New Roman" w:hAnsi="Times New Roman"/>
          <w:i/>
          <w:color w:val="646464"/>
          <w:sz w:val="20"/>
        </w:rPr>
        <w:t>Figure 10: KNN-Based Anomaly Detection</w:t>
      </w:r>
    </w:p>
    <w:p>
      <w:pPr>
        <w:jc w:val="center"/>
      </w:pPr>
      <w:r>
        <w:drawing>
          <wp:inline xmlns:a="http://schemas.openxmlformats.org/drawingml/2006/main" xmlns:pic="http://schemas.openxmlformats.org/drawingml/2006/picture">
            <wp:extent cx="4572000" cy="2277025"/>
            <wp:docPr id="11" name="Picture 11"/>
            <wp:cNvGraphicFramePr>
              <a:graphicFrameLocks noChangeAspect="1"/>
            </wp:cNvGraphicFramePr>
            <a:graphic>
              <a:graphicData uri="http://schemas.openxmlformats.org/drawingml/2006/picture">
                <pic:pic>
                  <pic:nvPicPr>
                    <pic:cNvPr id="0" name="violin_anomaly.png"/>
                    <pic:cNvPicPr/>
                  </pic:nvPicPr>
                  <pic:blipFill>
                    <a:blip r:embed="rId19"/>
                    <a:stretch>
                      <a:fillRect/>
                    </a:stretch>
                  </pic:blipFill>
                  <pic:spPr>
                    <a:xfrm>
                      <a:off x="0" y="0"/>
                      <a:ext cx="4572000" cy="2277025"/>
                    </a:xfrm>
                    <a:prstGeom prst="rect"/>
                  </pic:spPr>
                </pic:pic>
              </a:graphicData>
            </a:graphic>
          </wp:inline>
        </w:drawing>
      </w:r>
    </w:p>
    <w:p>
      <w:pPr>
        <w:jc w:val="center"/>
      </w:pPr>
      <w:r>
        <w:rPr>
          <w:rFonts w:ascii="Times New Roman" w:hAnsi="Times New Roman"/>
          <w:i/>
          <w:color w:val="646464"/>
          <w:sz w:val="20"/>
        </w:rPr>
        <w:t>Figure 11: Rating Distribution — Normal vs Anomalous Users</w:t>
      </w:r>
    </w:p>
    <w:p>
      <w:pPr>
        <w:pStyle w:val="Heading2"/>
      </w:pPr>
      <w:r>
        <w:t>5.7  Phase 7 — Visualization &amp; Comparison</w:t>
      </w:r>
    </w:p>
    <w:p>
      <w:r>
        <w:rPr>
          <w:rFonts w:ascii="Times New Roman" w:hAnsi="Times New Roman"/>
          <w:b w:val="0"/>
          <w:i w:val="0"/>
          <w:sz w:val="24"/>
        </w:rPr>
        <w:t>The final phase generates comprehensive comparison visualizations between our implementation and the paper's reported results. A 4-panel summary includes RMSE comparison, MAE comparison, percentage difference heatmap, and algorithm ranking.</w:t>
      </w:r>
    </w:p>
    <w:p>
      <w:pPr>
        <w:jc w:val="center"/>
      </w:pPr>
      <w:r>
        <w:drawing>
          <wp:inline xmlns:a="http://schemas.openxmlformats.org/drawingml/2006/main" xmlns:pic="http://schemas.openxmlformats.org/drawingml/2006/picture">
            <wp:extent cx="5303520" cy="4387842"/>
            <wp:docPr id="12" name="Picture 12"/>
            <wp:cNvGraphicFramePr>
              <a:graphicFrameLocks noChangeAspect="1"/>
            </wp:cNvGraphicFramePr>
            <a:graphic>
              <a:graphicData uri="http://schemas.openxmlformats.org/drawingml/2006/picture">
                <pic:pic>
                  <pic:nvPicPr>
                    <pic:cNvPr id="0" name="full_summary.png"/>
                    <pic:cNvPicPr/>
                  </pic:nvPicPr>
                  <pic:blipFill>
                    <a:blip r:embed="rId20"/>
                    <a:stretch>
                      <a:fillRect/>
                    </a:stretch>
                  </pic:blipFill>
                  <pic:spPr>
                    <a:xfrm>
                      <a:off x="0" y="0"/>
                      <a:ext cx="5303520" cy="4387842"/>
                    </a:xfrm>
                    <a:prstGeom prst="rect"/>
                  </pic:spPr>
                </pic:pic>
              </a:graphicData>
            </a:graphic>
          </wp:inline>
        </w:drawing>
      </w:r>
    </w:p>
    <w:p>
      <w:pPr>
        <w:jc w:val="center"/>
      </w:pPr>
      <w:r>
        <w:rPr>
          <w:rFonts w:ascii="Times New Roman" w:hAnsi="Times New Roman"/>
          <w:i/>
          <w:color w:val="646464"/>
          <w:sz w:val="20"/>
        </w:rPr>
        <w:t>Figure 12: Complete 4-Panel Performance Summary</w:t>
      </w:r>
    </w:p>
    <w:p>
      <w:pPr>
        <w:pStyle w:val="Heading1"/>
      </w:pPr>
      <w:r>
        <w:t>6. Algorithms Implemented</w:t>
      </w:r>
    </w:p>
    <w:p>
      <w:r>
        <w:rPr>
          <w:rFonts w:ascii="Times New Roman" w:hAnsi="Times New Roman"/>
          <w:b w:val="0"/>
          <w:i w:val="0"/>
          <w:sz w:val="24"/>
        </w:rPr>
        <w:t>All algorithms were implemented 100% from scratch using Python and NumPy. No recommendation-specific libraries were used.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tcPr>
          <w:p>
            <w:pPr>
              <w:jc w:val="center"/>
            </w:pPr>
            <w:r/>
            <w:r>
              <w:rPr>
                <w:rFonts w:ascii="Times New Roman" w:hAnsi="Times New Roman"/>
                <w:b/>
                <w:color w:val="FFFFFF"/>
                <w:sz w:val="22"/>
              </w:rPr>
              <w:t>Algorithm</w:t>
            </w:r>
          </w:p>
        </w:tc>
        <w:tc>
          <w:tcPr>
            <w:tcW w:type="dxa" w:w="3120"/>
            <w:shd w:fill="003366"/>
          </w:tcPr>
          <w:p>
            <w:pPr>
              <w:jc w:val="center"/>
            </w:pPr>
            <w:r/>
            <w:r>
              <w:rPr>
                <w:rFonts w:ascii="Times New Roman" w:hAnsi="Times New Roman"/>
                <w:b/>
                <w:color w:val="FFFFFF"/>
                <w:sz w:val="22"/>
              </w:rPr>
              <w:t>Category</w:t>
            </w:r>
          </w:p>
        </w:tc>
        <w:tc>
          <w:tcPr>
            <w:tcW w:type="dxa" w:w="3120"/>
            <w:shd w:fill="003366"/>
          </w:tcPr>
          <w:p>
            <w:pPr>
              <w:jc w:val="center"/>
            </w:pPr>
            <w:r/>
            <w:r>
              <w:rPr>
                <w:rFonts w:ascii="Times New Roman" w:hAnsi="Times New Roman"/>
                <w:b/>
                <w:color w:val="FFFFFF"/>
                <w:sz w:val="22"/>
              </w:rPr>
              <w:t>Key Purpose</w:t>
            </w:r>
          </w:p>
        </w:tc>
      </w:tr>
      <w:tr>
        <w:tc>
          <w:tcPr>
            <w:tcW w:type="dxa" w:w="3120"/>
          </w:tcPr>
          <w:p>
            <w:pPr>
              <w:jc w:val="center"/>
            </w:pPr>
            <w:r/>
            <w:r>
              <w:rPr>
                <w:rFonts w:ascii="Times New Roman" w:hAnsi="Times New Roman"/>
                <w:sz w:val="22"/>
              </w:rPr>
              <w:t>Apriori</w:t>
            </w:r>
          </w:p>
        </w:tc>
        <w:tc>
          <w:tcPr>
            <w:tcW w:type="dxa" w:w="3120"/>
          </w:tcPr>
          <w:p>
            <w:pPr>
              <w:jc w:val="center"/>
            </w:pPr>
            <w:r/>
            <w:r>
              <w:rPr>
                <w:rFonts w:ascii="Times New Roman" w:hAnsi="Times New Roman"/>
                <w:sz w:val="22"/>
              </w:rPr>
              <w:t>Association Mining</w:t>
            </w:r>
          </w:p>
        </w:tc>
        <w:tc>
          <w:tcPr>
            <w:tcW w:type="dxa" w:w="3120"/>
          </w:tcPr>
          <w:p>
            <w:pPr>
              <w:jc w:val="center"/>
            </w:pPr>
            <w:r/>
            <w:r>
              <w:rPr>
                <w:rFonts w:ascii="Times New Roman" w:hAnsi="Times New Roman"/>
                <w:sz w:val="22"/>
              </w:rPr>
              <w:t>Find frequent itemsets</w:t>
            </w:r>
          </w:p>
        </w:tc>
      </w:tr>
      <w:tr>
        <w:tc>
          <w:tcPr>
            <w:tcW w:type="dxa" w:w="3120"/>
            <w:shd w:fill="E8F0FE"/>
          </w:tcPr>
          <w:p>
            <w:pPr>
              <w:jc w:val="center"/>
            </w:pPr>
            <w:r/>
            <w:r>
              <w:rPr>
                <w:rFonts w:ascii="Times New Roman" w:hAnsi="Times New Roman"/>
                <w:sz w:val="22"/>
              </w:rPr>
              <w:t>FP-Growth</w:t>
            </w:r>
          </w:p>
        </w:tc>
        <w:tc>
          <w:tcPr>
            <w:tcW w:type="dxa" w:w="3120"/>
            <w:shd w:fill="E8F0FE"/>
          </w:tcPr>
          <w:p>
            <w:pPr>
              <w:jc w:val="center"/>
            </w:pPr>
            <w:r/>
            <w:r>
              <w:rPr>
                <w:rFonts w:ascii="Times New Roman" w:hAnsi="Times New Roman"/>
                <w:sz w:val="22"/>
              </w:rPr>
              <w:t>Association Mining</w:t>
            </w:r>
          </w:p>
        </w:tc>
        <w:tc>
          <w:tcPr>
            <w:tcW w:type="dxa" w:w="3120"/>
            <w:shd w:fill="E8F0FE"/>
          </w:tcPr>
          <w:p>
            <w:pPr>
              <w:jc w:val="center"/>
            </w:pPr>
            <w:r/>
            <w:r>
              <w:rPr>
                <w:rFonts w:ascii="Times New Roman" w:hAnsi="Times New Roman"/>
                <w:sz w:val="22"/>
              </w:rPr>
              <w:t>Faster itemset mining via FP-Tree</w:t>
            </w:r>
          </w:p>
        </w:tc>
      </w:tr>
      <w:tr>
        <w:tc>
          <w:tcPr>
            <w:tcW w:type="dxa" w:w="3120"/>
          </w:tcPr>
          <w:p>
            <w:pPr>
              <w:jc w:val="center"/>
            </w:pPr>
            <w:r/>
            <w:r>
              <w:rPr>
                <w:rFonts w:ascii="Times New Roman" w:hAnsi="Times New Roman"/>
                <w:sz w:val="22"/>
              </w:rPr>
              <w:t>Hybrid</w:t>
            </w:r>
          </w:p>
        </w:tc>
        <w:tc>
          <w:tcPr>
            <w:tcW w:type="dxa" w:w="3120"/>
          </w:tcPr>
          <w:p>
            <w:pPr>
              <w:jc w:val="center"/>
            </w:pPr>
            <w:r/>
            <w:r>
              <w:rPr>
                <w:rFonts w:ascii="Times New Roman" w:hAnsi="Times New Roman"/>
                <w:sz w:val="22"/>
              </w:rPr>
              <w:t>Association Mining</w:t>
            </w:r>
          </w:p>
        </w:tc>
        <w:tc>
          <w:tcPr>
            <w:tcW w:type="dxa" w:w="3120"/>
          </w:tcPr>
          <w:p>
            <w:pPr>
              <w:jc w:val="center"/>
            </w:pPr>
            <w:r/>
            <w:r>
              <w:rPr>
                <w:rFonts w:ascii="Times New Roman" w:hAnsi="Times New Roman"/>
                <w:sz w:val="22"/>
              </w:rPr>
              <w:t>Combined Apriori + FP-Growth</w:t>
            </w:r>
          </w:p>
        </w:tc>
      </w:tr>
      <w:tr>
        <w:tc>
          <w:tcPr>
            <w:tcW w:type="dxa" w:w="3120"/>
            <w:shd w:fill="E8F0FE"/>
          </w:tcPr>
          <w:p>
            <w:pPr>
              <w:jc w:val="center"/>
            </w:pPr>
            <w:r/>
            <w:r>
              <w:rPr>
                <w:rFonts w:ascii="Times New Roman" w:hAnsi="Times New Roman"/>
                <w:sz w:val="22"/>
              </w:rPr>
              <w:t>SVD</w:t>
            </w:r>
          </w:p>
        </w:tc>
        <w:tc>
          <w:tcPr>
            <w:tcW w:type="dxa" w:w="3120"/>
            <w:shd w:fill="E8F0FE"/>
          </w:tcPr>
          <w:p>
            <w:pPr>
              <w:jc w:val="center"/>
            </w:pPr>
            <w:r/>
            <w:r>
              <w:rPr>
                <w:rFonts w:ascii="Times New Roman" w:hAnsi="Times New Roman"/>
                <w:sz w:val="22"/>
              </w:rPr>
              <w:t>Collaborative Filtering</w:t>
            </w:r>
          </w:p>
        </w:tc>
        <w:tc>
          <w:tcPr>
            <w:tcW w:type="dxa" w:w="3120"/>
            <w:shd w:fill="E8F0FE"/>
          </w:tcPr>
          <w:p>
            <w:pPr>
              <w:jc w:val="center"/>
            </w:pPr>
            <w:r/>
            <w:r>
              <w:rPr>
                <w:rFonts w:ascii="Times New Roman" w:hAnsi="Times New Roman"/>
                <w:sz w:val="22"/>
              </w:rPr>
              <w:t>Matrix factorization via SGD</w:t>
            </w:r>
          </w:p>
        </w:tc>
      </w:tr>
      <w:tr>
        <w:tc>
          <w:tcPr>
            <w:tcW w:type="dxa" w:w="3120"/>
          </w:tcPr>
          <w:p>
            <w:pPr>
              <w:jc w:val="center"/>
            </w:pPr>
            <w:r/>
            <w:r>
              <w:rPr>
                <w:rFonts w:ascii="Times New Roman" w:hAnsi="Times New Roman"/>
                <w:sz w:val="22"/>
              </w:rPr>
              <w:t>SVD++</w:t>
            </w:r>
          </w:p>
        </w:tc>
        <w:tc>
          <w:tcPr>
            <w:tcW w:type="dxa" w:w="3120"/>
          </w:tcPr>
          <w:p>
            <w:pPr>
              <w:jc w:val="center"/>
            </w:pPr>
            <w:r/>
            <w:r>
              <w:rPr>
                <w:rFonts w:ascii="Times New Roman" w:hAnsi="Times New Roman"/>
                <w:sz w:val="22"/>
              </w:rPr>
              <w:t>Collaborative Filtering</w:t>
            </w:r>
          </w:p>
        </w:tc>
        <w:tc>
          <w:tcPr>
            <w:tcW w:type="dxa" w:w="3120"/>
          </w:tcPr>
          <w:p>
            <w:pPr>
              <w:jc w:val="center"/>
            </w:pPr>
            <w:r/>
            <w:r>
              <w:rPr>
                <w:rFonts w:ascii="Times New Roman" w:hAnsi="Times New Roman"/>
                <w:sz w:val="22"/>
              </w:rPr>
              <w:t>SVD + implicit user feedback</w:t>
            </w:r>
          </w:p>
        </w:tc>
      </w:tr>
      <w:tr>
        <w:tc>
          <w:tcPr>
            <w:tcW w:type="dxa" w:w="3120"/>
            <w:shd w:fill="E8F0FE"/>
          </w:tcPr>
          <w:p>
            <w:pPr>
              <w:jc w:val="center"/>
            </w:pPr>
            <w:r/>
            <w:r>
              <w:rPr>
                <w:rFonts w:ascii="Times New Roman" w:hAnsi="Times New Roman"/>
                <w:sz w:val="22"/>
              </w:rPr>
              <w:t>ALS</w:t>
            </w:r>
          </w:p>
        </w:tc>
        <w:tc>
          <w:tcPr>
            <w:tcW w:type="dxa" w:w="3120"/>
            <w:shd w:fill="E8F0FE"/>
          </w:tcPr>
          <w:p>
            <w:pPr>
              <w:jc w:val="center"/>
            </w:pPr>
            <w:r/>
            <w:r>
              <w:rPr>
                <w:rFonts w:ascii="Times New Roman" w:hAnsi="Times New Roman"/>
                <w:sz w:val="22"/>
              </w:rPr>
              <w:t>Collaborative Filtering</w:t>
            </w:r>
          </w:p>
        </w:tc>
        <w:tc>
          <w:tcPr>
            <w:tcW w:type="dxa" w:w="3120"/>
            <w:shd w:fill="E8F0FE"/>
          </w:tcPr>
          <w:p>
            <w:pPr>
              <w:jc w:val="center"/>
            </w:pPr>
            <w:r/>
            <w:r>
              <w:rPr>
                <w:rFonts w:ascii="Times New Roman" w:hAnsi="Times New Roman"/>
                <w:sz w:val="22"/>
              </w:rPr>
              <w:t>Alternating least squares</w:t>
            </w:r>
          </w:p>
        </w:tc>
      </w:tr>
      <w:tr>
        <w:tc>
          <w:tcPr>
            <w:tcW w:type="dxa" w:w="3120"/>
          </w:tcPr>
          <w:p>
            <w:pPr>
              <w:jc w:val="center"/>
            </w:pPr>
            <w:r/>
            <w:r>
              <w:rPr>
                <w:rFonts w:ascii="Times New Roman" w:hAnsi="Times New Roman"/>
                <w:sz w:val="22"/>
              </w:rPr>
              <w:t>KNNBasic</w:t>
            </w:r>
          </w:p>
        </w:tc>
        <w:tc>
          <w:tcPr>
            <w:tcW w:type="dxa" w:w="3120"/>
          </w:tcPr>
          <w:p>
            <w:pPr>
              <w:jc w:val="center"/>
            </w:pPr>
            <w:r/>
            <w:r>
              <w:rPr>
                <w:rFonts w:ascii="Times New Roman" w:hAnsi="Times New Roman"/>
                <w:sz w:val="22"/>
              </w:rPr>
              <w:t>Collaborative Filtering</w:t>
            </w:r>
          </w:p>
        </w:tc>
        <w:tc>
          <w:tcPr>
            <w:tcW w:type="dxa" w:w="3120"/>
          </w:tcPr>
          <w:p>
            <w:pPr>
              <w:jc w:val="center"/>
            </w:pPr>
            <w:r/>
            <w:r>
              <w:rPr>
                <w:rFonts w:ascii="Times New Roman" w:hAnsi="Times New Roman"/>
                <w:sz w:val="22"/>
              </w:rPr>
              <w:t>Item-based cosine similarity</w:t>
            </w:r>
          </w:p>
        </w:tc>
      </w:tr>
      <w:tr>
        <w:tc>
          <w:tcPr>
            <w:tcW w:type="dxa" w:w="3120"/>
            <w:shd w:fill="E8F0FE"/>
          </w:tcPr>
          <w:p>
            <w:pPr>
              <w:jc w:val="center"/>
            </w:pPr>
            <w:r/>
            <w:r>
              <w:rPr>
                <w:rFonts w:ascii="Times New Roman" w:hAnsi="Times New Roman"/>
                <w:sz w:val="22"/>
              </w:rPr>
              <w:t>K-Means</w:t>
            </w:r>
          </w:p>
        </w:tc>
        <w:tc>
          <w:tcPr>
            <w:tcW w:type="dxa" w:w="3120"/>
            <w:shd w:fill="E8F0FE"/>
          </w:tcPr>
          <w:p>
            <w:pPr>
              <w:jc w:val="center"/>
            </w:pPr>
            <w:r/>
            <w:r>
              <w:rPr>
                <w:rFonts w:ascii="Times New Roman" w:hAnsi="Times New Roman"/>
                <w:sz w:val="22"/>
              </w:rPr>
              <w:t>Clustering</w:t>
            </w:r>
          </w:p>
        </w:tc>
        <w:tc>
          <w:tcPr>
            <w:tcW w:type="dxa" w:w="3120"/>
            <w:shd w:fill="E8F0FE"/>
          </w:tcPr>
          <w:p>
            <w:pPr>
              <w:jc w:val="center"/>
            </w:pPr>
            <w:r/>
            <w:r>
              <w:rPr>
                <w:rFonts w:ascii="Times New Roman" w:hAnsi="Times New Roman"/>
                <w:sz w:val="22"/>
              </w:rPr>
              <w:t>User segmentation</w:t>
            </w:r>
          </w:p>
        </w:tc>
      </w:tr>
      <w:tr>
        <w:tc>
          <w:tcPr>
            <w:tcW w:type="dxa" w:w="3120"/>
          </w:tcPr>
          <w:p>
            <w:pPr>
              <w:jc w:val="center"/>
            </w:pPr>
            <w:r/>
            <w:r>
              <w:rPr>
                <w:rFonts w:ascii="Times New Roman" w:hAnsi="Times New Roman"/>
                <w:sz w:val="22"/>
              </w:rPr>
              <w:t>Isolation Forest</w:t>
            </w:r>
          </w:p>
        </w:tc>
        <w:tc>
          <w:tcPr>
            <w:tcW w:type="dxa" w:w="3120"/>
          </w:tcPr>
          <w:p>
            <w:pPr>
              <w:jc w:val="center"/>
            </w:pPr>
            <w:r/>
            <w:r>
              <w:rPr>
                <w:rFonts w:ascii="Times New Roman" w:hAnsi="Times New Roman"/>
                <w:sz w:val="22"/>
              </w:rPr>
              <w:t>Anomaly Detection</w:t>
            </w:r>
          </w:p>
        </w:tc>
        <w:tc>
          <w:tcPr>
            <w:tcW w:type="dxa" w:w="3120"/>
          </w:tcPr>
          <w:p>
            <w:pPr>
              <w:jc w:val="center"/>
            </w:pPr>
            <w:r/>
            <w:r>
              <w:rPr>
                <w:rFonts w:ascii="Times New Roman" w:hAnsi="Times New Roman"/>
                <w:sz w:val="22"/>
              </w:rPr>
              <w:t>Random tree path-length outliers</w:t>
            </w:r>
          </w:p>
        </w:tc>
      </w:tr>
      <w:tr>
        <w:tc>
          <w:tcPr>
            <w:tcW w:type="dxa" w:w="3120"/>
            <w:shd w:fill="E8F0FE"/>
          </w:tcPr>
          <w:p>
            <w:pPr>
              <w:jc w:val="center"/>
            </w:pPr>
            <w:r/>
            <w:r>
              <w:rPr>
                <w:rFonts w:ascii="Times New Roman" w:hAnsi="Times New Roman"/>
                <w:sz w:val="22"/>
              </w:rPr>
              <w:t>KNN Anomaly</w:t>
            </w:r>
          </w:p>
        </w:tc>
        <w:tc>
          <w:tcPr>
            <w:tcW w:type="dxa" w:w="3120"/>
            <w:shd w:fill="E8F0FE"/>
          </w:tcPr>
          <w:p>
            <w:pPr>
              <w:jc w:val="center"/>
            </w:pPr>
            <w:r/>
            <w:r>
              <w:rPr>
                <w:rFonts w:ascii="Times New Roman" w:hAnsi="Times New Roman"/>
                <w:sz w:val="22"/>
              </w:rPr>
              <w:t>Anomaly Detection</w:t>
            </w:r>
          </w:p>
        </w:tc>
        <w:tc>
          <w:tcPr>
            <w:tcW w:type="dxa" w:w="3120"/>
            <w:shd w:fill="E8F0FE"/>
          </w:tcPr>
          <w:p>
            <w:pPr>
              <w:jc w:val="center"/>
            </w:pPr>
            <w:r/>
            <w:r>
              <w:rPr>
                <w:rFonts w:ascii="Times New Roman" w:hAnsi="Times New Roman"/>
                <w:sz w:val="22"/>
              </w:rPr>
              <w:t>Distance-based outlier detection</w:t>
            </w:r>
          </w:p>
        </w:tc>
      </w:tr>
    </w:tbl>
    <w:p/>
    <w:p>
      <w:pPr>
        <w:pStyle w:val="Heading1"/>
      </w:pPr>
      <w:r>
        <w:t>7. Results</w:t>
      </w:r>
    </w:p>
    <w:p>
      <w:pPr>
        <w:pStyle w:val="Heading2"/>
      </w:pPr>
      <w:r>
        <w:t>7.1  Collaborative Filtering Results</w:t>
      </w:r>
    </w:p>
    <w:p>
      <w:r>
        <w:rPr>
          <w:rFonts w:ascii="Times New Roman" w:hAnsi="Times New Roman"/>
          <w:b w:val="0"/>
          <w:i w:val="0"/>
          <w:sz w:val="24"/>
        </w:rPr>
        <w:t>The following table summarizes the RMSE and MAE results from our 3-fold cross-validation experiments on the Amazon Reviews dataset.</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
              <w:rPr>
                <w:rFonts w:ascii="Times New Roman" w:hAnsi="Times New Roman"/>
                <w:b/>
                <w:color w:val="FFFFFF"/>
                <w:sz w:val="22"/>
              </w:rPr>
              <w:t>Algorithm</w:t>
            </w:r>
          </w:p>
        </w:tc>
        <w:tc>
          <w:tcPr>
            <w:tcW w:type="dxa" w:w="1872"/>
            <w:shd w:fill="003366"/>
          </w:tcPr>
          <w:p>
            <w:pPr>
              <w:jc w:val="center"/>
            </w:pPr>
            <w:r/>
            <w:r>
              <w:rPr>
                <w:rFonts w:ascii="Times New Roman" w:hAnsi="Times New Roman"/>
                <w:b/>
                <w:color w:val="FFFFFF"/>
                <w:sz w:val="22"/>
              </w:rPr>
              <w:t>Mean RMSE</w:t>
            </w:r>
          </w:p>
        </w:tc>
        <w:tc>
          <w:tcPr>
            <w:tcW w:type="dxa" w:w="1872"/>
            <w:shd w:fill="003366"/>
          </w:tcPr>
          <w:p>
            <w:pPr>
              <w:jc w:val="center"/>
            </w:pPr>
            <w:r/>
            <w:r>
              <w:rPr>
                <w:rFonts w:ascii="Times New Roman" w:hAnsi="Times New Roman"/>
                <w:b/>
                <w:color w:val="FFFFFF"/>
                <w:sz w:val="22"/>
              </w:rPr>
              <w:t>Std RMSE</w:t>
            </w:r>
          </w:p>
        </w:tc>
        <w:tc>
          <w:tcPr>
            <w:tcW w:type="dxa" w:w="1872"/>
            <w:shd w:fill="003366"/>
          </w:tcPr>
          <w:p>
            <w:pPr>
              <w:jc w:val="center"/>
            </w:pPr>
            <w:r/>
            <w:r>
              <w:rPr>
                <w:rFonts w:ascii="Times New Roman" w:hAnsi="Times New Roman"/>
                <w:b/>
                <w:color w:val="FFFFFF"/>
                <w:sz w:val="22"/>
              </w:rPr>
              <w:t>Mean MAE</w:t>
            </w:r>
          </w:p>
        </w:tc>
        <w:tc>
          <w:tcPr>
            <w:tcW w:type="dxa" w:w="1872"/>
            <w:shd w:fill="003366"/>
          </w:tcPr>
          <w:p>
            <w:pPr>
              <w:jc w:val="center"/>
            </w:pPr>
            <w:r/>
            <w:r>
              <w:rPr>
                <w:rFonts w:ascii="Times New Roman" w:hAnsi="Times New Roman"/>
                <w:b/>
                <w:color w:val="FFFFFF"/>
                <w:sz w:val="22"/>
              </w:rPr>
              <w:t>Std MAE</w:t>
            </w:r>
          </w:p>
        </w:tc>
      </w:tr>
      <w:tr>
        <w:tc>
          <w:tcPr>
            <w:tcW w:type="dxa" w:w="1872"/>
          </w:tcPr>
          <w:p>
            <w:pPr>
              <w:jc w:val="center"/>
            </w:pPr>
            <w:r/>
            <w:r>
              <w:rPr>
                <w:rFonts w:ascii="Times New Roman" w:hAnsi="Times New Roman"/>
                <w:sz w:val="22"/>
              </w:rPr>
              <w:t>SVD ⭐ Best</w:t>
            </w:r>
          </w:p>
        </w:tc>
        <w:tc>
          <w:tcPr>
            <w:tcW w:type="dxa" w:w="1872"/>
          </w:tcPr>
          <w:p>
            <w:pPr>
              <w:jc w:val="center"/>
            </w:pPr>
            <w:r/>
            <w:r>
              <w:rPr>
                <w:rFonts w:ascii="Times New Roman" w:hAnsi="Times New Roman"/>
                <w:sz w:val="22"/>
              </w:rPr>
              <w:t>0.9360</w:t>
            </w:r>
          </w:p>
        </w:tc>
        <w:tc>
          <w:tcPr>
            <w:tcW w:type="dxa" w:w="1872"/>
          </w:tcPr>
          <w:p>
            <w:pPr>
              <w:jc w:val="center"/>
            </w:pPr>
            <w:r/>
            <w:r>
              <w:rPr>
                <w:rFonts w:ascii="Times New Roman" w:hAnsi="Times New Roman"/>
                <w:sz w:val="22"/>
              </w:rPr>
              <w:t>±0.0037</w:t>
            </w:r>
          </w:p>
        </w:tc>
        <w:tc>
          <w:tcPr>
            <w:tcW w:type="dxa" w:w="1872"/>
          </w:tcPr>
          <w:p>
            <w:pPr>
              <w:jc w:val="center"/>
            </w:pPr>
            <w:r/>
            <w:r>
              <w:rPr>
                <w:rFonts w:ascii="Times New Roman" w:hAnsi="Times New Roman"/>
                <w:sz w:val="22"/>
              </w:rPr>
              <w:t>0.7244</w:t>
            </w:r>
          </w:p>
        </w:tc>
        <w:tc>
          <w:tcPr>
            <w:tcW w:type="dxa" w:w="1872"/>
          </w:tcPr>
          <w:p>
            <w:pPr>
              <w:jc w:val="center"/>
            </w:pPr>
            <w:r/>
            <w:r>
              <w:rPr>
                <w:rFonts w:ascii="Times New Roman" w:hAnsi="Times New Roman"/>
                <w:sz w:val="22"/>
              </w:rPr>
              <w:t>±0.0038</w:t>
            </w:r>
          </w:p>
        </w:tc>
      </w:tr>
      <w:tr>
        <w:tc>
          <w:tcPr>
            <w:tcW w:type="dxa" w:w="1872"/>
            <w:shd w:fill="E8F0FE"/>
          </w:tcPr>
          <w:p>
            <w:pPr>
              <w:jc w:val="center"/>
            </w:pPr>
            <w:r/>
            <w:r>
              <w:rPr>
                <w:rFonts w:ascii="Times New Roman" w:hAnsi="Times New Roman"/>
                <w:sz w:val="22"/>
              </w:rPr>
              <w:t>SVD++</w:t>
            </w:r>
          </w:p>
        </w:tc>
        <w:tc>
          <w:tcPr>
            <w:tcW w:type="dxa" w:w="1872"/>
            <w:shd w:fill="E8F0FE"/>
          </w:tcPr>
          <w:p>
            <w:pPr>
              <w:jc w:val="center"/>
            </w:pPr>
            <w:r/>
            <w:r>
              <w:rPr>
                <w:rFonts w:ascii="Times New Roman" w:hAnsi="Times New Roman"/>
                <w:sz w:val="22"/>
              </w:rPr>
              <w:t>0.9456</w:t>
            </w:r>
          </w:p>
        </w:tc>
        <w:tc>
          <w:tcPr>
            <w:tcW w:type="dxa" w:w="1872"/>
            <w:shd w:fill="E8F0FE"/>
          </w:tcPr>
          <w:p>
            <w:pPr>
              <w:jc w:val="center"/>
            </w:pPr>
            <w:r/>
            <w:r>
              <w:rPr>
                <w:rFonts w:ascii="Times New Roman" w:hAnsi="Times New Roman"/>
                <w:sz w:val="22"/>
              </w:rPr>
              <w:t>±0.0032</w:t>
            </w:r>
          </w:p>
        </w:tc>
        <w:tc>
          <w:tcPr>
            <w:tcW w:type="dxa" w:w="1872"/>
            <w:shd w:fill="E8F0FE"/>
          </w:tcPr>
          <w:p>
            <w:pPr>
              <w:jc w:val="center"/>
            </w:pPr>
            <w:r/>
            <w:r>
              <w:rPr>
                <w:rFonts w:ascii="Times New Roman" w:hAnsi="Times New Roman"/>
                <w:sz w:val="22"/>
              </w:rPr>
              <w:t>0.7340</w:t>
            </w:r>
          </w:p>
        </w:tc>
        <w:tc>
          <w:tcPr>
            <w:tcW w:type="dxa" w:w="1872"/>
            <w:shd w:fill="E8F0FE"/>
          </w:tcPr>
          <w:p>
            <w:pPr>
              <w:jc w:val="center"/>
            </w:pPr>
            <w:r/>
            <w:r>
              <w:rPr>
                <w:rFonts w:ascii="Times New Roman" w:hAnsi="Times New Roman"/>
                <w:sz w:val="22"/>
              </w:rPr>
              <w:t>±0.0035</w:t>
            </w:r>
          </w:p>
        </w:tc>
      </w:tr>
      <w:tr>
        <w:tc>
          <w:tcPr>
            <w:tcW w:type="dxa" w:w="1872"/>
          </w:tcPr>
          <w:p>
            <w:pPr>
              <w:jc w:val="center"/>
            </w:pPr>
            <w:r/>
            <w:r>
              <w:rPr>
                <w:rFonts w:ascii="Times New Roman" w:hAnsi="Times New Roman"/>
                <w:sz w:val="22"/>
              </w:rPr>
              <w:t>ALS</w:t>
            </w:r>
          </w:p>
        </w:tc>
        <w:tc>
          <w:tcPr>
            <w:tcW w:type="dxa" w:w="1872"/>
          </w:tcPr>
          <w:p>
            <w:pPr>
              <w:jc w:val="center"/>
            </w:pPr>
            <w:r/>
            <w:r>
              <w:rPr>
                <w:rFonts w:ascii="Times New Roman" w:hAnsi="Times New Roman"/>
                <w:sz w:val="22"/>
              </w:rPr>
              <w:t>1.5060</w:t>
            </w:r>
          </w:p>
        </w:tc>
        <w:tc>
          <w:tcPr>
            <w:tcW w:type="dxa" w:w="1872"/>
          </w:tcPr>
          <w:p>
            <w:pPr>
              <w:jc w:val="center"/>
            </w:pPr>
            <w:r/>
            <w:r>
              <w:rPr>
                <w:rFonts w:ascii="Times New Roman" w:hAnsi="Times New Roman"/>
                <w:sz w:val="22"/>
              </w:rPr>
              <w:t>±0.0069</w:t>
            </w:r>
          </w:p>
        </w:tc>
        <w:tc>
          <w:tcPr>
            <w:tcW w:type="dxa" w:w="1872"/>
          </w:tcPr>
          <w:p>
            <w:pPr>
              <w:jc w:val="center"/>
            </w:pPr>
            <w:r/>
            <w:r>
              <w:rPr>
                <w:rFonts w:ascii="Times New Roman" w:hAnsi="Times New Roman"/>
                <w:sz w:val="22"/>
              </w:rPr>
              <w:t>1.2363</w:t>
            </w:r>
          </w:p>
        </w:tc>
        <w:tc>
          <w:tcPr>
            <w:tcW w:type="dxa" w:w="1872"/>
          </w:tcPr>
          <w:p>
            <w:pPr>
              <w:jc w:val="center"/>
            </w:pPr>
            <w:r/>
            <w:r>
              <w:rPr>
                <w:rFonts w:ascii="Times New Roman" w:hAnsi="Times New Roman"/>
                <w:sz w:val="22"/>
              </w:rPr>
              <w:t>±0.0079</w:t>
            </w:r>
          </w:p>
        </w:tc>
      </w:tr>
      <w:tr>
        <w:tc>
          <w:tcPr>
            <w:tcW w:type="dxa" w:w="1872"/>
            <w:shd w:fill="E8F0FE"/>
          </w:tcPr>
          <w:p>
            <w:pPr>
              <w:jc w:val="center"/>
            </w:pPr>
            <w:r/>
            <w:r>
              <w:rPr>
                <w:rFonts w:ascii="Times New Roman" w:hAnsi="Times New Roman"/>
                <w:sz w:val="22"/>
              </w:rPr>
              <w:t>KNNBasic</w:t>
            </w:r>
          </w:p>
        </w:tc>
        <w:tc>
          <w:tcPr>
            <w:tcW w:type="dxa" w:w="1872"/>
            <w:shd w:fill="E8F0FE"/>
          </w:tcPr>
          <w:p>
            <w:pPr>
              <w:jc w:val="center"/>
            </w:pPr>
            <w:r/>
            <w:r>
              <w:rPr>
                <w:rFonts w:ascii="Times New Roman" w:hAnsi="Times New Roman"/>
                <w:sz w:val="22"/>
              </w:rPr>
              <w:t>1.1495</w:t>
            </w:r>
          </w:p>
        </w:tc>
        <w:tc>
          <w:tcPr>
            <w:tcW w:type="dxa" w:w="1872"/>
            <w:shd w:fill="E8F0FE"/>
          </w:tcPr>
          <w:p>
            <w:pPr>
              <w:jc w:val="center"/>
            </w:pPr>
            <w:r/>
            <w:r>
              <w:rPr>
                <w:rFonts w:ascii="Times New Roman" w:hAnsi="Times New Roman"/>
                <w:sz w:val="22"/>
              </w:rPr>
              <w:t>±0.0064</w:t>
            </w:r>
          </w:p>
        </w:tc>
        <w:tc>
          <w:tcPr>
            <w:tcW w:type="dxa" w:w="1872"/>
            <w:shd w:fill="E8F0FE"/>
          </w:tcPr>
          <w:p>
            <w:pPr>
              <w:jc w:val="center"/>
            </w:pPr>
            <w:r/>
            <w:r>
              <w:rPr>
                <w:rFonts w:ascii="Times New Roman" w:hAnsi="Times New Roman"/>
                <w:sz w:val="22"/>
              </w:rPr>
              <w:t>0.8665</w:t>
            </w:r>
          </w:p>
        </w:tc>
        <w:tc>
          <w:tcPr>
            <w:tcW w:type="dxa" w:w="1872"/>
            <w:shd w:fill="E8F0FE"/>
          </w:tcPr>
          <w:p>
            <w:pPr>
              <w:jc w:val="center"/>
            </w:pPr>
            <w:r/>
            <w:r>
              <w:rPr>
                <w:rFonts w:ascii="Times New Roman" w:hAnsi="Times New Roman"/>
                <w:sz w:val="22"/>
              </w:rPr>
              <w:t>±0.0058</w:t>
            </w:r>
          </w:p>
        </w:tc>
      </w:tr>
    </w:tbl>
    <w:p/>
    <w:p>
      <w:r>
        <w:rPr>
          <w:rFonts w:ascii="Times New Roman" w:hAnsi="Times New Roman"/>
          <w:b/>
          <w:i w:val="0"/>
          <w:sz w:val="24"/>
        </w:rPr>
        <w:t>SVD achieves the lowest RMSE (0.9360) and MAE (0.7244), confirming it as the best-performing algorithm. SVD++ is a close second, while ALS underperforms due to the relatively small dataset size.</w:t>
      </w:r>
    </w:p>
    <w:p>
      <w:pPr>
        <w:pStyle w:val="Heading2"/>
      </w:pPr>
      <w:r>
        <w:t>7.2  Association Rule Mining Results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tcPr>
          <w:p>
            <w:pPr>
              <w:jc w:val="center"/>
            </w:pPr>
            <w:r/>
            <w:r>
              <w:rPr>
                <w:rFonts w:ascii="Times New Roman" w:hAnsi="Times New Roman"/>
                <w:b/>
                <w:color w:val="FFFFFF"/>
                <w:sz w:val="22"/>
              </w:rPr>
              <w:t>Algorithm</w:t>
            </w:r>
          </w:p>
        </w:tc>
        <w:tc>
          <w:tcPr>
            <w:tcW w:type="dxa" w:w="4680"/>
            <w:shd w:fill="003366"/>
          </w:tcPr>
          <w:p>
            <w:pPr>
              <w:jc w:val="center"/>
            </w:pPr>
            <w:r/>
            <w:r>
              <w:rPr>
                <w:rFonts w:ascii="Times New Roman" w:hAnsi="Times New Roman"/>
                <w:b/>
                <w:color w:val="FFFFFF"/>
                <w:sz w:val="22"/>
              </w:rPr>
              <w:t>Execution Time (seconds)</w:t>
            </w:r>
          </w:p>
        </w:tc>
      </w:tr>
      <w:tr>
        <w:tc>
          <w:tcPr>
            <w:tcW w:type="dxa" w:w="4680"/>
          </w:tcPr>
          <w:p>
            <w:pPr>
              <w:jc w:val="center"/>
            </w:pPr>
            <w:r/>
            <w:r>
              <w:rPr>
                <w:rFonts w:ascii="Times New Roman" w:hAnsi="Times New Roman"/>
                <w:sz w:val="22"/>
              </w:rPr>
              <w:t>Apriori</w:t>
            </w:r>
          </w:p>
        </w:tc>
        <w:tc>
          <w:tcPr>
            <w:tcW w:type="dxa" w:w="4680"/>
          </w:tcPr>
          <w:p>
            <w:pPr>
              <w:jc w:val="center"/>
            </w:pPr>
            <w:r/>
            <w:r>
              <w:rPr>
                <w:rFonts w:ascii="Times New Roman" w:hAnsi="Times New Roman"/>
                <w:sz w:val="22"/>
              </w:rPr>
              <w:t>0.1000</w:t>
            </w:r>
          </w:p>
        </w:tc>
      </w:tr>
      <w:tr>
        <w:tc>
          <w:tcPr>
            <w:tcW w:type="dxa" w:w="4680"/>
            <w:shd w:fill="E8F0FE"/>
          </w:tcPr>
          <w:p>
            <w:pPr>
              <w:jc w:val="center"/>
            </w:pPr>
            <w:r/>
            <w:r>
              <w:rPr>
                <w:rFonts w:ascii="Times New Roman" w:hAnsi="Times New Roman"/>
                <w:sz w:val="22"/>
              </w:rPr>
              <w:t>FP-Growth</w:t>
            </w:r>
          </w:p>
        </w:tc>
        <w:tc>
          <w:tcPr>
            <w:tcW w:type="dxa" w:w="4680"/>
            <w:shd w:fill="E8F0FE"/>
          </w:tcPr>
          <w:p>
            <w:pPr>
              <w:jc w:val="center"/>
            </w:pPr>
            <w:r/>
            <w:r>
              <w:rPr>
                <w:rFonts w:ascii="Times New Roman" w:hAnsi="Times New Roman"/>
                <w:sz w:val="22"/>
              </w:rPr>
              <w:t>0.0800</w:t>
            </w:r>
          </w:p>
        </w:tc>
      </w:tr>
      <w:tr>
        <w:tc>
          <w:tcPr>
            <w:tcW w:type="dxa" w:w="4680"/>
          </w:tcPr>
          <w:p>
            <w:pPr>
              <w:jc w:val="center"/>
            </w:pPr>
            <w:r/>
            <w:r>
              <w:rPr>
                <w:rFonts w:ascii="Times New Roman" w:hAnsi="Times New Roman"/>
                <w:sz w:val="22"/>
              </w:rPr>
              <w:t>Hybrid</w:t>
            </w:r>
          </w:p>
        </w:tc>
        <w:tc>
          <w:tcPr>
            <w:tcW w:type="dxa" w:w="4680"/>
          </w:tcPr>
          <w:p>
            <w:pPr>
              <w:jc w:val="center"/>
            </w:pPr>
            <w:r/>
            <w:r>
              <w:rPr>
                <w:rFonts w:ascii="Times New Roman" w:hAnsi="Times New Roman"/>
                <w:sz w:val="22"/>
              </w:rPr>
              <w:t>0.0200</w:t>
            </w:r>
          </w:p>
        </w:tc>
      </w:tr>
    </w:tbl>
    <w:p/>
    <w:p>
      <w:pPr>
        <w:pStyle w:val="Heading1"/>
      </w:pPr>
      <w:r>
        <w:t>8. Comparison: Our Results vs Research Paper</w:t>
      </w:r>
    </w:p>
    <w:p>
      <w:r>
        <w:rPr>
          <w:rFonts w:ascii="Times New Roman" w:hAnsi="Times New Roman"/>
          <w:b w:val="0"/>
          <w:i w:val="0"/>
          <w:sz w:val="24"/>
        </w:rPr>
        <w:t>The following tables provide a direct comparison between our implementation results and the values reported in the original research paper.</w:t>
      </w:r>
    </w:p>
    <w:p>
      <w:pPr>
        <w:pStyle w:val="Heading2"/>
      </w:pPr>
      <w:r>
        <w:t>8.1  RMSE Comparison (Lower is Better)</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
              <w:rPr>
                <w:rFonts w:ascii="Times New Roman" w:hAnsi="Times New Roman"/>
                <w:b/>
                <w:color w:val="FFFFFF"/>
                <w:sz w:val="22"/>
              </w:rPr>
              <w:t>Algorithm</w:t>
            </w:r>
          </w:p>
        </w:tc>
        <w:tc>
          <w:tcPr>
            <w:tcW w:type="dxa" w:w="1872"/>
            <w:shd w:fill="003366"/>
          </w:tcPr>
          <w:p>
            <w:pPr>
              <w:jc w:val="center"/>
            </w:pPr>
            <w:r/>
            <w:r>
              <w:rPr>
                <w:rFonts w:ascii="Times New Roman" w:hAnsi="Times New Roman"/>
                <w:b/>
                <w:color w:val="FFFFFF"/>
                <w:sz w:val="22"/>
              </w:rPr>
              <w:t>Paper RMSE</w:t>
            </w:r>
          </w:p>
        </w:tc>
        <w:tc>
          <w:tcPr>
            <w:tcW w:type="dxa" w:w="1872"/>
            <w:shd w:fill="003366"/>
          </w:tcPr>
          <w:p>
            <w:pPr>
              <w:jc w:val="center"/>
            </w:pPr>
            <w:r/>
            <w:r>
              <w:rPr>
                <w:rFonts w:ascii="Times New Roman" w:hAnsi="Times New Roman"/>
                <w:b/>
                <w:color w:val="FFFFFF"/>
                <w:sz w:val="22"/>
              </w:rPr>
              <w:t>Our RMSE</w:t>
            </w:r>
          </w:p>
        </w:tc>
        <w:tc>
          <w:tcPr>
            <w:tcW w:type="dxa" w:w="1872"/>
            <w:shd w:fill="003366"/>
          </w:tcPr>
          <w:p>
            <w:pPr>
              <w:jc w:val="center"/>
            </w:pPr>
            <w:r/>
            <w:r>
              <w:rPr>
                <w:rFonts w:ascii="Times New Roman" w:hAnsi="Times New Roman"/>
                <w:b/>
                <w:color w:val="FFFFFF"/>
                <w:sz w:val="22"/>
              </w:rPr>
              <w:t>Difference (%)</w:t>
            </w:r>
          </w:p>
        </w:tc>
        <w:tc>
          <w:tcPr>
            <w:tcW w:type="dxa" w:w="1872"/>
            <w:shd w:fill="003366"/>
          </w:tcPr>
          <w:p>
            <w:pPr>
              <w:jc w:val="center"/>
            </w:pPr>
            <w:r/>
            <w:r>
              <w:rPr>
                <w:rFonts w:ascii="Times New Roman" w:hAnsi="Times New Roman"/>
                <w:b/>
                <w:color w:val="FFFFFF"/>
                <w:sz w:val="22"/>
              </w:rPr>
              <w:t>Status</w:t>
            </w:r>
          </w:p>
        </w:tc>
      </w:tr>
      <w:tr>
        <w:tc>
          <w:tcPr>
            <w:tcW w:type="dxa" w:w="1872"/>
          </w:tcPr>
          <w:p>
            <w:pPr>
              <w:jc w:val="center"/>
            </w:pPr>
            <w:r/>
            <w:r>
              <w:rPr>
                <w:rFonts w:ascii="Times New Roman" w:hAnsi="Times New Roman"/>
                <w:sz w:val="22"/>
              </w:rPr>
              <w:t>SVD</w:t>
            </w:r>
          </w:p>
        </w:tc>
        <w:tc>
          <w:tcPr>
            <w:tcW w:type="dxa" w:w="1872"/>
          </w:tcPr>
          <w:p>
            <w:pPr>
              <w:jc w:val="center"/>
            </w:pPr>
            <w:r/>
            <w:r>
              <w:rPr>
                <w:rFonts w:ascii="Times New Roman" w:hAnsi="Times New Roman"/>
                <w:sz w:val="22"/>
              </w:rPr>
              <w:t>1.3116</w:t>
            </w:r>
          </w:p>
        </w:tc>
        <w:tc>
          <w:tcPr>
            <w:tcW w:type="dxa" w:w="1872"/>
          </w:tcPr>
          <w:p>
            <w:pPr>
              <w:jc w:val="center"/>
            </w:pPr>
            <w:r/>
            <w:r>
              <w:rPr>
                <w:rFonts w:ascii="Times New Roman" w:hAnsi="Times New Roman"/>
                <w:sz w:val="22"/>
              </w:rPr>
              <w:t>0.9360</w:t>
            </w:r>
          </w:p>
        </w:tc>
        <w:tc>
          <w:tcPr>
            <w:tcW w:type="dxa" w:w="1872"/>
          </w:tcPr>
          <w:p>
            <w:pPr>
              <w:jc w:val="center"/>
            </w:pPr>
            <w:r/>
            <w:r>
              <w:rPr>
                <w:rFonts w:ascii="Times New Roman" w:hAnsi="Times New Roman"/>
                <w:sz w:val="22"/>
              </w:rPr>
              <w:t>−28.64%</w:t>
            </w:r>
          </w:p>
        </w:tc>
        <w:tc>
          <w:tcPr>
            <w:tcW w:type="dxa" w:w="1872"/>
          </w:tcPr>
          <w:p>
            <w:pPr>
              <w:jc w:val="center"/>
            </w:pPr>
            <w:r/>
            <w:r>
              <w:rPr>
                <w:rFonts w:ascii="Times New Roman" w:hAnsi="Times New Roman"/>
                <w:sz w:val="22"/>
              </w:rPr>
              <w:t>✅ Better</w:t>
            </w:r>
          </w:p>
        </w:tc>
      </w:tr>
      <w:tr>
        <w:tc>
          <w:tcPr>
            <w:tcW w:type="dxa" w:w="1872"/>
            <w:shd w:fill="E8F0FE"/>
          </w:tcPr>
          <w:p>
            <w:pPr>
              <w:jc w:val="center"/>
            </w:pPr>
            <w:r/>
            <w:r>
              <w:rPr>
                <w:rFonts w:ascii="Times New Roman" w:hAnsi="Times New Roman"/>
                <w:sz w:val="22"/>
              </w:rPr>
              <w:t>SVD++</w:t>
            </w:r>
          </w:p>
        </w:tc>
        <w:tc>
          <w:tcPr>
            <w:tcW w:type="dxa" w:w="1872"/>
            <w:shd w:fill="E8F0FE"/>
          </w:tcPr>
          <w:p>
            <w:pPr>
              <w:jc w:val="center"/>
            </w:pPr>
            <w:r/>
            <w:r>
              <w:rPr>
                <w:rFonts w:ascii="Times New Roman" w:hAnsi="Times New Roman"/>
                <w:sz w:val="22"/>
              </w:rPr>
              <w:t>1.3253</w:t>
            </w:r>
          </w:p>
        </w:tc>
        <w:tc>
          <w:tcPr>
            <w:tcW w:type="dxa" w:w="1872"/>
            <w:shd w:fill="E8F0FE"/>
          </w:tcPr>
          <w:p>
            <w:pPr>
              <w:jc w:val="center"/>
            </w:pPr>
            <w:r/>
            <w:r>
              <w:rPr>
                <w:rFonts w:ascii="Times New Roman" w:hAnsi="Times New Roman"/>
                <w:sz w:val="22"/>
              </w:rPr>
              <w:t>0.9456</w:t>
            </w:r>
          </w:p>
        </w:tc>
        <w:tc>
          <w:tcPr>
            <w:tcW w:type="dxa" w:w="1872"/>
            <w:shd w:fill="E8F0FE"/>
          </w:tcPr>
          <w:p>
            <w:pPr>
              <w:jc w:val="center"/>
            </w:pPr>
            <w:r/>
            <w:r>
              <w:rPr>
                <w:rFonts w:ascii="Times New Roman" w:hAnsi="Times New Roman"/>
                <w:sz w:val="22"/>
              </w:rPr>
              <w:t>−28.65%</w:t>
            </w:r>
          </w:p>
        </w:tc>
        <w:tc>
          <w:tcPr>
            <w:tcW w:type="dxa" w:w="1872"/>
            <w:shd w:fill="E8F0FE"/>
          </w:tcPr>
          <w:p>
            <w:pPr>
              <w:jc w:val="center"/>
            </w:pPr>
            <w:r/>
            <w:r>
              <w:rPr>
                <w:rFonts w:ascii="Times New Roman" w:hAnsi="Times New Roman"/>
                <w:sz w:val="22"/>
              </w:rPr>
              <w:t>✅ Better</w:t>
            </w:r>
          </w:p>
        </w:tc>
      </w:tr>
      <w:tr>
        <w:tc>
          <w:tcPr>
            <w:tcW w:type="dxa" w:w="1872"/>
          </w:tcPr>
          <w:p>
            <w:pPr>
              <w:jc w:val="center"/>
            </w:pPr>
            <w:r/>
            <w:r>
              <w:rPr>
                <w:rFonts w:ascii="Times New Roman" w:hAnsi="Times New Roman"/>
                <w:sz w:val="22"/>
              </w:rPr>
              <w:t>ALS</w:t>
            </w:r>
          </w:p>
        </w:tc>
        <w:tc>
          <w:tcPr>
            <w:tcW w:type="dxa" w:w="1872"/>
          </w:tcPr>
          <w:p>
            <w:pPr>
              <w:jc w:val="center"/>
            </w:pPr>
            <w:r/>
            <w:r>
              <w:rPr>
                <w:rFonts w:ascii="Times New Roman" w:hAnsi="Times New Roman"/>
                <w:sz w:val="22"/>
              </w:rPr>
              <w:t>1.4485</w:t>
            </w:r>
          </w:p>
        </w:tc>
        <w:tc>
          <w:tcPr>
            <w:tcW w:type="dxa" w:w="1872"/>
          </w:tcPr>
          <w:p>
            <w:pPr>
              <w:jc w:val="center"/>
            </w:pPr>
            <w:r/>
            <w:r>
              <w:rPr>
                <w:rFonts w:ascii="Times New Roman" w:hAnsi="Times New Roman"/>
                <w:sz w:val="22"/>
              </w:rPr>
              <w:t>1.5060</w:t>
            </w:r>
          </w:p>
        </w:tc>
        <w:tc>
          <w:tcPr>
            <w:tcW w:type="dxa" w:w="1872"/>
          </w:tcPr>
          <w:p>
            <w:pPr>
              <w:jc w:val="center"/>
            </w:pPr>
            <w:r/>
            <w:r>
              <w:rPr>
                <w:rFonts w:ascii="Times New Roman" w:hAnsi="Times New Roman"/>
                <w:sz w:val="22"/>
              </w:rPr>
              <w:t>+3.97%</w:t>
            </w:r>
          </w:p>
        </w:tc>
        <w:tc>
          <w:tcPr>
            <w:tcW w:type="dxa" w:w="1872"/>
          </w:tcPr>
          <w:p>
            <w:pPr>
              <w:jc w:val="center"/>
            </w:pPr>
            <w:r/>
            <w:r>
              <w:rPr>
                <w:rFonts w:ascii="Times New Roman" w:hAnsi="Times New Roman"/>
                <w:sz w:val="22"/>
              </w:rPr>
              <w:t>⚠️ Slightly Higher</w:t>
            </w:r>
          </w:p>
        </w:tc>
      </w:tr>
      <w:tr>
        <w:tc>
          <w:tcPr>
            <w:tcW w:type="dxa" w:w="1872"/>
            <w:shd w:fill="E8F0FE"/>
          </w:tcPr>
          <w:p>
            <w:pPr>
              <w:jc w:val="center"/>
            </w:pPr>
            <w:r/>
            <w:r>
              <w:rPr>
                <w:rFonts w:ascii="Times New Roman" w:hAnsi="Times New Roman"/>
                <w:sz w:val="22"/>
              </w:rPr>
              <w:t>KNNBasic</w:t>
            </w:r>
          </w:p>
        </w:tc>
        <w:tc>
          <w:tcPr>
            <w:tcW w:type="dxa" w:w="1872"/>
            <w:shd w:fill="E8F0FE"/>
          </w:tcPr>
          <w:p>
            <w:pPr>
              <w:jc w:val="center"/>
            </w:pPr>
            <w:r/>
            <w:r>
              <w:rPr>
                <w:rFonts w:ascii="Times New Roman" w:hAnsi="Times New Roman"/>
                <w:sz w:val="22"/>
              </w:rPr>
              <w:t>1.4071</w:t>
            </w:r>
          </w:p>
        </w:tc>
        <w:tc>
          <w:tcPr>
            <w:tcW w:type="dxa" w:w="1872"/>
            <w:shd w:fill="E8F0FE"/>
          </w:tcPr>
          <w:p>
            <w:pPr>
              <w:jc w:val="center"/>
            </w:pPr>
            <w:r/>
            <w:r>
              <w:rPr>
                <w:rFonts w:ascii="Times New Roman" w:hAnsi="Times New Roman"/>
                <w:sz w:val="22"/>
              </w:rPr>
              <w:t>1.1495</w:t>
            </w:r>
          </w:p>
        </w:tc>
        <w:tc>
          <w:tcPr>
            <w:tcW w:type="dxa" w:w="1872"/>
            <w:shd w:fill="E8F0FE"/>
          </w:tcPr>
          <w:p>
            <w:pPr>
              <w:jc w:val="center"/>
            </w:pPr>
            <w:r/>
            <w:r>
              <w:rPr>
                <w:rFonts w:ascii="Times New Roman" w:hAnsi="Times New Roman"/>
                <w:sz w:val="22"/>
              </w:rPr>
              <w:t>−18.30%</w:t>
            </w:r>
          </w:p>
        </w:tc>
        <w:tc>
          <w:tcPr>
            <w:tcW w:type="dxa" w:w="1872"/>
            <w:shd w:fill="E8F0FE"/>
          </w:tcPr>
          <w:p>
            <w:pPr>
              <w:jc w:val="center"/>
            </w:pPr>
            <w:r/>
            <w:r>
              <w:rPr>
                <w:rFonts w:ascii="Times New Roman" w:hAnsi="Times New Roman"/>
                <w:sz w:val="22"/>
              </w:rPr>
              <w:t>✅ Better</w:t>
            </w:r>
          </w:p>
        </w:tc>
      </w:tr>
    </w:tbl>
    <w:p/>
    <w:p>
      <w:pPr>
        <w:jc w:val="center"/>
      </w:pPr>
      <w:r>
        <w:drawing>
          <wp:inline xmlns:a="http://schemas.openxmlformats.org/drawingml/2006/main" xmlns:pic="http://schemas.openxmlformats.org/drawingml/2006/picture">
            <wp:extent cx="5029200" cy="2724150"/>
            <wp:docPr id="13" name="Picture 13"/>
            <wp:cNvGraphicFramePr>
              <a:graphicFrameLocks noChangeAspect="1"/>
            </wp:cNvGraphicFramePr>
            <a:graphic>
              <a:graphicData uri="http://schemas.openxmlformats.org/drawingml/2006/picture">
                <pic:pic>
                  <pic:nvPicPr>
                    <pic:cNvPr id="0" name="rmse_ours_vs_paper.png"/>
                    <pic:cNvPicPr/>
                  </pic:nvPicPr>
                  <pic:blipFill>
                    <a:blip r:embed="rId21"/>
                    <a:stretch>
                      <a:fillRect/>
                    </a:stretch>
                  </pic:blipFill>
                  <pic:spPr>
                    <a:xfrm>
                      <a:off x="0" y="0"/>
                      <a:ext cx="5029200" cy="2724150"/>
                    </a:xfrm>
                    <a:prstGeom prst="rect"/>
                  </pic:spPr>
                </pic:pic>
              </a:graphicData>
            </a:graphic>
          </wp:inline>
        </w:drawing>
      </w:r>
    </w:p>
    <w:p>
      <w:pPr>
        <w:jc w:val="center"/>
      </w:pPr>
      <w:r>
        <w:rPr>
          <w:rFonts w:ascii="Times New Roman" w:hAnsi="Times New Roman"/>
          <w:i/>
          <w:color w:val="646464"/>
          <w:sz w:val="20"/>
        </w:rPr>
        <w:t>Figure 13: RMSE — Our Implementation vs Research Paper</w:t>
      </w:r>
    </w:p>
    <w:p>
      <w:pPr>
        <w:pStyle w:val="Heading2"/>
      </w:pPr>
      <w:r>
        <w:t>8.2  MAE Comparison (Lower is Better)</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
              <w:rPr>
                <w:rFonts w:ascii="Times New Roman" w:hAnsi="Times New Roman"/>
                <w:b/>
                <w:color w:val="FFFFFF"/>
                <w:sz w:val="22"/>
              </w:rPr>
              <w:t>Algorithm</w:t>
            </w:r>
          </w:p>
        </w:tc>
        <w:tc>
          <w:tcPr>
            <w:tcW w:type="dxa" w:w="1872"/>
            <w:shd w:fill="003366"/>
          </w:tcPr>
          <w:p>
            <w:pPr>
              <w:jc w:val="center"/>
            </w:pPr>
            <w:r/>
            <w:r>
              <w:rPr>
                <w:rFonts w:ascii="Times New Roman" w:hAnsi="Times New Roman"/>
                <w:b/>
                <w:color w:val="FFFFFF"/>
                <w:sz w:val="22"/>
              </w:rPr>
              <w:t>Paper MAE</w:t>
            </w:r>
          </w:p>
        </w:tc>
        <w:tc>
          <w:tcPr>
            <w:tcW w:type="dxa" w:w="1872"/>
            <w:shd w:fill="003366"/>
          </w:tcPr>
          <w:p>
            <w:pPr>
              <w:jc w:val="center"/>
            </w:pPr>
            <w:r/>
            <w:r>
              <w:rPr>
                <w:rFonts w:ascii="Times New Roman" w:hAnsi="Times New Roman"/>
                <w:b/>
                <w:color w:val="FFFFFF"/>
                <w:sz w:val="22"/>
              </w:rPr>
              <w:t>Our MAE</w:t>
            </w:r>
          </w:p>
        </w:tc>
        <w:tc>
          <w:tcPr>
            <w:tcW w:type="dxa" w:w="1872"/>
            <w:shd w:fill="003366"/>
          </w:tcPr>
          <w:p>
            <w:pPr>
              <w:jc w:val="center"/>
            </w:pPr>
            <w:r/>
            <w:r>
              <w:rPr>
                <w:rFonts w:ascii="Times New Roman" w:hAnsi="Times New Roman"/>
                <w:b/>
                <w:color w:val="FFFFFF"/>
                <w:sz w:val="22"/>
              </w:rPr>
              <w:t>Difference (%)</w:t>
            </w:r>
          </w:p>
        </w:tc>
        <w:tc>
          <w:tcPr>
            <w:tcW w:type="dxa" w:w="1872"/>
            <w:shd w:fill="003366"/>
          </w:tcPr>
          <w:p>
            <w:pPr>
              <w:jc w:val="center"/>
            </w:pPr>
            <w:r/>
            <w:r>
              <w:rPr>
                <w:rFonts w:ascii="Times New Roman" w:hAnsi="Times New Roman"/>
                <w:b/>
                <w:color w:val="FFFFFF"/>
                <w:sz w:val="22"/>
              </w:rPr>
              <w:t>Status</w:t>
            </w:r>
          </w:p>
        </w:tc>
      </w:tr>
      <w:tr>
        <w:tc>
          <w:tcPr>
            <w:tcW w:type="dxa" w:w="1872"/>
          </w:tcPr>
          <w:p>
            <w:pPr>
              <w:jc w:val="center"/>
            </w:pPr>
            <w:r/>
            <w:r>
              <w:rPr>
                <w:rFonts w:ascii="Times New Roman" w:hAnsi="Times New Roman"/>
                <w:sz w:val="22"/>
              </w:rPr>
              <w:t>SVD</w:t>
            </w:r>
          </w:p>
        </w:tc>
        <w:tc>
          <w:tcPr>
            <w:tcW w:type="dxa" w:w="1872"/>
          </w:tcPr>
          <w:p>
            <w:pPr>
              <w:jc w:val="center"/>
            </w:pPr>
            <w:r/>
            <w:r>
              <w:rPr>
                <w:rFonts w:ascii="Times New Roman" w:hAnsi="Times New Roman"/>
                <w:sz w:val="22"/>
              </w:rPr>
              <w:t>1.0414</w:t>
            </w:r>
          </w:p>
        </w:tc>
        <w:tc>
          <w:tcPr>
            <w:tcW w:type="dxa" w:w="1872"/>
          </w:tcPr>
          <w:p>
            <w:pPr>
              <w:jc w:val="center"/>
            </w:pPr>
            <w:r/>
            <w:r>
              <w:rPr>
                <w:rFonts w:ascii="Times New Roman" w:hAnsi="Times New Roman"/>
                <w:sz w:val="22"/>
              </w:rPr>
              <w:t>0.7244</w:t>
            </w:r>
          </w:p>
        </w:tc>
        <w:tc>
          <w:tcPr>
            <w:tcW w:type="dxa" w:w="1872"/>
          </w:tcPr>
          <w:p>
            <w:pPr>
              <w:jc w:val="center"/>
            </w:pPr>
            <w:r/>
            <w:r>
              <w:rPr>
                <w:rFonts w:ascii="Times New Roman" w:hAnsi="Times New Roman"/>
                <w:sz w:val="22"/>
              </w:rPr>
              <w:t>−30.44%</w:t>
            </w:r>
          </w:p>
        </w:tc>
        <w:tc>
          <w:tcPr>
            <w:tcW w:type="dxa" w:w="1872"/>
          </w:tcPr>
          <w:p>
            <w:pPr>
              <w:jc w:val="center"/>
            </w:pPr>
            <w:r/>
            <w:r>
              <w:rPr>
                <w:rFonts w:ascii="Times New Roman" w:hAnsi="Times New Roman"/>
                <w:sz w:val="22"/>
              </w:rPr>
              <w:t>✅ Better</w:t>
            </w:r>
          </w:p>
        </w:tc>
      </w:tr>
      <w:tr>
        <w:tc>
          <w:tcPr>
            <w:tcW w:type="dxa" w:w="1872"/>
            <w:shd w:fill="E8F0FE"/>
          </w:tcPr>
          <w:p>
            <w:pPr>
              <w:jc w:val="center"/>
            </w:pPr>
            <w:r/>
            <w:r>
              <w:rPr>
                <w:rFonts w:ascii="Times New Roman" w:hAnsi="Times New Roman"/>
                <w:sz w:val="22"/>
              </w:rPr>
              <w:t>SVD++</w:t>
            </w:r>
          </w:p>
        </w:tc>
        <w:tc>
          <w:tcPr>
            <w:tcW w:type="dxa" w:w="1872"/>
            <w:shd w:fill="E8F0FE"/>
          </w:tcPr>
          <w:p>
            <w:pPr>
              <w:jc w:val="center"/>
            </w:pPr>
            <w:r/>
            <w:r>
              <w:rPr>
                <w:rFonts w:ascii="Times New Roman" w:hAnsi="Times New Roman"/>
                <w:sz w:val="22"/>
              </w:rPr>
              <w:t>1.0514</w:t>
            </w:r>
          </w:p>
        </w:tc>
        <w:tc>
          <w:tcPr>
            <w:tcW w:type="dxa" w:w="1872"/>
            <w:shd w:fill="E8F0FE"/>
          </w:tcPr>
          <w:p>
            <w:pPr>
              <w:jc w:val="center"/>
            </w:pPr>
            <w:r/>
            <w:r>
              <w:rPr>
                <w:rFonts w:ascii="Times New Roman" w:hAnsi="Times New Roman"/>
                <w:sz w:val="22"/>
              </w:rPr>
              <w:t>0.7340</w:t>
            </w:r>
          </w:p>
        </w:tc>
        <w:tc>
          <w:tcPr>
            <w:tcW w:type="dxa" w:w="1872"/>
            <w:shd w:fill="E8F0FE"/>
          </w:tcPr>
          <w:p>
            <w:pPr>
              <w:jc w:val="center"/>
            </w:pPr>
            <w:r/>
            <w:r>
              <w:rPr>
                <w:rFonts w:ascii="Times New Roman" w:hAnsi="Times New Roman"/>
                <w:sz w:val="22"/>
              </w:rPr>
              <w:t>−30.19%</w:t>
            </w:r>
          </w:p>
        </w:tc>
        <w:tc>
          <w:tcPr>
            <w:tcW w:type="dxa" w:w="1872"/>
            <w:shd w:fill="E8F0FE"/>
          </w:tcPr>
          <w:p>
            <w:pPr>
              <w:jc w:val="center"/>
            </w:pPr>
            <w:r/>
            <w:r>
              <w:rPr>
                <w:rFonts w:ascii="Times New Roman" w:hAnsi="Times New Roman"/>
                <w:sz w:val="22"/>
              </w:rPr>
              <w:t>✅ Better</w:t>
            </w:r>
          </w:p>
        </w:tc>
      </w:tr>
      <w:tr>
        <w:tc>
          <w:tcPr>
            <w:tcW w:type="dxa" w:w="1872"/>
          </w:tcPr>
          <w:p>
            <w:pPr>
              <w:jc w:val="center"/>
            </w:pPr>
            <w:r/>
            <w:r>
              <w:rPr>
                <w:rFonts w:ascii="Times New Roman" w:hAnsi="Times New Roman"/>
                <w:sz w:val="22"/>
              </w:rPr>
              <w:t>ALS</w:t>
            </w:r>
          </w:p>
        </w:tc>
        <w:tc>
          <w:tcPr>
            <w:tcW w:type="dxa" w:w="1872"/>
          </w:tcPr>
          <w:p>
            <w:pPr>
              <w:jc w:val="center"/>
            </w:pPr>
            <w:r/>
            <w:r>
              <w:rPr>
                <w:rFonts w:ascii="Times New Roman" w:hAnsi="Times New Roman"/>
                <w:sz w:val="22"/>
              </w:rPr>
              <w:t>1.1518</w:t>
            </w:r>
          </w:p>
        </w:tc>
        <w:tc>
          <w:tcPr>
            <w:tcW w:type="dxa" w:w="1872"/>
          </w:tcPr>
          <w:p>
            <w:pPr>
              <w:jc w:val="center"/>
            </w:pPr>
            <w:r/>
            <w:r>
              <w:rPr>
                <w:rFonts w:ascii="Times New Roman" w:hAnsi="Times New Roman"/>
                <w:sz w:val="22"/>
              </w:rPr>
              <w:t>1.2363</w:t>
            </w:r>
          </w:p>
        </w:tc>
        <w:tc>
          <w:tcPr>
            <w:tcW w:type="dxa" w:w="1872"/>
          </w:tcPr>
          <w:p>
            <w:pPr>
              <w:jc w:val="center"/>
            </w:pPr>
            <w:r/>
            <w:r>
              <w:rPr>
                <w:rFonts w:ascii="Times New Roman" w:hAnsi="Times New Roman"/>
                <w:sz w:val="22"/>
              </w:rPr>
              <w:t>+7.34%</w:t>
            </w:r>
          </w:p>
        </w:tc>
        <w:tc>
          <w:tcPr>
            <w:tcW w:type="dxa" w:w="1872"/>
          </w:tcPr>
          <w:p>
            <w:pPr>
              <w:jc w:val="center"/>
            </w:pPr>
            <w:r/>
            <w:r>
              <w:rPr>
                <w:rFonts w:ascii="Times New Roman" w:hAnsi="Times New Roman"/>
                <w:sz w:val="22"/>
              </w:rPr>
              <w:t>⚠️ Higher</w:t>
            </w:r>
          </w:p>
        </w:tc>
      </w:tr>
      <w:tr>
        <w:tc>
          <w:tcPr>
            <w:tcW w:type="dxa" w:w="1872"/>
            <w:shd w:fill="E8F0FE"/>
          </w:tcPr>
          <w:p>
            <w:pPr>
              <w:jc w:val="center"/>
            </w:pPr>
            <w:r/>
            <w:r>
              <w:rPr>
                <w:rFonts w:ascii="Times New Roman" w:hAnsi="Times New Roman"/>
                <w:sz w:val="22"/>
              </w:rPr>
              <w:t>KNNBasic</w:t>
            </w:r>
          </w:p>
        </w:tc>
        <w:tc>
          <w:tcPr>
            <w:tcW w:type="dxa" w:w="1872"/>
            <w:shd w:fill="E8F0FE"/>
          </w:tcPr>
          <w:p>
            <w:pPr>
              <w:jc w:val="center"/>
            </w:pPr>
            <w:r/>
            <w:r>
              <w:rPr>
                <w:rFonts w:ascii="Times New Roman" w:hAnsi="Times New Roman"/>
                <w:sz w:val="22"/>
              </w:rPr>
              <w:t>1.1115</w:t>
            </w:r>
          </w:p>
        </w:tc>
        <w:tc>
          <w:tcPr>
            <w:tcW w:type="dxa" w:w="1872"/>
            <w:shd w:fill="E8F0FE"/>
          </w:tcPr>
          <w:p>
            <w:pPr>
              <w:jc w:val="center"/>
            </w:pPr>
            <w:r/>
            <w:r>
              <w:rPr>
                <w:rFonts w:ascii="Times New Roman" w:hAnsi="Times New Roman"/>
                <w:sz w:val="22"/>
              </w:rPr>
              <w:t>0.8665</w:t>
            </w:r>
          </w:p>
        </w:tc>
        <w:tc>
          <w:tcPr>
            <w:tcW w:type="dxa" w:w="1872"/>
            <w:shd w:fill="E8F0FE"/>
          </w:tcPr>
          <w:p>
            <w:pPr>
              <w:jc w:val="center"/>
            </w:pPr>
            <w:r/>
            <w:r>
              <w:rPr>
                <w:rFonts w:ascii="Times New Roman" w:hAnsi="Times New Roman"/>
                <w:sz w:val="22"/>
              </w:rPr>
              <w:t>−22.04%</w:t>
            </w:r>
          </w:p>
        </w:tc>
        <w:tc>
          <w:tcPr>
            <w:tcW w:type="dxa" w:w="1872"/>
            <w:shd w:fill="E8F0FE"/>
          </w:tcPr>
          <w:p>
            <w:pPr>
              <w:jc w:val="center"/>
            </w:pPr>
            <w:r/>
            <w:r>
              <w:rPr>
                <w:rFonts w:ascii="Times New Roman" w:hAnsi="Times New Roman"/>
                <w:sz w:val="22"/>
              </w:rPr>
              <w:t>✅ Better</w:t>
            </w:r>
          </w:p>
        </w:tc>
      </w:tr>
    </w:tbl>
    <w:p/>
    <w:p>
      <w:pPr>
        <w:jc w:val="center"/>
      </w:pPr>
      <w:r>
        <w:drawing>
          <wp:inline xmlns:a="http://schemas.openxmlformats.org/drawingml/2006/main" xmlns:pic="http://schemas.openxmlformats.org/drawingml/2006/picture">
            <wp:extent cx="5029200" cy="2739558"/>
            <wp:docPr id="14" name="Picture 14"/>
            <wp:cNvGraphicFramePr>
              <a:graphicFrameLocks noChangeAspect="1"/>
            </wp:cNvGraphicFramePr>
            <a:graphic>
              <a:graphicData uri="http://schemas.openxmlformats.org/drawingml/2006/picture">
                <pic:pic>
                  <pic:nvPicPr>
                    <pic:cNvPr id="0" name="mae_ours_vs_paper.png"/>
                    <pic:cNvPicPr/>
                  </pic:nvPicPr>
                  <pic:blipFill>
                    <a:blip r:embed="rId22"/>
                    <a:stretch>
                      <a:fillRect/>
                    </a:stretch>
                  </pic:blipFill>
                  <pic:spPr>
                    <a:xfrm>
                      <a:off x="0" y="0"/>
                      <a:ext cx="5029200" cy="2739558"/>
                    </a:xfrm>
                    <a:prstGeom prst="rect"/>
                  </pic:spPr>
                </pic:pic>
              </a:graphicData>
            </a:graphic>
          </wp:inline>
        </w:drawing>
      </w:r>
    </w:p>
    <w:p>
      <w:pPr>
        <w:jc w:val="center"/>
      </w:pPr>
      <w:r>
        <w:rPr>
          <w:rFonts w:ascii="Times New Roman" w:hAnsi="Times New Roman"/>
          <w:i/>
          <w:color w:val="646464"/>
          <w:sz w:val="20"/>
        </w:rPr>
        <w:t>Figure 14: MAE — Our Implementation vs Research Paper</w:t>
      </w:r>
    </w:p>
    <w:p>
      <w:pPr>
        <w:pStyle w:val="Heading2"/>
      </w:pPr>
      <w:r>
        <w:t>8.3  Association Rule Mining — Timing Comparison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tcPr>
          <w:p>
            <w:pPr>
              <w:jc w:val="center"/>
            </w:pPr>
            <w:r/>
            <w:r>
              <w:rPr>
                <w:rFonts w:ascii="Times New Roman" w:hAnsi="Times New Roman"/>
                <w:b/>
                <w:color w:val="FFFFFF"/>
                <w:sz w:val="22"/>
              </w:rPr>
              <w:t>Algorithm</w:t>
            </w:r>
          </w:p>
        </w:tc>
        <w:tc>
          <w:tcPr>
            <w:tcW w:type="dxa" w:w="3120"/>
            <w:shd w:fill="003366"/>
          </w:tcPr>
          <w:p>
            <w:pPr>
              <w:jc w:val="center"/>
            </w:pPr>
            <w:r/>
            <w:r>
              <w:rPr>
                <w:rFonts w:ascii="Times New Roman" w:hAnsi="Times New Roman"/>
                <w:b/>
                <w:color w:val="FFFFFF"/>
                <w:sz w:val="22"/>
              </w:rPr>
              <w:t>Paper Time (s)</w:t>
            </w:r>
          </w:p>
        </w:tc>
        <w:tc>
          <w:tcPr>
            <w:tcW w:type="dxa" w:w="3120"/>
            <w:shd w:fill="003366"/>
          </w:tcPr>
          <w:p>
            <w:pPr>
              <w:jc w:val="center"/>
            </w:pPr>
            <w:r/>
            <w:r>
              <w:rPr>
                <w:rFonts w:ascii="Times New Roman" w:hAnsi="Times New Roman"/>
                <w:b/>
                <w:color w:val="FFFFFF"/>
                <w:sz w:val="22"/>
              </w:rPr>
              <w:t>Our Time (s)</w:t>
            </w:r>
          </w:p>
        </w:tc>
      </w:tr>
      <w:tr>
        <w:tc>
          <w:tcPr>
            <w:tcW w:type="dxa" w:w="3120"/>
          </w:tcPr>
          <w:p>
            <w:pPr>
              <w:jc w:val="center"/>
            </w:pPr>
            <w:r/>
            <w:r>
              <w:rPr>
                <w:rFonts w:ascii="Times New Roman" w:hAnsi="Times New Roman"/>
                <w:sz w:val="22"/>
              </w:rPr>
              <w:t>Apriori</w:t>
            </w:r>
          </w:p>
        </w:tc>
        <w:tc>
          <w:tcPr>
            <w:tcW w:type="dxa" w:w="3120"/>
          </w:tcPr>
          <w:p>
            <w:pPr>
              <w:jc w:val="center"/>
            </w:pPr>
            <w:r/>
            <w:r>
              <w:rPr>
                <w:rFonts w:ascii="Times New Roman" w:hAnsi="Times New Roman"/>
                <w:sz w:val="22"/>
              </w:rPr>
              <w:t>0.0761</w:t>
            </w:r>
          </w:p>
        </w:tc>
        <w:tc>
          <w:tcPr>
            <w:tcW w:type="dxa" w:w="3120"/>
          </w:tcPr>
          <w:p>
            <w:pPr>
              <w:jc w:val="center"/>
            </w:pPr>
            <w:r/>
            <w:r>
              <w:rPr>
                <w:rFonts w:ascii="Times New Roman" w:hAnsi="Times New Roman"/>
                <w:sz w:val="22"/>
              </w:rPr>
              <w:t>0.1000</w:t>
            </w:r>
          </w:p>
        </w:tc>
      </w:tr>
      <w:tr>
        <w:tc>
          <w:tcPr>
            <w:tcW w:type="dxa" w:w="3120"/>
            <w:shd w:fill="E8F0FE"/>
          </w:tcPr>
          <w:p>
            <w:pPr>
              <w:jc w:val="center"/>
            </w:pPr>
            <w:r/>
            <w:r>
              <w:rPr>
                <w:rFonts w:ascii="Times New Roman" w:hAnsi="Times New Roman"/>
                <w:sz w:val="22"/>
              </w:rPr>
              <w:t>FP-Growth</w:t>
            </w:r>
          </w:p>
        </w:tc>
        <w:tc>
          <w:tcPr>
            <w:tcW w:type="dxa" w:w="3120"/>
            <w:shd w:fill="E8F0FE"/>
          </w:tcPr>
          <w:p>
            <w:pPr>
              <w:jc w:val="center"/>
            </w:pPr>
            <w:r/>
            <w:r>
              <w:rPr>
                <w:rFonts w:ascii="Times New Roman" w:hAnsi="Times New Roman"/>
                <w:sz w:val="22"/>
              </w:rPr>
              <w:t>0.0662</w:t>
            </w:r>
          </w:p>
        </w:tc>
        <w:tc>
          <w:tcPr>
            <w:tcW w:type="dxa" w:w="3120"/>
            <w:shd w:fill="E8F0FE"/>
          </w:tcPr>
          <w:p>
            <w:pPr>
              <w:jc w:val="center"/>
            </w:pPr>
            <w:r/>
            <w:r>
              <w:rPr>
                <w:rFonts w:ascii="Times New Roman" w:hAnsi="Times New Roman"/>
                <w:sz w:val="22"/>
              </w:rPr>
              <w:t>0.0800</w:t>
            </w:r>
          </w:p>
        </w:tc>
      </w:tr>
      <w:tr>
        <w:tc>
          <w:tcPr>
            <w:tcW w:type="dxa" w:w="3120"/>
          </w:tcPr>
          <w:p>
            <w:pPr>
              <w:jc w:val="center"/>
            </w:pPr>
            <w:r/>
            <w:r>
              <w:rPr>
                <w:rFonts w:ascii="Times New Roman" w:hAnsi="Times New Roman"/>
                <w:sz w:val="22"/>
              </w:rPr>
              <w:t>Hybrid</w:t>
            </w:r>
          </w:p>
        </w:tc>
        <w:tc>
          <w:tcPr>
            <w:tcW w:type="dxa" w:w="3120"/>
          </w:tcPr>
          <w:p>
            <w:pPr>
              <w:jc w:val="center"/>
            </w:pPr>
            <w:r/>
            <w:r>
              <w:rPr>
                <w:rFonts w:ascii="Times New Roman" w:hAnsi="Times New Roman"/>
                <w:sz w:val="22"/>
              </w:rPr>
              <w:t>0.0043</w:t>
            </w:r>
          </w:p>
        </w:tc>
        <w:tc>
          <w:tcPr>
            <w:tcW w:type="dxa" w:w="3120"/>
          </w:tcPr>
          <w:p>
            <w:pPr>
              <w:jc w:val="center"/>
            </w:pPr>
            <w:r/>
            <w:r>
              <w:rPr>
                <w:rFonts w:ascii="Times New Roman" w:hAnsi="Times New Roman"/>
                <w:sz w:val="22"/>
              </w:rPr>
              <w:t>0.0200</w:t>
            </w:r>
          </w:p>
        </w:tc>
      </w:tr>
    </w:tbl>
    <w:p/>
    <w:p>
      <w:pPr>
        <w:jc w:val="center"/>
      </w:pPr>
      <w:r>
        <w:drawing>
          <wp:inline xmlns:a="http://schemas.openxmlformats.org/drawingml/2006/main" xmlns:pic="http://schemas.openxmlformats.org/drawingml/2006/picture">
            <wp:extent cx="5029200" cy="1926907"/>
            <wp:docPr id="15" name="Picture 15"/>
            <wp:cNvGraphicFramePr>
              <a:graphicFrameLocks noChangeAspect="1"/>
            </wp:cNvGraphicFramePr>
            <a:graphic>
              <a:graphicData uri="http://schemas.openxmlformats.org/drawingml/2006/picture">
                <pic:pic>
                  <pic:nvPicPr>
                    <pic:cNvPr id="0" name="assoc_time_comparison.png"/>
                    <pic:cNvPicPr/>
                  </pic:nvPicPr>
                  <pic:blipFill>
                    <a:blip r:embed="rId23"/>
                    <a:stretch>
                      <a:fillRect/>
                    </a:stretch>
                  </pic:blipFill>
                  <pic:spPr>
                    <a:xfrm>
                      <a:off x="0" y="0"/>
                      <a:ext cx="5029200" cy="1926907"/>
                    </a:xfrm>
                    <a:prstGeom prst="rect"/>
                  </pic:spPr>
                </pic:pic>
              </a:graphicData>
            </a:graphic>
          </wp:inline>
        </w:drawing>
      </w:r>
    </w:p>
    <w:p>
      <w:pPr>
        <w:jc w:val="center"/>
      </w:pPr>
      <w:r>
        <w:rPr>
          <w:rFonts w:ascii="Times New Roman" w:hAnsi="Times New Roman"/>
          <w:i/>
          <w:color w:val="646464"/>
          <w:sz w:val="20"/>
        </w:rPr>
        <w:t>Figure 15: Association Mining — Execution Time vs Paper</w:t>
      </w:r>
    </w:p>
    <w:p>
      <w:pPr>
        <w:pStyle w:val="Heading2"/>
      </w:pPr>
      <w:r>
        <w:t>8.4  Analysis of Differences</w:t>
      </w:r>
    </w:p>
    <w:p>
      <w:r>
        <w:rPr>
          <w:rFonts w:ascii="Times New Roman" w:hAnsi="Times New Roman"/>
          <w:b w:val="0"/>
          <w:i w:val="0"/>
          <w:sz w:val="24"/>
        </w:rPr>
        <w:t>Our SVD and SVD++ implementations achieve significantly lower error than the paper (approximately 28-30% improvement in both RMSE and MAE). This is likely due to differences in dataset sampling and hyperparameter tuning. KNNBasic also outperforms the paper by ~18-22%.</w:t>
      </w:r>
    </w:p>
    <w:p>
      <w:r>
        <w:rPr>
          <w:rFonts w:ascii="Times New Roman" w:hAnsi="Times New Roman"/>
          <w:b w:val="0"/>
          <w:i w:val="0"/>
          <w:sz w:val="24"/>
        </w:rPr>
        <w:t>ALS shows slightly higher error (+4-7%) because it is designed for massive distributed datasets. On the paper's 1M+ records with parallel computing, ALS would perform comparably. On our smaller 200K sample, its constraints limit accuracy.</w:t>
      </w:r>
    </w:p>
    <w:p>
      <w:r>
        <w:rPr>
          <w:rFonts w:ascii="Times New Roman" w:hAnsi="Times New Roman"/>
          <w:b/>
          <w:i w:val="0"/>
          <w:sz w:val="24"/>
        </w:rPr>
        <w:t>Despite these differences, both our implementation and the paper agree on the same conclusion: SVD is the best-performing algorithm for e-commerce recommendation.</w:t>
      </w:r>
    </w:p>
    <w:p>
      <w:pPr>
        <w:pStyle w:val="Heading1"/>
      </w:pPr>
      <w:r>
        <w:t>9. Key Findings &amp; Conclusions</w:t>
      </w:r>
    </w:p>
    <w:p>
      <w:pPr>
        <w:pStyle w:val="Heading2"/>
      </w:pPr>
      <w:r>
        <w:t>9.1  SVD is the Best Algorithm</w:t>
      </w:r>
    </w:p>
    <w:p>
      <w:r>
        <w:rPr>
          <w:rFonts w:ascii="Times New Roman" w:hAnsi="Times New Roman"/>
          <w:b w:val="0"/>
          <w:i w:val="0"/>
          <w:sz w:val="24"/>
        </w:rPr>
        <w:t>SVD produced the lowest RMSE (0.9360) and MAE (0.7244) across all 3 cross-validation folds. This matches the paper's conclusion exactly. SVD balances prediction accuracy with training speed.</w:t>
      </w:r>
    </w:p>
    <w:p>
      <w:pPr>
        <w:pStyle w:val="Heading2"/>
      </w:pPr>
      <w:r>
        <w:t>9.2  SVD++ Handles Implicit Feedback Well</w:t>
      </w:r>
    </w:p>
    <w:p>
      <w:r>
        <w:rPr>
          <w:rFonts w:ascii="Times New Roman" w:hAnsi="Times New Roman"/>
          <w:b w:val="0"/>
          <w:i w:val="0"/>
          <w:sz w:val="24"/>
        </w:rPr>
        <w:t>SVD++ achieves comparable accuracy to SVD by also considering all products a user has ever rated, not just the current prediction target. However, it takes approximately 3× longer to train.</w:t>
      </w:r>
    </w:p>
    <w:p>
      <w:pPr>
        <w:pStyle w:val="Heading2"/>
      </w:pPr>
      <w:r>
        <w:t>9.3  ALS Needs Very Large Datasets</w:t>
      </w:r>
    </w:p>
    <w:p>
      <w:r>
        <w:rPr>
          <w:rFonts w:ascii="Times New Roman" w:hAnsi="Times New Roman"/>
          <w:b w:val="0"/>
          <w:i w:val="0"/>
          <w:sz w:val="24"/>
        </w:rPr>
        <w:t>ALS is optimized for massive distributed datasets. On a smaller sample, its analytical solution approach and non-negative constraints hurt accuracy compared to gradient-based methods.</w:t>
      </w:r>
    </w:p>
    <w:p>
      <w:pPr>
        <w:pStyle w:val="Heading2"/>
      </w:pPr>
      <w:r>
        <w:t>9.4  FP-Growth is Faster than Apriori</w:t>
      </w:r>
    </w:p>
    <w:p>
      <w:r>
        <w:rPr>
          <w:rFonts w:ascii="Times New Roman" w:hAnsi="Times New Roman"/>
          <w:b w:val="0"/>
          <w:i w:val="0"/>
          <w:sz w:val="24"/>
        </w:rPr>
        <w:t>FP-Growth consistently runs faster than Apriori by avoiding the expensive candidate generation step. The Hybrid approach combines the strengths of both algorithms.</w:t>
      </w:r>
    </w:p>
    <w:p>
      <w:pPr>
        <w:pStyle w:val="Heading2"/>
      </w:pPr>
      <w:r>
        <w:t>9.5  K-Means Identifies 5 User Types</w:t>
      </w:r>
    </w:p>
    <w:p>
      <w:pPr>
        <w:pStyle w:val="ListBullet"/>
        <w:ind w:left="720"/>
      </w:pPr>
      <w:r>
        <w:rPr>
          <w:rFonts w:ascii="Times New Roman" w:hAnsi="Times New Roman"/>
          <w:sz w:val="24"/>
        </w:rPr>
        <w:t>Cluster 1: Power users — rate many items, mostly positive</w:t>
      </w:r>
    </w:p>
    <w:p>
      <w:pPr>
        <w:pStyle w:val="ListBullet"/>
        <w:ind w:left="720"/>
      </w:pPr>
      <w:r>
        <w:rPr>
          <w:rFonts w:ascii="Times New Roman" w:hAnsi="Times New Roman"/>
          <w:sz w:val="24"/>
        </w:rPr>
        <w:t>Cluster 2: Critical users — rate many items, mixed opinions</w:t>
      </w:r>
    </w:p>
    <w:p>
      <w:pPr>
        <w:pStyle w:val="ListBullet"/>
        <w:ind w:left="720"/>
      </w:pPr>
      <w:r>
        <w:rPr>
          <w:rFonts w:ascii="Times New Roman" w:hAnsi="Times New Roman"/>
          <w:sz w:val="24"/>
        </w:rPr>
        <w:t>Cluster 3: Casual users — few ratings, tend to be positive</w:t>
      </w:r>
    </w:p>
    <w:p>
      <w:pPr>
        <w:pStyle w:val="ListBullet"/>
        <w:ind w:left="720"/>
      </w:pPr>
      <w:r>
        <w:rPr>
          <w:rFonts w:ascii="Times New Roman" w:hAnsi="Times New Roman"/>
          <w:sz w:val="24"/>
        </w:rPr>
        <w:t>Cluster 4: Negative users — few ratings, tend to be low</w:t>
      </w:r>
    </w:p>
    <w:p>
      <w:pPr>
        <w:pStyle w:val="ListBullet"/>
        <w:ind w:left="720"/>
      </w:pPr>
      <w:r>
        <w:rPr>
          <w:rFonts w:ascii="Times New Roman" w:hAnsi="Times New Roman"/>
          <w:sz w:val="24"/>
        </w:rPr>
        <w:t>Cluster 5: Inactive users — very few ratings overall</w:t>
      </w:r>
    </w:p>
    <w:p>
      <w:pPr>
        <w:pStyle w:val="Heading2"/>
      </w:pPr>
      <w:r>
        <w:t>9.6  Anomaly Detection Catches ~5% Suspicious Users</w:t>
      </w:r>
    </w:p>
    <w:p>
      <w:r>
        <w:rPr>
          <w:rFonts w:ascii="Times New Roman" w:hAnsi="Times New Roman"/>
          <w:b w:val="0"/>
          <w:i w:val="0"/>
          <w:sz w:val="24"/>
        </w:rPr>
        <w:t>Both KNN and Isolation Forest methods agreed that approximately 5% of users exhibit anomalous rating patterns, potentially indicating bot accounts or fake reviewers. Removing these users improves overall recommendation quality.</w:t>
      </w:r>
    </w:p>
    <w:p>
      <w:pPr>
        <w:pStyle w:val="Heading2"/>
      </w:pPr>
      <w:r>
        <w:t>9.7  Overall Conclusion</w:t>
      </w:r>
    </w:p>
    <w:p>
      <w:r>
        <w:rPr>
          <w:rFonts w:ascii="Times New Roman" w:hAnsi="Times New Roman"/>
          <w:b/>
          <w:i w:val="0"/>
          <w:sz w:val="24"/>
        </w:rPr>
        <w:t>This project successfully replicates the research paper and confirms its primary conclusion: SVD is the best collaborative filtering algorithm for e-commerce recommendation systems. Our from-scratch implementation demonstrates that these algorithms can be effectively implemented without relying on external recommendation libraries, providing deeper insight into their mathematical foundations.</w:t>
      </w:r>
    </w:p>
    <w:p>
      <w:pPr>
        <w:pStyle w:val="Heading1"/>
      </w:pPr>
      <w:r>
        <w:t>10. References</w:t>
      </w:r>
    </w:p>
    <w:p>
      <w:pPr>
        <w:spacing w:after="120"/>
      </w:pPr>
      <w:r>
        <w:rPr>
          <w:rFonts w:ascii="Times New Roman" w:hAnsi="Times New Roman"/>
          <w:b/>
          <w:sz w:val="22"/>
        </w:rPr>
        <w:t xml:space="preserve">[1]  </w:t>
      </w:r>
      <w:r>
        <w:rPr>
          <w:rFonts w:ascii="Times New Roman" w:hAnsi="Times New Roman"/>
          <w:sz w:val="22"/>
        </w:rPr>
        <w:t>Padhy, N., Suman, S., Priyadarshini, T.S., Mallick, S. (2024). A Recommendation System for E-Commerce Products Using Collaborative Filtering Approaches. Engineering Proceedings, 67, 50. DOI: 10.3390/engproc2024067050</w:t>
      </w:r>
    </w:p>
    <w:p>
      <w:pPr>
        <w:spacing w:after="120"/>
      </w:pPr>
      <w:r>
        <w:rPr>
          <w:rFonts w:ascii="Times New Roman" w:hAnsi="Times New Roman"/>
          <w:b/>
          <w:sz w:val="22"/>
        </w:rPr>
        <w:t xml:space="preserve">[2]  </w:t>
      </w:r>
      <w:r>
        <w:rPr>
          <w:rFonts w:ascii="Times New Roman" w:hAnsi="Times New Roman"/>
          <w:sz w:val="22"/>
        </w:rPr>
        <w:t>Schafer, J.B., Konstan, J., Riedl, J. (1999). Recommender systems in e-commerce. Proceedings of the 1st ACM Conference on Electronic Commerce, pp. 158–166.</w:t>
      </w:r>
    </w:p>
    <w:p>
      <w:pPr>
        <w:spacing w:after="120"/>
      </w:pPr>
      <w:r>
        <w:rPr>
          <w:rFonts w:ascii="Times New Roman" w:hAnsi="Times New Roman"/>
          <w:b/>
          <w:sz w:val="22"/>
        </w:rPr>
        <w:t xml:space="preserve">[3]  </w:t>
      </w:r>
      <w:r>
        <w:rPr>
          <w:rFonts w:ascii="Times New Roman" w:hAnsi="Times New Roman"/>
          <w:sz w:val="22"/>
        </w:rPr>
        <w:t>Zhou, M., Ding, Z., Tang, J., Yin, D. (2018). Micro behaviors: A new perspective in e-commerce recommender systems. ACM WSDM 2018, pp. 727–735.</w:t>
      </w:r>
    </w:p>
    <w:p>
      <w:pPr>
        <w:spacing w:after="120"/>
      </w:pPr>
      <w:r>
        <w:rPr>
          <w:rFonts w:ascii="Times New Roman" w:hAnsi="Times New Roman"/>
          <w:b/>
          <w:sz w:val="22"/>
        </w:rPr>
        <w:t xml:space="preserve">[4]  </w:t>
      </w:r>
      <w:r>
        <w:rPr>
          <w:rFonts w:ascii="Times New Roman" w:hAnsi="Times New Roman"/>
          <w:sz w:val="22"/>
        </w:rPr>
        <w:t>Lin, W., Alvarez, S.A., Ruiz, C. (2002). Efficient adaptive-support association rule mining for recommender systems. Data Mining and Knowledge Discovery, 6, 83–105.</w:t>
      </w:r>
    </w:p>
    <w:p>
      <w:pPr>
        <w:spacing w:after="120"/>
      </w:pPr>
      <w:r>
        <w:rPr>
          <w:rFonts w:ascii="Times New Roman" w:hAnsi="Times New Roman"/>
          <w:b/>
          <w:sz w:val="22"/>
        </w:rPr>
        <w:t xml:space="preserve">[5]  </w:t>
      </w:r>
      <w:r>
        <w:rPr>
          <w:rFonts w:ascii="Times New Roman" w:hAnsi="Times New Roman"/>
          <w:sz w:val="22"/>
        </w:rPr>
        <w:t>Amazon Product Reviews Dataset — Kaggle. https://www.kaggle.com/datasets/kritanjalijain/amazon-reviews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