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B9C62" w14:textId="77777777" w:rsidR="009F7654" w:rsidRPr="001A2CE3" w:rsidRDefault="009F7654" w:rsidP="009F7654">
      <w:pPr>
        <w:jc w:val="center"/>
        <w:rPr>
          <w:color w:val="000000" w:themeColor="text1"/>
          <w:sz w:val="32"/>
          <w:szCs w:val="32"/>
        </w:rPr>
      </w:pPr>
      <w:r w:rsidRPr="001A2CE3">
        <w:rPr>
          <w:b/>
          <w:color w:val="000000" w:themeColor="text1"/>
          <w:sz w:val="32"/>
          <w:szCs w:val="32"/>
        </w:rPr>
        <w:t>Fact-Checking Agent — Update Report</w:t>
      </w:r>
    </w:p>
    <w:p w14:paraId="23EBEADA" w14:textId="68F183E3" w:rsidR="009F7654" w:rsidRPr="001A2CE3" w:rsidRDefault="009F7654" w:rsidP="009F7654">
      <w:pPr>
        <w:jc w:val="center"/>
        <w:rPr>
          <w:b/>
          <w:bCs/>
          <w:color w:val="000000" w:themeColor="text1"/>
          <w:sz w:val="32"/>
          <w:szCs w:val="32"/>
        </w:rPr>
      </w:pPr>
      <w:r w:rsidRPr="001A2CE3">
        <w:rPr>
          <w:b/>
          <w:bCs/>
          <w:color w:val="000000" w:themeColor="text1"/>
          <w:sz w:val="32"/>
          <w:szCs w:val="32"/>
        </w:rPr>
        <w:t xml:space="preserve">Prepared on </w:t>
      </w:r>
      <w:r>
        <w:rPr>
          <w:b/>
          <w:bCs/>
          <w:color w:val="000000" w:themeColor="text1"/>
          <w:sz w:val="32"/>
          <w:szCs w:val="32"/>
        </w:rPr>
        <w:t>September</w:t>
      </w:r>
      <w:r w:rsidRPr="001A2CE3">
        <w:rPr>
          <w:b/>
          <w:bCs/>
          <w:color w:val="000000" w:themeColor="text1"/>
          <w:sz w:val="32"/>
          <w:szCs w:val="32"/>
        </w:rPr>
        <w:t xml:space="preserve"> 1</w:t>
      </w:r>
      <w:r>
        <w:rPr>
          <w:b/>
          <w:bCs/>
          <w:color w:val="000000" w:themeColor="text1"/>
          <w:sz w:val="32"/>
          <w:szCs w:val="32"/>
        </w:rPr>
        <w:t>8</w:t>
      </w:r>
      <w:r w:rsidRPr="001A2CE3">
        <w:rPr>
          <w:b/>
          <w:bCs/>
          <w:color w:val="000000" w:themeColor="text1"/>
          <w:sz w:val="32"/>
          <w:szCs w:val="32"/>
        </w:rPr>
        <w:t>, 2025</w:t>
      </w:r>
    </w:p>
    <w:p w14:paraId="6309DB70" w14:textId="77777777" w:rsidR="009F7654" w:rsidRPr="009F7654" w:rsidRDefault="009F7654"/>
    <w:p w14:paraId="656FB849" w14:textId="723C7FE2" w:rsidR="009F7654" w:rsidRPr="009F7654" w:rsidRDefault="009F7654">
      <w:pPr>
        <w:rPr>
          <w:b/>
          <w:bCs/>
          <w:sz w:val="28"/>
          <w:szCs w:val="28"/>
        </w:rPr>
      </w:pPr>
      <w:r w:rsidRPr="009F7654">
        <w:rPr>
          <w:b/>
          <w:bCs/>
          <w:sz w:val="28"/>
          <w:szCs w:val="28"/>
        </w:rPr>
        <w:t>Working on Robustness Agent:</w:t>
      </w:r>
    </w:p>
    <w:p w14:paraId="79C35E27" w14:textId="0BE2E442" w:rsidR="009F7654" w:rsidRDefault="009F7654" w:rsidP="009F7654">
      <w:r w:rsidRPr="009F7654">
        <w:t>I investigated how to architect a Robustness Agent for the Popper framework that operationalizes falsification by stress-testing model reliability under three complementary regimes: (</w:t>
      </w:r>
      <w:proofErr w:type="spellStart"/>
      <w:r w:rsidRPr="009F7654">
        <w:t>i</w:t>
      </w:r>
      <w:proofErr w:type="spellEnd"/>
      <w:r w:rsidRPr="009F7654">
        <w:t xml:space="preserve">) </w:t>
      </w:r>
      <w:r w:rsidRPr="009F7654">
        <w:rPr>
          <w:i/>
          <w:iCs/>
        </w:rPr>
        <w:t>worst-case</w:t>
      </w:r>
      <w:r w:rsidRPr="009F7654">
        <w:t xml:space="preserve"> adversarial perturbations, (ii) </w:t>
      </w:r>
      <w:r w:rsidRPr="009F7654">
        <w:rPr>
          <w:i/>
          <w:iCs/>
        </w:rPr>
        <w:t>common</w:t>
      </w:r>
      <w:r w:rsidRPr="009F7654">
        <w:t xml:space="preserve"> corruptions/perturbations, and (iii) </w:t>
      </w:r>
      <w:r w:rsidRPr="009F7654">
        <w:rPr>
          <w:i/>
          <w:iCs/>
        </w:rPr>
        <w:t>dataset shift</w:t>
      </w:r>
      <w:r w:rsidRPr="009F7654">
        <w:t xml:space="preserve"> (OOD) with explicit uncertainty auditing. In Popper terms, the agent’s aim is to amass evidence against model claims of stability by attempting to </w:t>
      </w:r>
      <w:r w:rsidRPr="009F7654">
        <w:rPr>
          <w:i/>
          <w:iCs/>
        </w:rPr>
        <w:t>kill</w:t>
      </w:r>
      <w:r w:rsidRPr="009F7654">
        <w:t xml:space="preserve"> those claims with targeted tests (conjecture → refutation). For adversarial behavior, I anchored on gradient-based attacks (e.g., FGSM/PGD) as a minimal viable test suite to probe sensitivity to small, norm-bounded input changes shown to cause confident misclassifications in deep nets [1][5]. To capture real-world brittleness beyond worst case, I incorporated corruption/perturbation robustness following ImageNet-C/ImageNet-P (noise, blur, weather, digital </w:t>
      </w:r>
      <w:proofErr w:type="gramStart"/>
      <w:r w:rsidRPr="009F7654">
        <w:t>artifacts</w:t>
      </w:r>
      <w:proofErr w:type="gramEnd"/>
      <w:r w:rsidRPr="009F7654">
        <w:t xml:space="preserve"> and temporal perturbations), which provide standardized severities and metrics for reliability under “everyday” degradations [2][11]. Finally, I framed robustness under </w:t>
      </w:r>
      <w:r w:rsidRPr="009F7654">
        <w:rPr>
          <w:i/>
          <w:iCs/>
        </w:rPr>
        <w:t>shifted</w:t>
      </w:r>
      <w:r w:rsidRPr="009F7654">
        <w:t xml:space="preserve"> inputs (train/test distribution mismatch) as a first-class target, because confidence often fails exactly when the data drift—hence robustness must be evaluated jointly with uncertainty quality under shift [3][12].</w:t>
      </w:r>
    </w:p>
    <w:p w14:paraId="3552B9BF" w14:textId="77777777" w:rsidR="009F7654" w:rsidRPr="009F7654" w:rsidRDefault="009F7654" w:rsidP="009F7654"/>
    <w:p w14:paraId="71A2F4FA" w14:textId="1602FE4F" w:rsidR="009F7654" w:rsidRDefault="009F7654" w:rsidP="009F7654">
      <w:r w:rsidRPr="009F7654">
        <w:t>Building on that survey, I drafted a Popper Robustness Agent specification with four modules and falsification hooks for the orchestration layer. (A) Attack &amp; Corruption Generator: wrappers for fast attacks (FGSM baseline) and pluggable PGD/</w:t>
      </w:r>
      <w:proofErr w:type="spellStart"/>
      <w:r w:rsidRPr="009F7654">
        <w:t>AutoAttack</w:t>
      </w:r>
      <w:proofErr w:type="spellEnd"/>
      <w:r w:rsidRPr="009F7654">
        <w:t xml:space="preserve"> later, plus corruption pipelines parameterized by corruption type × severity to mirror </w:t>
      </w:r>
      <w:proofErr w:type="spellStart"/>
      <w:r w:rsidRPr="009F7654">
        <w:t>Hendrycks</w:t>
      </w:r>
      <w:proofErr w:type="spellEnd"/>
      <w:r w:rsidRPr="009F7654">
        <w:t xml:space="preserve"> &amp; </w:t>
      </w:r>
      <w:proofErr w:type="spellStart"/>
      <w:r w:rsidRPr="009F7654">
        <w:t>Dietterich’s</w:t>
      </w:r>
      <w:proofErr w:type="spellEnd"/>
      <w:r w:rsidRPr="009F7654">
        <w:t xml:space="preserve"> protocol [2][11]. (B) Shift &amp; Stress Harness: synthetic covariate/label shift constructors and replay of held-out domains; this module tags each run with a shift descriptor to enable cross-agent synthesis. (C) Uncertainty &amp; Calibration Auditor: computes ECE/MCE, reliability diagrams, and selective-prediction curves; includes simple but strong calibration/uncertainty baselines—</w:t>
      </w:r>
      <w:r w:rsidRPr="009F7654">
        <w:rPr>
          <w:i/>
          <w:iCs/>
        </w:rPr>
        <w:t>temperature scaling</w:t>
      </w:r>
      <w:r w:rsidRPr="009F7654">
        <w:t xml:space="preserve"> [4][9] and </w:t>
      </w:r>
      <w:r w:rsidRPr="009F7654">
        <w:rPr>
          <w:i/>
          <w:iCs/>
        </w:rPr>
        <w:t>deep ensembles</w:t>
      </w:r>
      <w:r w:rsidRPr="009F7654">
        <w:t xml:space="preserve"> for epistemic spread [3][8]. (D) Evidence &amp; Verdict Emitter: emits Popper-native artifacts—per-test deltas in accuracy/AUROC, corruption error curves, attack success rates, ECE before/after calibration, and uncertainty-under-shift scorecards—so the orchestration layer can weigh contradictions against claims of robustness. This design explicitly ties robustness testing to </w:t>
      </w:r>
      <w:r w:rsidRPr="009F7654">
        <w:rPr>
          <w:i/>
          <w:iCs/>
        </w:rPr>
        <w:t>confidence trustworthiness</w:t>
      </w:r>
      <w:r w:rsidRPr="009F7654">
        <w:t>, reflecting large-scale findings that many models degrade in both accuracy and calibration under shift, while marginalizing over models (ensembles) often yields stronger uncertainty behavior [3][12].</w:t>
      </w:r>
    </w:p>
    <w:p w14:paraId="09AD2EC3" w14:textId="77777777" w:rsidR="009F7654" w:rsidRPr="009F7654" w:rsidRDefault="009F7654" w:rsidP="009F7654"/>
    <w:p w14:paraId="208E3CEF" w14:textId="77777777" w:rsidR="009F7654" w:rsidRPr="009F7654" w:rsidRDefault="009F7654" w:rsidP="009F7654">
      <w:r w:rsidRPr="009F7654">
        <w:t xml:space="preserve">The game plan is a three-phase roadmap aligned with Popper’s “critical tests first” ethos. Phase 1 (MVP, 1–2 sprints): implement corruption suite + FGSM with standard metrics (top-1 error vs. severity; attack success at fixed ε); add ECE and temperature scaling; ship a Popper report template (tables + reliability diagram + “falsified/not-yet-falsified” badges). Phase 2 (Hardening, 2–3 sprints): add PGD and one distribution-shift harness; integrate </w:t>
      </w:r>
      <w:r w:rsidRPr="009F7654">
        <w:rPr>
          <w:i/>
          <w:iCs/>
        </w:rPr>
        <w:t>deep ensembles</w:t>
      </w:r>
      <w:r w:rsidRPr="009F7654">
        <w:t xml:space="preserve"> as a baseline uncertainty method; introduce selective-risk curves (risk–coverage) and confidence-based abstention; ensure every run </w:t>
      </w:r>
      <w:proofErr w:type="gramStart"/>
      <w:r w:rsidRPr="009F7654">
        <w:t>logs</w:t>
      </w:r>
      <w:proofErr w:type="gramEnd"/>
      <w:r w:rsidRPr="009F7654">
        <w:t xml:space="preserve"> seeds, ε/severity grids, and commit hashes for reproducibility. Phase 3 (Advanced, ongoing): expand to modality-specific corruptions, incorporate stressors from downstream tasks (e.g., pipeline schema drift), and expose agent-level </w:t>
      </w:r>
      <w:r w:rsidRPr="009F7654">
        <w:rPr>
          <w:i/>
          <w:iCs/>
        </w:rPr>
        <w:t>critical tests</w:t>
      </w:r>
      <w:r w:rsidRPr="009F7654">
        <w:t xml:space="preserve"> that the Popper orchestration can schedule adaptively when other agents (Bias/</w:t>
      </w:r>
      <w:proofErr w:type="spellStart"/>
      <w:r w:rsidRPr="009F7654">
        <w:t>Explainability</w:t>
      </w:r>
      <w:proofErr w:type="spellEnd"/>
      <w:r w:rsidRPr="009F7654">
        <w:t xml:space="preserve">/Probabilistic) raise red flags—closing the loop from </w:t>
      </w:r>
      <w:r w:rsidRPr="009F7654">
        <w:rPr>
          <w:i/>
          <w:iCs/>
        </w:rPr>
        <w:t>evidence against</w:t>
      </w:r>
      <w:r w:rsidRPr="009F7654">
        <w:t xml:space="preserve"> to prioritized remediation. Across phases, success is defined by the agent’s ability to surface actionable falsifications (e.g., “model fails at blur≥3; </w:t>
      </w:r>
      <w:proofErr w:type="spellStart"/>
      <w:r w:rsidRPr="009F7654">
        <w:t>miscalibrated</w:t>
      </w:r>
      <w:proofErr w:type="spellEnd"/>
      <w:r w:rsidRPr="009F7654">
        <w:t xml:space="preserve"> under brightness shift; adversarial ε=2/255 flips 48% with overconfident errors”), not by pushing accuracy alone. This makes robustness an auditable claim within Popper’s broader program of computational skepticism. [2][3][4][8][11][12]</w:t>
      </w:r>
    </w:p>
    <w:p w14:paraId="669A436E" w14:textId="77777777" w:rsidR="009F7654" w:rsidRPr="009F7654" w:rsidRDefault="009F7654"/>
    <w:sectPr w:rsidR="009F7654" w:rsidRPr="009F7654" w:rsidSect="009F76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54"/>
    <w:rsid w:val="009F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958CE"/>
  <w15:chartTrackingRefBased/>
  <w15:docId w15:val="{06DDC5A5-9858-0A4C-819C-D81B8003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1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Siddharth Dhayabar Patil</dc:creator>
  <cp:keywords/>
  <dc:description/>
  <cp:lastModifiedBy>Sanika Siddharth Dhayabar Patil</cp:lastModifiedBy>
  <cp:revision>1</cp:revision>
  <dcterms:created xsi:type="dcterms:W3CDTF">2025-10-14T02:43:00Z</dcterms:created>
  <dcterms:modified xsi:type="dcterms:W3CDTF">2025-10-14T02:45:00Z</dcterms:modified>
</cp:coreProperties>
</file>