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B3AF1" w14:textId="77777777" w:rsidR="00BC5B3F" w:rsidRPr="001A2CE3" w:rsidRDefault="00000000" w:rsidP="001A2CE3">
      <w:pPr>
        <w:spacing w:after="0"/>
        <w:jc w:val="center"/>
        <w:rPr>
          <w:color w:val="000000" w:themeColor="text1"/>
          <w:sz w:val="32"/>
          <w:szCs w:val="32"/>
        </w:rPr>
      </w:pPr>
      <w:r w:rsidRPr="001A2CE3">
        <w:rPr>
          <w:b/>
          <w:color w:val="000000" w:themeColor="text1"/>
          <w:sz w:val="32"/>
          <w:szCs w:val="32"/>
        </w:rPr>
        <w:t>Fact-Checking Agent — Update Report</w:t>
      </w:r>
    </w:p>
    <w:p w14:paraId="71511454" w14:textId="77777777" w:rsidR="00BC5B3F" w:rsidRPr="001A2CE3" w:rsidRDefault="00000000" w:rsidP="001A2CE3">
      <w:pPr>
        <w:spacing w:after="0"/>
        <w:jc w:val="center"/>
        <w:rPr>
          <w:color w:val="000000" w:themeColor="text1"/>
          <w:sz w:val="21"/>
          <w:szCs w:val="21"/>
        </w:rPr>
      </w:pPr>
      <w:r w:rsidRPr="001A2CE3">
        <w:rPr>
          <w:color w:val="000000" w:themeColor="text1"/>
          <w:sz w:val="21"/>
          <w:szCs w:val="21"/>
        </w:rPr>
        <w:t>Project Status, Improvements, and Next Steps</w:t>
      </w:r>
    </w:p>
    <w:p w14:paraId="4E85C031" w14:textId="77777777" w:rsidR="00BC5B3F" w:rsidRPr="001A2CE3" w:rsidRDefault="00000000" w:rsidP="001A2CE3">
      <w:pPr>
        <w:spacing w:after="0"/>
        <w:jc w:val="center"/>
        <w:rPr>
          <w:b/>
          <w:bCs/>
          <w:color w:val="000000" w:themeColor="text1"/>
          <w:sz w:val="32"/>
          <w:szCs w:val="32"/>
        </w:rPr>
      </w:pPr>
      <w:r w:rsidRPr="001A2CE3">
        <w:rPr>
          <w:b/>
          <w:bCs/>
          <w:color w:val="000000" w:themeColor="text1"/>
          <w:sz w:val="32"/>
          <w:szCs w:val="32"/>
        </w:rPr>
        <w:t>Prepared on October 14, 2025</w:t>
      </w:r>
    </w:p>
    <w:p w14:paraId="10E5BECB" w14:textId="77777777" w:rsidR="001A2CE3" w:rsidRPr="001A2CE3" w:rsidRDefault="001A2CE3" w:rsidP="001A2CE3">
      <w:pPr>
        <w:spacing w:after="0"/>
        <w:jc w:val="center"/>
        <w:rPr>
          <w:b/>
          <w:bCs/>
          <w:color w:val="000000" w:themeColor="text1"/>
          <w:sz w:val="24"/>
          <w:szCs w:val="24"/>
        </w:rPr>
      </w:pPr>
    </w:p>
    <w:p w14:paraId="3611C34E" w14:textId="77777777" w:rsidR="00BC5B3F" w:rsidRPr="001A2CE3" w:rsidRDefault="00000000" w:rsidP="001A2CE3">
      <w:pPr>
        <w:spacing w:after="0"/>
        <w:rPr>
          <w:i/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 xml:space="preserve">I upgraded my fact-checking agent into a robust, production-grade prototype with a focus on reliability under free-tier limits, evidence quality, and auditability. </w:t>
      </w:r>
      <w:r w:rsidRPr="001A2CE3">
        <w:rPr>
          <w:b/>
          <w:color w:val="000000" w:themeColor="text1"/>
          <w:sz w:val="24"/>
          <w:szCs w:val="24"/>
        </w:rPr>
        <w:t xml:space="preserve">Latest metrics (Tavily disabled mid-run): </w:t>
      </w:r>
      <w:r w:rsidRPr="001A2CE3">
        <w:rPr>
          <w:color w:val="000000" w:themeColor="text1"/>
          <w:sz w:val="24"/>
          <w:szCs w:val="24"/>
        </w:rPr>
        <w:t xml:space="preserve">Total 186, Accuracy 1.00, Coverage 0.914, Flag rate 0.086, Search success 0.0, Citation presence ~0.85. </w:t>
      </w:r>
      <w:r w:rsidRPr="001A2CE3">
        <w:rPr>
          <w:i/>
          <w:color w:val="000000" w:themeColor="text1"/>
          <w:sz w:val="24"/>
          <w:szCs w:val="24"/>
        </w:rPr>
        <w:t>Interpretation: high precision on decided items; retrieval was off, so evidence depth is constrained.</w:t>
      </w:r>
    </w:p>
    <w:p w14:paraId="22D50BC5" w14:textId="77777777" w:rsidR="001A2CE3" w:rsidRPr="001A2CE3" w:rsidRDefault="001A2CE3" w:rsidP="001A2CE3">
      <w:pPr>
        <w:spacing w:after="0"/>
        <w:rPr>
          <w:color w:val="000000" w:themeColor="text1"/>
          <w:sz w:val="24"/>
          <w:szCs w:val="24"/>
        </w:rPr>
      </w:pPr>
    </w:p>
    <w:p w14:paraId="627E667E" w14:textId="54889FEB" w:rsidR="00BC5B3F" w:rsidRPr="001A2CE3" w:rsidRDefault="00000000" w:rsidP="001A2CE3">
      <w:pPr>
        <w:pStyle w:val="Heading1"/>
        <w:spacing w:before="0"/>
        <w:rPr>
          <w:color w:val="000000" w:themeColor="text1"/>
        </w:rPr>
      </w:pPr>
      <w:r w:rsidRPr="001A2CE3">
        <w:rPr>
          <w:color w:val="000000" w:themeColor="text1"/>
        </w:rPr>
        <w:t>What I changed and why</w:t>
      </w:r>
    </w:p>
    <w:p w14:paraId="262EE3D7" w14:textId="77777777" w:rsidR="00BC5B3F" w:rsidRPr="001A2CE3" w:rsidRDefault="00000000" w:rsidP="001A2CE3">
      <w:pPr>
        <w:pStyle w:val="Heading2"/>
        <w:spacing w:before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Extraction (assertion finding)</w:t>
      </w:r>
    </w:p>
    <w:p w14:paraId="6FE77071" w14:textId="2E48E6CE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 xml:space="preserve"> I split chapters into paragraph-aware chunks, because single-pass prompts were truncating and missing claims, so I cover 100% of the chapter with no dropped sentences.</w:t>
      </w:r>
    </w:p>
    <w:p w14:paraId="1CD187E1" w14:textId="3DCB30CC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 xml:space="preserve"> I added strict JSON parsing with salvage, because LLMs often return fenced or partial JSON, so extraction doesn’t </w:t>
      </w:r>
      <w:proofErr w:type="gramStart"/>
      <w:r w:rsidRPr="001A2CE3">
        <w:rPr>
          <w:color w:val="000000" w:themeColor="text1"/>
          <w:sz w:val="24"/>
          <w:szCs w:val="24"/>
        </w:rPr>
        <w:t>break</w:t>
      </w:r>
      <w:proofErr w:type="gramEnd"/>
      <w:r w:rsidRPr="001A2CE3">
        <w:rPr>
          <w:color w:val="000000" w:themeColor="text1"/>
          <w:sz w:val="24"/>
          <w:szCs w:val="24"/>
        </w:rPr>
        <w:t xml:space="preserve"> and I still recover structured items reliably.</w:t>
      </w:r>
    </w:p>
    <w:p w14:paraId="2D567AB6" w14:textId="77777777" w:rsidR="00BC5B3F" w:rsidRPr="001A2CE3" w:rsidRDefault="00000000" w:rsidP="001A2CE3">
      <w:pPr>
        <w:pStyle w:val="Heading2"/>
        <w:spacing w:before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Retrieval (search) and quotas</w:t>
      </w:r>
    </w:p>
    <w:p w14:paraId="69AE65E4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capped and compressed Tavily queries, because their API rejects long inputs, so I eliminated “400: query too long” failures.</w:t>
      </w:r>
    </w:p>
    <w:p w14:paraId="6287CA7F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added a Tavily trip-</w:t>
      </w:r>
      <w:proofErr w:type="gramStart"/>
      <w:r w:rsidRPr="001A2CE3">
        <w:rPr>
          <w:color w:val="000000" w:themeColor="text1"/>
          <w:sz w:val="24"/>
          <w:szCs w:val="24"/>
        </w:rPr>
        <w:t>fuse, because</w:t>
      </w:r>
      <w:proofErr w:type="gramEnd"/>
      <w:r w:rsidRPr="001A2CE3">
        <w:rPr>
          <w:color w:val="000000" w:themeColor="text1"/>
          <w:sz w:val="24"/>
          <w:szCs w:val="24"/>
        </w:rPr>
        <w:t xml:space="preserve"> once plan caps hit (HTTP 432), every request gets blocked, so I automatically disable searches for the rest of the run and finish cleanly.</w:t>
      </w:r>
    </w:p>
    <w:p w14:paraId="0E704ED8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de-duplicated queries and added an on-disk cache, because re-asking wastes credits, so I cut external calls dramatically and re-runs are cheap.</w:t>
      </w:r>
    </w:p>
    <w:p w14:paraId="058D6CBE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lowered results per query and kept domain filters, because broad crawling burns quota, so I get focused evidence with predictable cost.</w:t>
      </w:r>
    </w:p>
    <w:p w14:paraId="1D917850" w14:textId="77777777" w:rsidR="00BC5B3F" w:rsidRPr="001A2CE3" w:rsidRDefault="00000000" w:rsidP="001A2CE3">
      <w:pPr>
        <w:pStyle w:val="Heading2"/>
        <w:spacing w:before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Reasoning &amp; verification (RAG + verdicts)</w:t>
      </w:r>
    </w:p>
    <w:p w14:paraId="70C14CE2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upgraded RAG to be metadata-aware (title/URL per chunk</w:t>
      </w:r>
      <w:proofErr w:type="gramStart"/>
      <w:r w:rsidRPr="001A2CE3">
        <w:rPr>
          <w:color w:val="000000" w:themeColor="text1"/>
          <w:sz w:val="24"/>
          <w:szCs w:val="24"/>
        </w:rPr>
        <w:t>), because</w:t>
      </w:r>
      <w:proofErr w:type="gramEnd"/>
      <w:r w:rsidRPr="001A2CE3">
        <w:rPr>
          <w:color w:val="000000" w:themeColor="text1"/>
          <w:sz w:val="24"/>
          <w:szCs w:val="24"/>
        </w:rPr>
        <w:t xml:space="preserve"> I need URLs/titles tied to each retrieved chunk, so I produce traceable citations for every verdict.</w:t>
      </w:r>
    </w:p>
    <w:p w14:paraId="42AF604E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stabilized batch fact-check prompts and outputs, because free-tier token windows are tight, so I get consistent JSON with clear Correct/Incorrect/Flagged and reasoning.</w:t>
      </w:r>
    </w:p>
    <w:p w14:paraId="5D0E60E2" w14:textId="77777777" w:rsidR="00BC5B3F" w:rsidRPr="001A2CE3" w:rsidRDefault="00000000" w:rsidP="001A2CE3">
      <w:pPr>
        <w:pStyle w:val="Heading2"/>
        <w:spacing w:before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Reliability &amp; developer experience</w:t>
      </w:r>
    </w:p>
    <w:p w14:paraId="0BA7A20F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enforced deterministic CSV/JSON schemas, because ad-hoc columns break downstream analysis, so results are uniform and easy to consume.</w:t>
      </w:r>
    </w:p>
    <w:p w14:paraId="3900D8C4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 xml:space="preserve">I added a gentle Gemini rate </w:t>
      </w:r>
      <w:proofErr w:type="gramStart"/>
      <w:r w:rsidRPr="001A2CE3">
        <w:rPr>
          <w:color w:val="000000" w:themeColor="text1"/>
          <w:sz w:val="24"/>
          <w:szCs w:val="24"/>
        </w:rPr>
        <w:t>limiter, because</w:t>
      </w:r>
      <w:proofErr w:type="gramEnd"/>
      <w:r w:rsidRPr="001A2CE3">
        <w:rPr>
          <w:color w:val="000000" w:themeColor="text1"/>
          <w:sz w:val="24"/>
          <w:szCs w:val="24"/>
        </w:rPr>
        <w:t xml:space="preserve"> free tiers rate-limit bursts, so long runs don’t fail mid-stream.</w:t>
      </w:r>
    </w:p>
    <w:p w14:paraId="70889D55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exposed a public chapter path getter, because hard-coding paths in multiple files caused drift, so run_example.py automatically picks up the chapter I set in one place.</w:t>
      </w:r>
    </w:p>
    <w:p w14:paraId="4408C6AE" w14:textId="77777777" w:rsidR="00BC5B3F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removed brittle behaviors (unsafe index persistence / path assumptions</w:t>
      </w:r>
      <w:proofErr w:type="gramStart"/>
      <w:r w:rsidRPr="001A2CE3">
        <w:rPr>
          <w:color w:val="000000" w:themeColor="text1"/>
          <w:sz w:val="24"/>
          <w:szCs w:val="24"/>
        </w:rPr>
        <w:t>), because</w:t>
      </w:r>
      <w:proofErr w:type="gramEnd"/>
      <w:r w:rsidRPr="001A2CE3">
        <w:rPr>
          <w:color w:val="000000" w:themeColor="text1"/>
          <w:sz w:val="24"/>
          <w:szCs w:val="24"/>
        </w:rPr>
        <w:t xml:space="preserve"> they corrupted state between runs, so the pipeline is safe to re-execute anytime.</w:t>
      </w:r>
    </w:p>
    <w:p w14:paraId="0112BB3B" w14:textId="77777777" w:rsidR="001A2CE3" w:rsidRDefault="001A2CE3" w:rsidP="001A2CE3">
      <w:pPr>
        <w:pStyle w:val="ListBullet"/>
        <w:numPr>
          <w:ilvl w:val="0"/>
          <w:numId w:val="0"/>
        </w:numPr>
        <w:spacing w:after="0"/>
        <w:ind w:left="360" w:hanging="360"/>
        <w:rPr>
          <w:color w:val="000000" w:themeColor="text1"/>
          <w:sz w:val="24"/>
          <w:szCs w:val="24"/>
        </w:rPr>
      </w:pPr>
    </w:p>
    <w:p w14:paraId="56342674" w14:textId="77777777" w:rsidR="001A2CE3" w:rsidRDefault="001A2CE3" w:rsidP="001A2CE3">
      <w:pPr>
        <w:pStyle w:val="ListBullet"/>
        <w:numPr>
          <w:ilvl w:val="0"/>
          <w:numId w:val="0"/>
        </w:numPr>
        <w:spacing w:after="0"/>
        <w:ind w:left="360" w:hanging="360"/>
        <w:rPr>
          <w:color w:val="000000" w:themeColor="text1"/>
          <w:sz w:val="24"/>
          <w:szCs w:val="24"/>
        </w:rPr>
      </w:pPr>
    </w:p>
    <w:p w14:paraId="4F4DDE3E" w14:textId="77777777" w:rsidR="001A2CE3" w:rsidRPr="001A2CE3" w:rsidRDefault="001A2CE3" w:rsidP="001A2CE3">
      <w:pPr>
        <w:pStyle w:val="ListBullet"/>
        <w:numPr>
          <w:ilvl w:val="0"/>
          <w:numId w:val="0"/>
        </w:numPr>
        <w:spacing w:after="0"/>
        <w:ind w:left="360" w:hanging="360"/>
        <w:rPr>
          <w:color w:val="000000" w:themeColor="text1"/>
          <w:sz w:val="24"/>
          <w:szCs w:val="24"/>
        </w:rPr>
      </w:pPr>
    </w:p>
    <w:p w14:paraId="1FBAE458" w14:textId="48ABACA0" w:rsidR="00BC5B3F" w:rsidRPr="001A2CE3" w:rsidRDefault="00000000" w:rsidP="001A2CE3">
      <w:pPr>
        <w:pStyle w:val="Heading1"/>
        <w:spacing w:before="0"/>
        <w:rPr>
          <w:color w:val="000000" w:themeColor="text1"/>
        </w:rPr>
      </w:pPr>
      <w:r w:rsidRPr="001A2CE3">
        <w:rPr>
          <w:color w:val="000000" w:themeColor="text1"/>
        </w:rPr>
        <w:lastRenderedPageBreak/>
        <w:t>Results Snapshot</w:t>
      </w:r>
    </w:p>
    <w:tbl>
      <w:tblPr>
        <w:tblStyle w:val="LightList"/>
        <w:tblW w:w="0" w:type="auto"/>
        <w:tblInd w:w="1548" w:type="dxa"/>
        <w:tblLook w:val="04A0" w:firstRow="1" w:lastRow="0" w:firstColumn="1" w:lastColumn="0" w:noHBand="0" w:noVBand="1"/>
      </w:tblPr>
      <w:tblGrid>
        <w:gridCol w:w="2772"/>
        <w:gridCol w:w="1188"/>
      </w:tblGrid>
      <w:tr w:rsidR="001A2CE3" w:rsidRPr="001A2CE3" w14:paraId="30A38400" w14:textId="77777777" w:rsidTr="001A2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</w:tcPr>
          <w:p w14:paraId="5FD6C35B" w14:textId="77777777" w:rsidR="00BC5B3F" w:rsidRPr="001A2CE3" w:rsidRDefault="00000000" w:rsidP="001A2CE3">
            <w:pPr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188" w:type="dxa"/>
          </w:tcPr>
          <w:p w14:paraId="4D116D86" w14:textId="77777777" w:rsidR="00BC5B3F" w:rsidRPr="001A2CE3" w:rsidRDefault="00000000" w:rsidP="001A2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186</w:t>
            </w:r>
          </w:p>
        </w:tc>
      </w:tr>
      <w:tr w:rsidR="001A2CE3" w:rsidRPr="001A2CE3" w14:paraId="5EDB0FAB" w14:textId="77777777" w:rsidTr="001A2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</w:tcPr>
          <w:p w14:paraId="0C0BB112" w14:textId="77777777" w:rsidR="00BC5B3F" w:rsidRPr="001A2CE3" w:rsidRDefault="00000000" w:rsidP="001A2CE3">
            <w:pPr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Accuracy (on decided items)</w:t>
            </w:r>
          </w:p>
        </w:tc>
        <w:tc>
          <w:tcPr>
            <w:tcW w:w="1188" w:type="dxa"/>
          </w:tcPr>
          <w:p w14:paraId="3794B470" w14:textId="77777777" w:rsidR="00BC5B3F" w:rsidRPr="001A2CE3" w:rsidRDefault="00000000" w:rsidP="001A2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1.00</w:t>
            </w:r>
          </w:p>
        </w:tc>
      </w:tr>
      <w:tr w:rsidR="001A2CE3" w:rsidRPr="001A2CE3" w14:paraId="15310CFA" w14:textId="77777777" w:rsidTr="001A2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</w:tcPr>
          <w:p w14:paraId="14F4EAF1" w14:textId="77777777" w:rsidR="00BC5B3F" w:rsidRPr="001A2CE3" w:rsidRDefault="00000000" w:rsidP="001A2CE3">
            <w:pPr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Coverage</w:t>
            </w:r>
          </w:p>
        </w:tc>
        <w:tc>
          <w:tcPr>
            <w:tcW w:w="1188" w:type="dxa"/>
          </w:tcPr>
          <w:p w14:paraId="12E5CE89" w14:textId="77777777" w:rsidR="00BC5B3F" w:rsidRPr="001A2CE3" w:rsidRDefault="00000000" w:rsidP="001A2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0.914</w:t>
            </w:r>
          </w:p>
        </w:tc>
      </w:tr>
      <w:tr w:rsidR="001A2CE3" w:rsidRPr="001A2CE3" w14:paraId="048AEE47" w14:textId="77777777" w:rsidTr="001A2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</w:tcPr>
          <w:p w14:paraId="15CB96EF" w14:textId="77777777" w:rsidR="00BC5B3F" w:rsidRPr="001A2CE3" w:rsidRDefault="00000000" w:rsidP="001A2CE3">
            <w:pPr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Flag rate</w:t>
            </w:r>
          </w:p>
        </w:tc>
        <w:tc>
          <w:tcPr>
            <w:tcW w:w="1188" w:type="dxa"/>
          </w:tcPr>
          <w:p w14:paraId="3E6A0692" w14:textId="77777777" w:rsidR="00BC5B3F" w:rsidRPr="001A2CE3" w:rsidRDefault="00000000" w:rsidP="001A2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0.086</w:t>
            </w:r>
          </w:p>
        </w:tc>
      </w:tr>
      <w:tr w:rsidR="001A2CE3" w:rsidRPr="001A2CE3" w14:paraId="5DBD1E98" w14:textId="77777777" w:rsidTr="001A2C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</w:tcPr>
          <w:p w14:paraId="60E3C819" w14:textId="77777777" w:rsidR="00BC5B3F" w:rsidRPr="001A2CE3" w:rsidRDefault="00000000" w:rsidP="001A2CE3">
            <w:pPr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Search success rate</w:t>
            </w:r>
          </w:p>
        </w:tc>
        <w:tc>
          <w:tcPr>
            <w:tcW w:w="1188" w:type="dxa"/>
          </w:tcPr>
          <w:p w14:paraId="1D804AAA" w14:textId="77777777" w:rsidR="00BC5B3F" w:rsidRPr="001A2CE3" w:rsidRDefault="00000000" w:rsidP="001A2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0.0</w:t>
            </w:r>
          </w:p>
        </w:tc>
      </w:tr>
      <w:tr w:rsidR="001A2CE3" w:rsidRPr="001A2CE3" w14:paraId="6155A156" w14:textId="77777777" w:rsidTr="001A2C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2" w:type="dxa"/>
          </w:tcPr>
          <w:p w14:paraId="3B4B87F5" w14:textId="77777777" w:rsidR="00BC5B3F" w:rsidRPr="001A2CE3" w:rsidRDefault="00000000" w:rsidP="001A2CE3">
            <w:pPr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Citation presence</w:t>
            </w:r>
          </w:p>
        </w:tc>
        <w:tc>
          <w:tcPr>
            <w:tcW w:w="1188" w:type="dxa"/>
          </w:tcPr>
          <w:p w14:paraId="5BAB9A91" w14:textId="77777777" w:rsidR="00BC5B3F" w:rsidRPr="001A2CE3" w:rsidRDefault="00000000" w:rsidP="001A2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1A2CE3">
              <w:rPr>
                <w:color w:val="000000" w:themeColor="text1"/>
                <w:sz w:val="20"/>
                <w:szCs w:val="20"/>
              </w:rPr>
              <w:t>~0.85</w:t>
            </w:r>
          </w:p>
        </w:tc>
      </w:tr>
    </w:tbl>
    <w:p w14:paraId="2D1B5954" w14:textId="77777777" w:rsidR="00BC5B3F" w:rsidRDefault="00000000" w:rsidP="001A2CE3">
      <w:pPr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 xml:space="preserve">Note: </w:t>
      </w:r>
      <w:proofErr w:type="spellStart"/>
      <w:r w:rsidRPr="001A2CE3">
        <w:rPr>
          <w:color w:val="000000" w:themeColor="text1"/>
          <w:sz w:val="24"/>
          <w:szCs w:val="24"/>
        </w:rPr>
        <w:t>Tavily</w:t>
      </w:r>
      <w:proofErr w:type="spellEnd"/>
      <w:r w:rsidRPr="001A2CE3">
        <w:rPr>
          <w:color w:val="000000" w:themeColor="text1"/>
          <w:sz w:val="24"/>
          <w:szCs w:val="24"/>
        </w:rPr>
        <w:t xml:space="preserve"> was disabled mid-run by plan caps; the run completed cleanly and flagged uncertain cases instead of guessing.</w:t>
      </w:r>
    </w:p>
    <w:p w14:paraId="1022B081" w14:textId="77777777" w:rsidR="001A2CE3" w:rsidRDefault="001A2CE3" w:rsidP="001A2CE3">
      <w:pPr>
        <w:pStyle w:val="Heading1"/>
        <w:spacing w:before="0"/>
        <w:rPr>
          <w:color w:val="000000" w:themeColor="text1"/>
          <w:sz w:val="24"/>
          <w:szCs w:val="24"/>
        </w:rPr>
      </w:pPr>
    </w:p>
    <w:p w14:paraId="0D3EB360" w14:textId="4D91D95B" w:rsidR="00BC5B3F" w:rsidRPr="001A2CE3" w:rsidRDefault="00000000" w:rsidP="001A2CE3">
      <w:pPr>
        <w:pStyle w:val="Heading1"/>
        <w:spacing w:before="0"/>
        <w:rPr>
          <w:color w:val="000000" w:themeColor="text1"/>
        </w:rPr>
      </w:pPr>
      <w:r w:rsidRPr="001A2CE3">
        <w:rPr>
          <w:color w:val="000000" w:themeColor="text1"/>
        </w:rPr>
        <w:t xml:space="preserve">The </w:t>
      </w:r>
      <w:proofErr w:type="spellStart"/>
      <w:r w:rsidRPr="001A2CE3">
        <w:rPr>
          <w:color w:val="000000" w:themeColor="text1"/>
        </w:rPr>
        <w:t>Tavily</w:t>
      </w:r>
      <w:proofErr w:type="spellEnd"/>
      <w:r w:rsidRPr="001A2CE3">
        <w:rPr>
          <w:color w:val="000000" w:themeColor="text1"/>
        </w:rPr>
        <w:t xml:space="preserve"> Incident</w:t>
      </w:r>
    </w:p>
    <w:p w14:paraId="397424C5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hit Tavily’s plan cap (HTTP 432) during Step 2: search; further calls were blocked.</w:t>
      </w:r>
    </w:p>
    <w:p w14:paraId="37B36A91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mitigated it with query caps, caching, de-duplication, and a trip-fuse that disables Tavily for the remainder of the run.</w:t>
      </w:r>
    </w:p>
    <w:p w14:paraId="790BFDB6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The pipeline still completed; uncertain cases were flagged instead of forced to a verdict.</w:t>
      </w:r>
    </w:p>
    <w:p w14:paraId="0A7B0204" w14:textId="77777777" w:rsidR="001A2CE3" w:rsidRDefault="001A2CE3" w:rsidP="001A2CE3">
      <w:pPr>
        <w:pStyle w:val="Heading1"/>
        <w:spacing w:before="0"/>
        <w:rPr>
          <w:color w:val="000000" w:themeColor="text1"/>
          <w:sz w:val="24"/>
          <w:szCs w:val="24"/>
        </w:rPr>
      </w:pPr>
    </w:p>
    <w:p w14:paraId="1862C4C8" w14:textId="665FF65C" w:rsidR="00BC5B3F" w:rsidRPr="001A2CE3" w:rsidRDefault="00000000" w:rsidP="001A2CE3">
      <w:pPr>
        <w:pStyle w:val="Heading1"/>
        <w:spacing w:before="0"/>
        <w:rPr>
          <w:color w:val="000000" w:themeColor="text1"/>
        </w:rPr>
      </w:pPr>
      <w:r w:rsidRPr="001A2CE3">
        <w:rPr>
          <w:color w:val="000000" w:themeColor="text1"/>
        </w:rPr>
        <w:t xml:space="preserve">Why this is a </w:t>
      </w:r>
      <w:proofErr w:type="gramStart"/>
      <w:r w:rsidRPr="001A2CE3">
        <w:rPr>
          <w:color w:val="000000" w:themeColor="text1"/>
        </w:rPr>
        <w:t>breakthrough</w:t>
      </w:r>
      <w:proofErr w:type="gramEnd"/>
    </w:p>
    <w:p w14:paraId="2023F8EF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transformed a fragile script into a resilient pipeline—repeatable runs with audit‑ready outputs.</w:t>
      </w:r>
    </w:p>
    <w:p w14:paraId="1F11BF38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made evidence traceable—citations link verdicts to sources for fast review.</w:t>
      </w:r>
    </w:p>
    <w:p w14:paraId="06E18B62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I engineered around free‑tier constraints—coverage now is high, with a straight path to scale later.</w:t>
      </w:r>
    </w:p>
    <w:p w14:paraId="18B1F12D" w14:textId="77777777" w:rsidR="001A2CE3" w:rsidRDefault="001A2CE3" w:rsidP="001A2CE3">
      <w:pPr>
        <w:pStyle w:val="Heading1"/>
        <w:spacing w:before="0"/>
        <w:rPr>
          <w:color w:val="000000" w:themeColor="text1"/>
          <w:sz w:val="24"/>
          <w:szCs w:val="24"/>
        </w:rPr>
      </w:pPr>
    </w:p>
    <w:p w14:paraId="15ACDF62" w14:textId="006AB517" w:rsidR="00BC5B3F" w:rsidRPr="001A2CE3" w:rsidRDefault="00000000" w:rsidP="001A2CE3">
      <w:pPr>
        <w:pStyle w:val="Heading1"/>
        <w:spacing w:before="0"/>
        <w:rPr>
          <w:color w:val="000000" w:themeColor="text1"/>
        </w:rPr>
      </w:pPr>
      <w:r w:rsidRPr="001A2CE3">
        <w:rPr>
          <w:color w:val="000000" w:themeColor="text1"/>
        </w:rPr>
        <w:t>Clear Asks</w:t>
      </w:r>
    </w:p>
    <w:p w14:paraId="24026F98" w14:textId="77777777" w:rsidR="00BC5B3F" w:rsidRPr="001A2CE3" w:rsidRDefault="00000000" w:rsidP="001A2CE3">
      <w:pPr>
        <w:pStyle w:val="ListNumber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Approve a Tavily production key or enable pay‑as‑you‑go to restore retrieval depth.</w:t>
      </w:r>
    </w:p>
    <w:p w14:paraId="0C7FEE84" w14:textId="77777777" w:rsidR="00BC5B3F" w:rsidRPr="001A2CE3" w:rsidRDefault="00000000" w:rsidP="001A2CE3">
      <w:pPr>
        <w:pStyle w:val="ListNumber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Set acceptance targets (e.g., Coverage ≥95%, Flag rate ≤5%, Citation presence ≥90%).</w:t>
      </w:r>
    </w:p>
    <w:p w14:paraId="22EDFEB1" w14:textId="77777777" w:rsidR="00BC5B3F" w:rsidRPr="001A2CE3" w:rsidRDefault="00000000" w:rsidP="001A2CE3">
      <w:pPr>
        <w:pStyle w:val="ListNumber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Optionally approve a backup model tier for Gemini to guarantee throughput during heavy weeks.</w:t>
      </w:r>
    </w:p>
    <w:p w14:paraId="17F3B653" w14:textId="77777777" w:rsidR="001A2CE3" w:rsidRDefault="001A2CE3" w:rsidP="001A2CE3">
      <w:pPr>
        <w:pStyle w:val="Heading1"/>
        <w:spacing w:before="0"/>
        <w:rPr>
          <w:color w:val="000000" w:themeColor="text1"/>
        </w:rPr>
      </w:pPr>
    </w:p>
    <w:p w14:paraId="1F50A3BF" w14:textId="6ED5B7A9" w:rsidR="00BC5B3F" w:rsidRPr="001A2CE3" w:rsidRDefault="00000000" w:rsidP="001A2CE3">
      <w:pPr>
        <w:pStyle w:val="Heading1"/>
        <w:spacing w:before="0"/>
        <w:rPr>
          <w:color w:val="000000" w:themeColor="text1"/>
        </w:rPr>
      </w:pPr>
      <w:r w:rsidRPr="001A2CE3">
        <w:rPr>
          <w:color w:val="000000" w:themeColor="text1"/>
        </w:rPr>
        <w:t>Key Technical Changes</w:t>
      </w:r>
    </w:p>
    <w:p w14:paraId="73A688E3" w14:textId="77777777" w:rsidR="00BC5B3F" w:rsidRPr="001A2CE3" w:rsidRDefault="00000000" w:rsidP="001A2CE3">
      <w:pPr>
        <w:pStyle w:val="Heading2"/>
        <w:spacing w:before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Assertion extraction</w:t>
      </w:r>
    </w:p>
    <w:p w14:paraId="56DE56A3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Paragraph‑aware chunking to prevent truncation.</w:t>
      </w:r>
    </w:p>
    <w:p w14:paraId="2AAE93E4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Robust JSON salvage: strip fences, trim partial arrays, strict loads.</w:t>
      </w:r>
    </w:p>
    <w:p w14:paraId="066C6228" w14:textId="77777777" w:rsidR="00BC5B3F" w:rsidRPr="001A2CE3" w:rsidRDefault="00000000" w:rsidP="001A2CE3">
      <w:pPr>
        <w:pStyle w:val="Heading2"/>
        <w:spacing w:before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Search &amp; quotas</w:t>
      </w:r>
    </w:p>
    <w:p w14:paraId="06FE4139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Capped/compact queries; per_query=3; domain filters.</w:t>
      </w:r>
    </w:p>
    <w:p w14:paraId="6318CD05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Trip‑fuse on 432; adaptive retry and logging.</w:t>
      </w:r>
    </w:p>
    <w:p w14:paraId="497E2430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On‑disk cache (cache/tavily_cache.json) + de‑duplication.</w:t>
      </w:r>
    </w:p>
    <w:p w14:paraId="073F2A72" w14:textId="77777777" w:rsidR="00BC5B3F" w:rsidRPr="001A2CE3" w:rsidRDefault="00000000" w:rsidP="001A2CE3">
      <w:pPr>
        <w:pStyle w:val="Heading2"/>
        <w:spacing w:before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RAG &amp; citations</w:t>
      </w:r>
    </w:p>
    <w:p w14:paraId="1D4C0533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Metadata‑aware index blocks (title/URL per chunk).</w:t>
      </w:r>
    </w:p>
    <w:p w14:paraId="08702855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Consistent, JSON‑only batch verdicts with citations.</w:t>
      </w:r>
    </w:p>
    <w:p w14:paraId="51C7FE33" w14:textId="77777777" w:rsidR="00BC5B3F" w:rsidRPr="001A2CE3" w:rsidRDefault="00000000" w:rsidP="001A2CE3">
      <w:pPr>
        <w:pStyle w:val="Heading2"/>
        <w:spacing w:before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Reliability &amp; DX</w:t>
      </w:r>
    </w:p>
    <w:p w14:paraId="006FC2A6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Deterministic CSV/JSON schemas and stable column order.</w:t>
      </w:r>
    </w:p>
    <w:p w14:paraId="5A8AFECB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Gemini RPM limiter for free‑tier safety.</w:t>
      </w:r>
    </w:p>
    <w:p w14:paraId="215D9D32" w14:textId="77777777" w:rsidR="00BC5B3F" w:rsidRPr="001A2CE3" w:rsidRDefault="00000000" w:rsidP="001A2CE3">
      <w:pPr>
        <w:pStyle w:val="ListBullet"/>
        <w:spacing w:after="0"/>
        <w:rPr>
          <w:color w:val="000000" w:themeColor="text1"/>
          <w:sz w:val="24"/>
          <w:szCs w:val="24"/>
        </w:rPr>
      </w:pPr>
      <w:r w:rsidRPr="001A2CE3">
        <w:rPr>
          <w:color w:val="000000" w:themeColor="text1"/>
          <w:sz w:val="24"/>
          <w:szCs w:val="24"/>
        </w:rPr>
        <w:t>Public getter for chapter path; removed brittle index persistence.</w:t>
      </w:r>
    </w:p>
    <w:sectPr w:rsidR="00BC5B3F" w:rsidRPr="001A2CE3" w:rsidSect="001A2C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077192">
    <w:abstractNumId w:val="8"/>
  </w:num>
  <w:num w:numId="2" w16cid:durableId="129827016">
    <w:abstractNumId w:val="6"/>
  </w:num>
  <w:num w:numId="3" w16cid:durableId="2004122757">
    <w:abstractNumId w:val="5"/>
  </w:num>
  <w:num w:numId="4" w16cid:durableId="340933528">
    <w:abstractNumId w:val="4"/>
  </w:num>
  <w:num w:numId="5" w16cid:durableId="254243243">
    <w:abstractNumId w:val="7"/>
  </w:num>
  <w:num w:numId="6" w16cid:durableId="1009721409">
    <w:abstractNumId w:val="3"/>
  </w:num>
  <w:num w:numId="7" w16cid:durableId="1651903949">
    <w:abstractNumId w:val="2"/>
  </w:num>
  <w:num w:numId="8" w16cid:durableId="1260260875">
    <w:abstractNumId w:val="1"/>
  </w:num>
  <w:num w:numId="9" w16cid:durableId="159889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CE3"/>
    <w:rsid w:val="0029639D"/>
    <w:rsid w:val="00326F90"/>
    <w:rsid w:val="00AA1D8D"/>
    <w:rsid w:val="00B47730"/>
    <w:rsid w:val="00BC5B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9E42A"/>
  <w14:defaultImageDpi w14:val="300"/>
  <w15:docId w15:val="{DC772EF1-0395-9E4B-8D45-54BEC10C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 Siddharth Dhayabar Patil</cp:lastModifiedBy>
  <cp:revision>2</cp:revision>
  <dcterms:created xsi:type="dcterms:W3CDTF">2013-12-23T23:15:00Z</dcterms:created>
  <dcterms:modified xsi:type="dcterms:W3CDTF">2025-10-14T02:16:00Z</dcterms:modified>
  <cp:category/>
</cp:coreProperties>
</file>