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9505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0"/>
          <w:szCs w:val="20"/>
          <w:highlight w:val="white"/>
          <w:rtl w:val="0"/>
        </w:rPr>
        <w:t xml:space="preserve">Dear All, For this lab you have the following problem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9505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0"/>
          <w:szCs w:val="20"/>
          <w:highlight w:val="white"/>
          <w:rtl w:val="0"/>
        </w:rPr>
        <w:t xml:space="preserve">Problem statement. Design and implement matrix chain multiplication using dynamic programming and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9505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0"/>
          <w:szCs w:val="20"/>
          <w:highlight w:val="white"/>
          <w:rtl w:val="0"/>
        </w:rPr>
        <w:t xml:space="preserve">print the minimum number of multiplications required to perform the operation.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color w:val="495057"/>
          <w:sz w:val="20"/>
          <w:szCs w:val="20"/>
          <w:highlight w:val="white"/>
          <w:rtl w:val="0"/>
        </w:rPr>
        <w:t xml:space="preserve">Consider the matrix with dimension A(40*60), B(60*20), C(20*10), D(10*5), E(5*80).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