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0"/>
      </w:pPr>
      <w:r>
        <w:rPr>
          <w:b/>
        </w:rPr>
        <w:t xml:space="preserve">NORTHFIELD BAKEHOUSE</w:t>
      </w:r>
    </w:p>
    <w:p>
      <w:pPr>
        <w:spacing w:after="60"/>
      </w:pPr>
      <w:r>
        <w:t xml:space="preserve">Commercial Bakery · Allentown, Pennsylvania</w:t>
      </w:r>
    </w:p>
    <w:p>
      <w:pPr>
        <w:spacing w:after="200"/>
      </w:pPr>
      <w:r>
        <w:t xml:space="preserve">Finished Product Specification · Document NB-FPS-0210 · Issue 6 · Effective 2 February 2026 · Supersedes Issue 5 (11 March 2025)</w:t>
      </w:r>
    </w:p>
    <w:p>
      <w:pPr>
        <w:pStyle w:val="Heading1"/>
        <w:spacing w:after="120"/>
      </w:pPr>
      <w:r>
        <w:t xml:space="preserve">10-Inch Flour Tortilla, Foodservice</w:t>
      </w:r>
    </w:p>
    <w:p>
      <w:pPr>
        <w:spacing w:after="120"/>
      </w:pPr>
      <w:r>
        <w:t xml:space="preserve">Pressed and baked wheat flour tortilla · Ambient · Customer: Green &amp; Gather Restaurants LLC</w:t>
      </w:r>
    </w:p>
    <w:p>
      <w:pPr>
        <w:pStyle w:val="Heading2"/>
        <w:spacing w:after="120"/>
      </w:pPr>
      <w:r>
        <w:t xml:space="preserve">1. Product identification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80" w:type="dxa"/>
          <w:right w:w="80" w:type="dxa"/>
        </w:tblCellMar>
      </w:tblPr>
      <w:tblGrid>
        <w:gridCol w:w="2800"/>
        <w:gridCol w:w="6200"/>
      </w:tblGrid>
      <w:tr>
        <w:tc>
          <w:tcPr>
            <w:tcW w:w="2800" w:type="dxa"/>
          </w:tcPr>
          <w:p>
            <w:pPr>
              <w:spacing w:after="0"/>
            </w:pPr>
            <w:r>
              <w:rPr>
                <w:sz w:val="19"/>
              </w:rPr>
              <w:t xml:space="preserve">Product name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19"/>
              </w:rPr>
              <w:t xml:space="preserve">10" Flour Tortilla, Foodservice, 144 count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19"/>
              </w:rPr>
              <w:t xml:space="preserve">Northfield SKU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19"/>
              </w:rPr>
              <w:t xml:space="preserve">NB-FT10-144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19"/>
              </w:rPr>
              <w:t xml:space="preserve">Customer vendor code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19"/>
              </w:rPr>
              <w:t xml:space="preserve">NFB-2210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19"/>
              </w:rPr>
              <w:t xml:space="preserve">Customer item reference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19"/>
              </w:rPr>
              <w:t xml:space="preserve">Flour tortilla (all wrap builds; Cheese Quesadilla)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19"/>
              </w:rPr>
              <w:t xml:space="preserve">Manufacturing site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19"/>
              </w:rPr>
              <w:t xml:space="preserve">Northfield Bakehouse, Allentown, PA — Tortilla Hall, Lines T1 and T2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19"/>
              </w:rPr>
              <w:t xml:space="preserve">Certifications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19"/>
              </w:rPr>
              <w:t xml:space="preserve">BRCGS Food Safety, Issue 9 (Grade AA). Kosher pareve (OU).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/>
      </w:pPr>
      <w:r>
        <w:t xml:space="preserve">2. Product description</w:t>
      </w:r>
    </w:p>
    <w:p>
      <w:pPr>
        <w:spacing w:after="120"/>
      </w:pPr>
      <w:r>
        <w:t xml:space="preserve">A soft, pliable, die-cut wheat flour tortilla, hot-pressed and baked on a three-tier gas oven, cooled and packed in sleeves of 12. Pale cream colour with light toast marks on both faces. Neutral flavour with a mild wheat note. Suitable for cold wrap assembly and for griddling or pressing at the customer's point of service.</w:t>
      </w:r>
    </w:p>
    <w:p>
      <w:pPr>
        <w:pStyle w:val="Heading2"/>
        <w:spacing w:after="120"/>
      </w:pPr>
      <w:r>
        <w:t xml:space="preserve">3. Ingredient declaration</w:t>
      </w:r>
    </w:p>
    <w:p>
      <w:pPr>
        <w:spacing w:after="120"/>
      </w:pPr>
      <w:r>
        <w:t xml:space="preserve">Enriched bleached </w:t>
      </w:r>
      <w:r>
        <w:rPr>
          <w:b/>
        </w:rPr>
        <w:t xml:space="preserve">wheat</w:t>
      </w:r>
      <w:r>
        <w:t xml:space="preserve"> flour (wheat flour, niacin, reduced iron, thiamine mononitrate, riboflavin, folic acid), water, vegetable shortening (palm oil, soybean oil), contains 2% or less of: salt, sugar, leavening (sodium bicarbonate, sodium acid pyrophosphate, corn starch, monocalcium phosphate), dough conditioners (mono- and diglycerides, fumaric acid, sodium metabisulfite), calcium propionate and sorbic acid (preservatives), cellulose gum.</w:t>
      </w:r>
    </w:p>
    <w:p>
      <w:pPr>
        <w:spacing w:after="120"/>
      </w:pPr>
      <w:r>
        <w:t xml:space="preserve">Highly refined soybean oil is exempt from allergen labelling under FALCPA §203(qq)(2) and is not declared as an allergen. Contains sulfites (sodium metabisulfite) below 10 ppm in the finished product.</w:t>
      </w:r>
    </w:p>
    <w:p>
      <w:pPr>
        <w:pStyle w:val="Heading2"/>
        <w:spacing w:after="120"/>
      </w:pPr>
      <w:r>
        <w:t xml:space="preserve">4. Allergen statement</w:t>
      </w:r>
    </w:p>
    <w:p>
      <w:pPr>
        <w:spacing w:after="120"/>
      </w:pPr>
      <w:r>
        <w:rPr>
          <w:b/>
        </w:rPr>
        <w:t xml:space="preserve">Allergen Statement. </w:t>
      </w:r>
      <w:r>
        <w:t xml:space="preserve">Contains: wheat. Produced in a facility that also handles egg and sesame. Not suitable for gluten-free applications.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80" w:type="dxa"/>
          <w:right w:w="80" w:type="dxa"/>
        </w:tblCellMar>
      </w:tblPr>
      <w:tblGrid>
        <w:gridCol w:w="2400"/>
        <w:gridCol w:w="2000"/>
        <w:gridCol w:w="1600"/>
        <w:gridCol w:w="3000"/>
      </w:tblGrid>
      <w:tr>
        <w:tc>
          <w:tcPr>
            <w:tcW w:w="2400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Allergen</w:t>
            </w:r>
          </w:p>
        </w:tc>
        <w:tc>
          <w:tcPr>
            <w:tcW w:w="2000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Present as ingredient</w:t>
            </w:r>
          </w:p>
        </w:tc>
        <w:tc>
          <w:tcPr>
            <w:tcW w:w="1600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Same line</w:t>
            </w:r>
          </w:p>
        </w:tc>
        <w:tc>
          <w:tcPr>
            <w:tcW w:w="3000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Same facility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9"/>
              </w:rPr>
              <w:t xml:space="preserve">Milk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1600" w:type="dxa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9"/>
              </w:rPr>
              <w:t xml:space="preserve">Egg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1600" w:type="dxa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Yes (egg-wash flatbreads, Bread Hall)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9"/>
              </w:rPr>
              <w:t xml:space="preserve">Fish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1600" w:type="dxa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9"/>
              </w:rPr>
              <w:t xml:space="preserve">Crustacean shellfish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1600" w:type="dxa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9"/>
              </w:rPr>
              <w:t xml:space="preserve">Tree nuts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1600" w:type="dxa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9"/>
              </w:rPr>
              <w:t xml:space="preserve">Peanuts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1600" w:type="dxa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9"/>
              </w:rPr>
              <w:t xml:space="preserve">Wheat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9"/>
              </w:rPr>
              <w:t xml:space="preserve">Yes</w:t>
            </w:r>
          </w:p>
        </w:tc>
        <w:tc>
          <w:tcPr>
            <w:tcW w:w="1600" w:type="dxa"/>
          </w:tcPr>
          <w:p>
            <w:pPr>
              <w:spacing w:after="0"/>
            </w:pPr>
            <w:r>
              <w:rPr>
                <w:sz w:val="19"/>
              </w:rPr>
              <w:t xml:space="preserve">Yes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9"/>
              </w:rPr>
              <w:t xml:space="preserve">Soybeans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9"/>
              </w:rPr>
              <w:t xml:space="preserve">No (refined oil only)</w:t>
            </w:r>
          </w:p>
        </w:tc>
        <w:tc>
          <w:tcPr>
            <w:tcW w:w="1600" w:type="dxa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9"/>
              </w:rPr>
              <w:t xml:space="preserve">Sesame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1600" w:type="dxa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Yes (seeded flatbreads, Bread Hall)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</w:rPr>
        <w:t xml:space="preserve">Gluten. </w:t>
      </w:r>
      <w:r>
        <w:t xml:space="preserve">This is a wheat product. Gluten content is not tested because the product is inherently gluten-containing. Northfield Bakehouse does not manufacture a gluten-free tortilla at this site and no gluten-free variant of NB-FT10-144 exists. Customers should not represent any preparation using this product as gluten-free.</w:t>
      </w:r>
    </w:p>
    <w:p>
      <w:pPr>
        <w:pStyle w:val="Heading2"/>
        <w:spacing w:after="120"/>
      </w:pPr>
      <w:r>
        <w:t xml:space="preserve">5. Physical specification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80" w:type="dxa"/>
          <w:right w:w="8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Parameter</w:t>
            </w:r>
          </w:p>
        </w:tc>
        <w:tc>
          <w:tcPr>
            <w:tcW w:w="2250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Target</w:t>
            </w:r>
          </w:p>
        </w:tc>
        <w:tc>
          <w:tcPr>
            <w:tcW w:w="2250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Tolerance</w:t>
            </w:r>
          </w:p>
        </w:tc>
        <w:tc>
          <w:tcPr>
            <w:tcW w:w="2250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Method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Diameter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25.4 cm (10.0 in)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± 0.6 cm (± 0.25 in)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Ruler, two axes, mean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Unit weight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62 g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± 4 g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Balance, n = 10 per lot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Thickness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1.6 mm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1.3 – 1.9 mm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Calliper, centre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Moisture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31 %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29 – 33 %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Oven loss on drying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pH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5.6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5.3 – 5.9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Slurry, pH meter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Water activity (aw)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0.93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≤ 0.95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Dew-point meter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Rollability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Rolls around 2.5 cm dowel without cracking at 20 °C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Fold / roll test, n = 5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Appearance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Cream to pale tan, even toast spots, no translucent patches, no holes &gt; 3 mm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sz w:val="19"/>
              </w:rPr>
              <w:t xml:space="preserve">Visual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/>
      </w:pPr>
      <w:r>
        <w:t xml:space="preserve">6. Microbiological specification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80" w:type="dxa"/>
          <w:right w:w="8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Test</w:t>
            </w:r>
          </w:p>
        </w:tc>
        <w:tc>
          <w:tcPr>
            <w:tcW w:w="3000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Limit</w:t>
            </w:r>
          </w:p>
        </w:tc>
        <w:tc>
          <w:tcPr>
            <w:tcW w:w="3000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Frequency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Aerobic plate count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&lt; 10,000 cfu/g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Weekly composite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Yeast and mould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&lt; 500 cfu/g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Weekly composite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Coliforms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&lt; 10 cfu/g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Weekly composite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Salmonella spp.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Negative / 375 g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9"/>
              </w:rPr>
              <w:t xml:space="preserve">Environmental monitoring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/>
      </w:pPr>
      <w:r>
        <w:t xml:space="preserve">7. Nutrition (per 62 g tortilla, typical)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80" w:type="dxa"/>
          <w:right w:w="80" w:type="dxa"/>
        </w:tblCellMar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w="1285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Calories</w:t>
            </w:r>
          </w:p>
        </w:tc>
        <w:tc>
          <w:tcPr>
            <w:tcW w:w="1285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Total fat</w:t>
            </w:r>
          </w:p>
        </w:tc>
        <w:tc>
          <w:tcPr>
            <w:tcW w:w="1285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Saturated fat</w:t>
            </w:r>
          </w:p>
        </w:tc>
        <w:tc>
          <w:tcPr>
            <w:tcW w:w="1285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Sodium</w:t>
            </w:r>
          </w:p>
        </w:tc>
        <w:tc>
          <w:tcPr>
            <w:tcW w:w="1285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Total carbohydrate</w:t>
            </w:r>
          </w:p>
        </w:tc>
        <w:tc>
          <w:tcPr>
            <w:tcW w:w="1285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Dietary fibre</w:t>
            </w:r>
          </w:p>
        </w:tc>
        <w:tc>
          <w:tcPr>
            <w:tcW w:w="1285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Protein</w:t>
            </w:r>
          </w:p>
        </w:tc>
      </w:tr>
      <w:tr>
        <w:tc>
          <w:tcPr>
            <w:tcW w:w="1285" w:type="dxa"/>
          </w:tcPr>
          <w:p>
            <w:pPr>
              <w:spacing w:after="0"/>
            </w:pPr>
            <w:r>
              <w:rPr>
                <w:sz w:val="19"/>
              </w:rPr>
              <w:t xml:space="preserve">190 kcal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9"/>
              </w:rPr>
              <w:t xml:space="preserve">4.5 g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9"/>
              </w:rPr>
              <w:t xml:space="preserve">2 g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9"/>
              </w:rPr>
              <w:t xml:space="preserve">410 mg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9"/>
              </w:rPr>
              <w:t xml:space="preserve">32 g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9"/>
              </w:rPr>
              <w:t xml:space="preserve">1 g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9"/>
              </w:rPr>
              <w:t xml:space="preserve">5 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/>
      </w:pPr>
      <w:r>
        <w:t xml:space="preserve">8. Packaging and case specification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80" w:type="dxa"/>
          <w:right w:w="80" w:type="dxa"/>
        </w:tblCellMar>
      </w:tblPr>
      <w:tblGrid>
        <w:gridCol w:w="2800"/>
        <w:gridCol w:w="6200"/>
      </w:tblGrid>
      <w:tr>
        <w:tc>
          <w:tcPr>
            <w:tcW w:w="2800" w:type="dxa"/>
          </w:tcPr>
          <w:p>
            <w:pPr>
              <w:spacing w:after="0"/>
            </w:pPr>
            <w:r>
              <w:rPr>
                <w:sz w:val="19"/>
              </w:rPr>
              <w:t xml:space="preserve">Primary pack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19"/>
              </w:rPr>
              <w:t xml:space="preserve">Sleeve of 12 tortillas, printed polyethylene bag, twist-tie closure, nitrogen flushed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19"/>
              </w:rPr>
              <w:t xml:space="preserve">Case configuration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19"/>
              </w:rPr>
              <w:t xml:space="preserve">12 sleeves per case (144 tortillas), corrugated RSC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19"/>
              </w:rPr>
              <w:t xml:space="preserve">Case net / gross weight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19"/>
              </w:rPr>
              <w:t xml:space="preserve">8.93 kg / 9.80 kg (19.7 lb / 21.6 lb)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19"/>
              </w:rPr>
              <w:t xml:space="preserve">Case dimensions (L × W × H)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19"/>
              </w:rPr>
              <w:t xml:space="preserve">40.6 × 27.9 × 22.9 cm (16.0 × 11.0 × 9.0 in)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19"/>
              </w:rPr>
              <w:t xml:space="preserve">Pallet configuration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19"/>
              </w:rPr>
              <w:t xml:space="preserve">Ti 8 × Hi 7 = 56 cases per pallet, GMA 48 × 40 in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19"/>
              </w:rPr>
              <w:t xml:space="preserve">Case GTIN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19"/>
              </w:rPr>
              <w:t xml:space="preserve">10859334102107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/>
      </w:pPr>
      <w:r>
        <w:t xml:space="preserve">9. Shelf life, storage and handling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80" w:type="dxa"/>
          <w:right w:w="80" w:type="dxa"/>
        </w:tblCellMar>
      </w:tblPr>
      <w:tblGrid>
        <w:gridCol w:w="2800"/>
        <w:gridCol w:w="6200"/>
      </w:tblGrid>
      <w:tr>
        <w:tc>
          <w:tcPr>
            <w:tcW w:w="2800" w:type="dxa"/>
          </w:tcPr>
          <w:p>
            <w:pPr>
              <w:spacing w:after="0"/>
            </w:pPr>
            <w:r>
              <w:rPr>
                <w:sz w:val="19"/>
              </w:rPr>
              <w:t xml:space="preserve">Shelf life, ambient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19"/>
              </w:rPr>
              <w:t xml:space="preserve">45 days from date of manufacture at 18 – 24 °C (65 – 75 °F), sleeve unopened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19"/>
              </w:rPr>
              <w:t xml:space="preserve">Shelf life, refrigerated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19"/>
              </w:rPr>
              <w:t xml:space="preserve">90 days at ≤ 4 °C (40 °F), sleeve unopened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19"/>
              </w:rPr>
              <w:t xml:space="preserve">Shelf life, frozen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19"/>
              </w:rPr>
              <w:t xml:space="preserve">180 days at ≤ −18 °C (0 °F). Thaw sealed at ambient for 4 hours before use. Do not refreeze.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19"/>
              </w:rPr>
              <w:t xml:space="preserve">Opened sleeve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19"/>
              </w:rPr>
              <w:t xml:space="preserve">Use within 3 days; reseal and hold at ambient or refrigerated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19"/>
              </w:rPr>
              <w:t xml:space="preserve">Point-of-service handling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19"/>
              </w:rPr>
              <w:t xml:space="preserve">Bring to room temperature before rolling. Warm on griddle or press for 10 – 15 seconds per side for best pliability.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sz w:val="19"/>
              </w:rPr>
              <w:t xml:space="preserve">Date coding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rPr>
                <w:sz w:val="19"/>
              </w:rPr>
              <w:t xml:space="preserve">Best-by date (MMDDYY) and line code ink-jetted on sleeve seal and case end panel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/>
      </w:pPr>
      <w:r>
        <w:t xml:space="preserve">10. Revision history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80" w:type="dxa"/>
          <w:right w:w="80" w:type="dxa"/>
        </w:tblCellMar>
      </w:tblPr>
      <w:tblGrid>
        <w:gridCol w:w="900"/>
        <w:gridCol w:w="2100"/>
        <w:gridCol w:w="6000"/>
      </w:tblGrid>
      <w:tr>
        <w:tc>
          <w:tcPr>
            <w:tcW w:w="900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Issue</w:t>
            </w:r>
          </w:p>
        </w:tc>
        <w:tc>
          <w:tcPr>
            <w:tcW w:w="2100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Date</w:t>
            </w:r>
          </w:p>
        </w:tc>
        <w:tc>
          <w:tcPr>
            <w:tcW w:w="6000" w:type="dxa"/>
            <w:shd w:val="clear" w:color="auto" w:fill="EEEEEE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Change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>
                <w:sz w:val="19"/>
              </w:rPr>
              <w:t xml:space="preserve">2 February 2026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>
                <w:sz w:val="19"/>
              </w:rPr>
              <w:t xml:space="preserve">Facility allergen statement updated: sesame added following commissioning of seeded flatbread line in Bread Hall (December 2025). Gluten note expanded at customer request.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>
                <w:sz w:val="19"/>
              </w:rPr>
              <w:t xml:space="preserve">11 March 2025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>
                <w:sz w:val="19"/>
              </w:rPr>
              <w:t xml:space="preserve">Preservative system changed from potassium sorbate to sorbic acid. Nutrition panel updated.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>
                <w:sz w:val="19"/>
              </w:rPr>
              <w:t xml:space="preserve">8 August 2023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>
                <w:sz w:val="19"/>
              </w:rPr>
              <w:t xml:space="preserve">Unit weight tolerance widened from ± 3 g to ± 4 g. Frozen shelf life added.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>
                <w:sz w:val="19"/>
              </w:rPr>
              <w:t xml:space="preserve">2 May 2022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>
                <w:sz w:val="19"/>
              </w:rPr>
              <w:t xml:space="preserve">Initial customer-specific specification issued.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/>
      </w:pPr>
      <w:r>
        <w:t xml:space="preserve">11. Approval</w:t>
      </w:r>
    </w:p>
    <w:p>
      <w:pPr>
        <w:spacing w:after="120"/>
      </w:pPr>
      <w:r>
        <w:t xml:space="preserve">Prepared by: M. Castellanos, Quality Assurance Manager, Northfield Bakehouse</w:t>
      </w:r>
    </w:p>
    <w:p>
      <w:pPr>
        <w:spacing w:after="120"/>
      </w:pPr>
      <w:r>
        <w:t xml:space="preserve">Approved by: J. Whitcombe, VP Operations, Northfield Bakehouse</w:t>
      </w:r>
    </w:p>
    <w:p>
      <w:pPr>
        <w:spacing w:after="120"/>
      </w:pPr>
      <w:r>
        <w:t xml:space="preserve">Customer acknowledgement: Green &amp; Gather Restaurants LLC, Supply Chain QA</w:t>
      </w:r>
    </w:p>
    <w:p>
      <w:pPr>
        <w:spacing w:after="0"/>
      </w:pPr>
      <w:r>
        <w:t xml:space="preserve">Northfield Bakehouse · NB-FPS-0210 · Issue 6 · 2 February 2026 · Controlled document. Printed copies are uncontrolled.</w:t>
      </w:r>
    </w:p>
    <w:sectPr>
      <w:pgSz w:w="12240" w:h="15840"/>
      <w:pgMar w:top="1080" w:right="1150" w:bottom="1080" w:left="115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1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40"/>
      <w:spacing w:val="10"/>
    </w:rPr>
  </w:style>
  <w:style w:type="paragraph" w:styleId="Heading1">
    <w:name w:val="heading 1"/>
    <w:basedOn w:val="Normal"/>
    <w:pPr>
      <w:keepNext/>
      <w:spacing w:before="200" w:after="60"/>
      <w:outlineLvl w:val="0"/>
    </w:pPr>
    <w:rPr>
      <w:b/>
      <w:sz w:val="30"/>
    </w:rPr>
  </w:style>
  <w:style w:type="paragraph" w:styleId="Heading2">
    <w:name w:val="heading 2"/>
    <w:basedOn w:val="Normal"/>
    <w:pPr>
      <w:keepNext/>
      <w:spacing w:before="280" w:after="80"/>
      <w:pBdr>
        <w:bottom w:val="single" w:sz="4" w:space="1" w:color="999999"/>
      </w:pBdr>
      <w:outlineLvl w:val="1"/>
    </w:pPr>
    <w:rPr>
      <w:b/>
      <w:caps/>
      <w:sz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NB-FPS-0210 10-Inch Flour Tortilla, Foodservice — Finished Product Specification, Issue 6</dc:title>
  <dc:creator>Northfield Bakehouse Quality Assurance</dc:creator>
  <dcterms:created xsi:type="dcterms:W3CDTF">2026-02-02T09:00:00Z</dcterms:created>
  <dcterms:modified xsi:type="dcterms:W3CDTF">2026-02-02T09:00:00Z</dcterms:modified>
</cp:coreProperties>
</file>