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62A2" w:rsidRPr="003E2886" w:rsidRDefault="005462A2" w:rsidP="005462A2">
      <w:pPr>
        <w:rPr>
          <w:rFonts w:ascii="Calibri" w:hAnsi="Calibri" w:cs="Arial"/>
          <w:b/>
          <w:noProof/>
          <w:lang w:val="en-US"/>
        </w:rPr>
      </w:pPr>
      <w:r w:rsidRPr="003E2886">
        <w:rPr>
          <w:rFonts w:ascii="Calibri" w:hAnsi="Calibri" w:cs="Arial"/>
          <w:b/>
          <w:noProof/>
          <w:lang w:val="en-US"/>
        </w:rPr>
        <w:t>Supplementary Table 1</w:t>
      </w:r>
      <w:r w:rsidR="00A612D1">
        <w:rPr>
          <w:rFonts w:ascii="Calibri" w:hAnsi="Calibri" w:cs="Arial"/>
          <w:b/>
          <w:noProof/>
          <w:lang w:val="en-US"/>
        </w:rPr>
        <w:t xml:space="preserve"> –</w:t>
      </w:r>
      <w:r w:rsidRPr="003E2886">
        <w:rPr>
          <w:rFonts w:ascii="Calibri" w:hAnsi="Calibri" w:cs="Arial"/>
          <w:b/>
          <w:noProof/>
          <w:lang w:val="en-US"/>
        </w:rPr>
        <w:t xml:space="preserve"> Definition of Glass risk groups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772"/>
        <w:gridCol w:w="6290"/>
      </w:tblGrid>
      <w:tr w:rsidR="005462A2" w:rsidRPr="001A151B" w:rsidTr="00881710">
        <w:tc>
          <w:tcPr>
            <w:tcW w:w="2802" w:type="dxa"/>
            <w:vAlign w:val="center"/>
          </w:tcPr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lang w:val="en-US"/>
              </w:rPr>
            </w:pPr>
            <w:r w:rsidRPr="003E2886">
              <w:rPr>
                <w:rFonts w:ascii="Calibri" w:hAnsi="Calibri"/>
                <w:lang w:val="en-US"/>
              </w:rPr>
              <w:t>Good prognosis</w:t>
            </w:r>
          </w:p>
        </w:tc>
        <w:tc>
          <w:tcPr>
            <w:tcW w:w="6404" w:type="dxa"/>
            <w:vAlign w:val="center"/>
          </w:tcPr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lang w:val="en-US"/>
              </w:rPr>
            </w:pPr>
            <w:r w:rsidRPr="003E2886">
              <w:rPr>
                <w:rFonts w:ascii="Calibri" w:hAnsi="Calibri"/>
                <w:lang w:val="en-US"/>
              </w:rPr>
              <w:t xml:space="preserve">Patients </w:t>
            </w:r>
          </w:p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lang w:val="en-US"/>
              </w:rPr>
            </w:pPr>
            <w:r w:rsidRPr="003E2886">
              <w:rPr>
                <w:rFonts w:ascii="Calibri" w:hAnsi="Calibri"/>
                <w:b/>
                <w:bCs/>
                <w:lang w:val="en-US"/>
              </w:rPr>
              <w:t xml:space="preserve">- </w:t>
            </w:r>
            <w:r w:rsidRPr="003E2886">
              <w:rPr>
                <w:rFonts w:ascii="Calibri" w:hAnsi="Calibri"/>
                <w:bCs/>
                <w:lang w:val="en-US"/>
              </w:rPr>
              <w:t>Without</w:t>
            </w:r>
            <w:r w:rsidRPr="003E2886">
              <w:rPr>
                <w:rFonts w:ascii="Calibri" w:hAnsi="Calibri"/>
                <w:lang w:val="en-US"/>
              </w:rPr>
              <w:t xml:space="preserve"> appendicular disease* and </w:t>
            </w:r>
            <w:r w:rsidRPr="003E2886">
              <w:rPr>
                <w:rFonts w:ascii="Calibri" w:hAnsi="Calibri"/>
                <w:bCs/>
                <w:lang w:val="en-US"/>
              </w:rPr>
              <w:t xml:space="preserve">without </w:t>
            </w:r>
            <w:r w:rsidRPr="003E2886">
              <w:rPr>
                <w:rFonts w:ascii="Calibri" w:hAnsi="Calibri"/>
                <w:lang w:val="en-US"/>
              </w:rPr>
              <w:t>visceral involvement</w:t>
            </w:r>
          </w:p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lang w:val="en-US"/>
              </w:rPr>
            </w:pPr>
          </w:p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b/>
                <w:lang w:val="en-US"/>
              </w:rPr>
            </w:pPr>
            <w:r w:rsidRPr="003E2886">
              <w:rPr>
                <w:rFonts w:ascii="Calibri" w:hAnsi="Calibri"/>
                <w:b/>
                <w:lang w:val="en-US"/>
              </w:rPr>
              <w:t>OR</w:t>
            </w:r>
          </w:p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b/>
                <w:lang w:val="en-US"/>
              </w:rPr>
            </w:pPr>
          </w:p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lang w:val="en-US"/>
              </w:rPr>
            </w:pPr>
            <w:r w:rsidRPr="003E2886">
              <w:rPr>
                <w:rFonts w:ascii="Calibri" w:hAnsi="Calibri"/>
                <w:lang w:val="en-US"/>
              </w:rPr>
              <w:t xml:space="preserve">- With appendicular disease ** </w:t>
            </w:r>
            <w:r w:rsidRPr="003E2886">
              <w:rPr>
                <w:rFonts w:ascii="Calibri" w:hAnsi="Calibri"/>
                <w:b/>
                <w:bCs/>
                <w:lang w:val="en-US"/>
              </w:rPr>
              <w:t>and</w:t>
            </w:r>
            <w:r w:rsidRPr="003E2886">
              <w:rPr>
                <w:rFonts w:ascii="Calibri" w:hAnsi="Calibri"/>
                <w:lang w:val="en-US"/>
              </w:rPr>
              <w:t xml:space="preserve"> a performance status of 0 </w:t>
            </w:r>
            <w:r w:rsidRPr="003E2886">
              <w:rPr>
                <w:rFonts w:ascii="Calibri" w:hAnsi="Calibri"/>
                <w:b/>
                <w:bCs/>
                <w:lang w:val="en-US"/>
              </w:rPr>
              <w:t>and</w:t>
            </w:r>
            <w:r w:rsidRPr="003E2886">
              <w:rPr>
                <w:rFonts w:ascii="Calibri" w:hAnsi="Calibri"/>
                <w:lang w:val="en-US"/>
              </w:rPr>
              <w:t xml:space="preserve"> Gleason &lt; 8 </w:t>
            </w:r>
          </w:p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lang w:val="en-US"/>
              </w:rPr>
            </w:pPr>
          </w:p>
        </w:tc>
      </w:tr>
      <w:tr w:rsidR="005462A2" w:rsidRPr="001A151B" w:rsidTr="00881710">
        <w:tc>
          <w:tcPr>
            <w:tcW w:w="2802" w:type="dxa"/>
            <w:vAlign w:val="center"/>
          </w:tcPr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lang w:val="en-US"/>
              </w:rPr>
            </w:pPr>
            <w:r w:rsidRPr="003E2886">
              <w:rPr>
                <w:rFonts w:ascii="Calibri" w:hAnsi="Calibri"/>
                <w:lang w:val="en-US"/>
              </w:rPr>
              <w:t>Intermediate prognosis</w:t>
            </w:r>
          </w:p>
        </w:tc>
        <w:tc>
          <w:tcPr>
            <w:tcW w:w="6404" w:type="dxa"/>
            <w:vAlign w:val="center"/>
          </w:tcPr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lang w:val="en-GB"/>
              </w:rPr>
            </w:pPr>
            <w:r w:rsidRPr="003E2886">
              <w:rPr>
                <w:rFonts w:ascii="Calibri" w:hAnsi="Calibri"/>
                <w:lang w:val="en-GB"/>
              </w:rPr>
              <w:t xml:space="preserve">Patients </w:t>
            </w:r>
          </w:p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lang w:val="en-GB"/>
              </w:rPr>
            </w:pPr>
            <w:r w:rsidRPr="003E2886">
              <w:rPr>
                <w:rFonts w:ascii="Calibri" w:hAnsi="Calibri"/>
                <w:lang w:val="en-GB"/>
              </w:rPr>
              <w:t xml:space="preserve">– With appendicular disease** </w:t>
            </w:r>
            <w:r w:rsidRPr="003E2886">
              <w:rPr>
                <w:rFonts w:ascii="Calibri" w:hAnsi="Calibri"/>
                <w:b/>
                <w:bCs/>
                <w:lang w:val="en-GB"/>
              </w:rPr>
              <w:t>and</w:t>
            </w:r>
            <w:r w:rsidRPr="003E2886">
              <w:rPr>
                <w:rFonts w:ascii="Calibri" w:hAnsi="Calibri"/>
                <w:lang w:val="en-GB"/>
              </w:rPr>
              <w:t xml:space="preserve"> a performance status of 0 </w:t>
            </w:r>
            <w:r w:rsidRPr="003E2886">
              <w:rPr>
                <w:rFonts w:ascii="Calibri" w:hAnsi="Calibri"/>
                <w:b/>
                <w:bCs/>
                <w:lang w:val="en-GB"/>
              </w:rPr>
              <w:t>and</w:t>
            </w:r>
            <w:r w:rsidRPr="003E2886">
              <w:rPr>
                <w:rFonts w:ascii="Calibri" w:hAnsi="Calibri"/>
                <w:lang w:val="en-GB"/>
              </w:rPr>
              <w:t xml:space="preserve"> Gleason ≥ 8</w:t>
            </w:r>
          </w:p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lang w:val="en-GB"/>
              </w:rPr>
            </w:pPr>
          </w:p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b/>
                <w:lang w:val="en-GB"/>
              </w:rPr>
            </w:pPr>
            <w:r w:rsidRPr="003E2886">
              <w:rPr>
                <w:rFonts w:ascii="Calibri" w:hAnsi="Calibri"/>
                <w:b/>
                <w:lang w:val="en-GB"/>
              </w:rPr>
              <w:t>OR</w:t>
            </w:r>
          </w:p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lang w:val="en-GB"/>
              </w:rPr>
            </w:pPr>
            <w:r w:rsidRPr="003E2886">
              <w:rPr>
                <w:rFonts w:ascii="Calibri" w:hAnsi="Calibri"/>
                <w:lang w:val="en-GB"/>
              </w:rPr>
              <w:t xml:space="preserve"> </w:t>
            </w:r>
          </w:p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lang w:val="en-US"/>
              </w:rPr>
            </w:pPr>
            <w:r w:rsidRPr="003E2886">
              <w:rPr>
                <w:rFonts w:ascii="Calibri" w:hAnsi="Calibri"/>
                <w:lang w:val="en-GB"/>
              </w:rPr>
              <w:t xml:space="preserve">- With appendicular disease** </w:t>
            </w:r>
            <w:r w:rsidRPr="003E2886">
              <w:rPr>
                <w:rFonts w:ascii="Calibri" w:hAnsi="Calibri"/>
                <w:b/>
                <w:bCs/>
                <w:lang w:val="en-GB"/>
              </w:rPr>
              <w:t>and</w:t>
            </w:r>
            <w:r w:rsidRPr="003E2886">
              <w:rPr>
                <w:rFonts w:ascii="Calibri" w:hAnsi="Calibri"/>
                <w:lang w:val="en-GB"/>
              </w:rPr>
              <w:t xml:space="preserve"> a performance status ≥ 1 </w:t>
            </w:r>
            <w:r w:rsidRPr="003E2886">
              <w:rPr>
                <w:rFonts w:ascii="Calibri" w:hAnsi="Calibri"/>
                <w:b/>
                <w:bCs/>
                <w:lang w:val="en-GB"/>
              </w:rPr>
              <w:t>and</w:t>
            </w:r>
            <w:r w:rsidRPr="003E2886">
              <w:rPr>
                <w:rFonts w:ascii="Calibri" w:hAnsi="Calibri"/>
                <w:lang w:val="en-GB"/>
              </w:rPr>
              <w:t xml:space="preserve"> PSA &lt; 65 ng/mL</w:t>
            </w:r>
          </w:p>
        </w:tc>
      </w:tr>
      <w:tr w:rsidR="005462A2" w:rsidRPr="001A151B" w:rsidTr="00881710">
        <w:tc>
          <w:tcPr>
            <w:tcW w:w="2802" w:type="dxa"/>
            <w:vAlign w:val="center"/>
          </w:tcPr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lang w:val="en-US"/>
              </w:rPr>
            </w:pPr>
            <w:r w:rsidRPr="003E2886">
              <w:rPr>
                <w:rFonts w:ascii="Calibri" w:hAnsi="Calibri"/>
                <w:lang w:val="en-US"/>
              </w:rPr>
              <w:t>Poor prognosis</w:t>
            </w:r>
          </w:p>
        </w:tc>
        <w:tc>
          <w:tcPr>
            <w:tcW w:w="6404" w:type="dxa"/>
            <w:vAlign w:val="center"/>
          </w:tcPr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lang w:val="en-GB"/>
              </w:rPr>
            </w:pPr>
            <w:r w:rsidRPr="003E2886">
              <w:rPr>
                <w:rFonts w:ascii="Calibri" w:hAnsi="Calibri"/>
                <w:lang w:val="en-GB"/>
              </w:rPr>
              <w:t xml:space="preserve">Patients with appendicular disease** </w:t>
            </w:r>
            <w:r w:rsidRPr="003E2886">
              <w:rPr>
                <w:rFonts w:ascii="Calibri" w:hAnsi="Calibri"/>
                <w:b/>
                <w:bCs/>
                <w:lang w:val="en-GB"/>
              </w:rPr>
              <w:t>and</w:t>
            </w:r>
            <w:r w:rsidRPr="003E2886">
              <w:rPr>
                <w:rFonts w:ascii="Calibri" w:hAnsi="Calibri"/>
                <w:lang w:val="en-GB"/>
              </w:rPr>
              <w:t xml:space="preserve"> a performance status ≥ 1 </w:t>
            </w:r>
            <w:r w:rsidRPr="003E2886">
              <w:rPr>
                <w:rFonts w:ascii="Calibri" w:hAnsi="Calibri"/>
                <w:b/>
                <w:bCs/>
                <w:lang w:val="en-GB"/>
              </w:rPr>
              <w:t>and</w:t>
            </w:r>
            <w:r w:rsidRPr="003E2886">
              <w:rPr>
                <w:rFonts w:ascii="Calibri" w:hAnsi="Calibri"/>
                <w:lang w:val="en-GB"/>
              </w:rPr>
              <w:t xml:space="preserve"> PSA ≥ 65 ng/mL</w:t>
            </w:r>
          </w:p>
          <w:p w:rsidR="005462A2" w:rsidRPr="003E2886" w:rsidRDefault="005462A2" w:rsidP="00881710">
            <w:pPr>
              <w:spacing w:before="2" w:after="2"/>
              <w:rPr>
                <w:rFonts w:ascii="Calibri" w:hAnsi="Calibri"/>
                <w:lang w:val="en-US"/>
              </w:rPr>
            </w:pPr>
          </w:p>
        </w:tc>
      </w:tr>
    </w:tbl>
    <w:p w:rsidR="005462A2" w:rsidRPr="003E2886" w:rsidRDefault="005462A2" w:rsidP="005462A2">
      <w:pPr>
        <w:rPr>
          <w:rFonts w:ascii="Calibri" w:hAnsi="Calibri"/>
          <w:lang w:val="en-GB"/>
        </w:rPr>
      </w:pPr>
      <w:r w:rsidRPr="003E2886">
        <w:rPr>
          <w:rFonts w:ascii="Calibri" w:hAnsi="Calibri"/>
          <w:lang w:val="en-GB"/>
        </w:rPr>
        <w:t>* bone lesions in the chest, head and/or extremities; **</w:t>
      </w:r>
      <w:r w:rsidRPr="003E2886">
        <w:rPr>
          <w:rFonts w:ascii="Calibri" w:hAnsi="Calibri"/>
          <w:lang w:val="en-GB" w:eastAsia="fr-FR"/>
        </w:rPr>
        <w:t xml:space="preserve"> </w:t>
      </w:r>
      <w:r w:rsidRPr="003E2886">
        <w:rPr>
          <w:rFonts w:ascii="Calibri" w:hAnsi="Calibri"/>
          <w:lang w:val="en-GB"/>
        </w:rPr>
        <w:t>and or visceral involvement</w:t>
      </w:r>
    </w:p>
    <w:p w:rsidR="00881710" w:rsidRPr="005462A2" w:rsidRDefault="00881710" w:rsidP="005462A2">
      <w:pPr>
        <w:rPr>
          <w:lang w:val="en-US"/>
        </w:rPr>
      </w:pPr>
    </w:p>
    <w:sectPr w:rsidR="00881710" w:rsidRPr="005462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2A2"/>
    <w:rsid w:val="005462A2"/>
    <w:rsid w:val="00772C79"/>
    <w:rsid w:val="007F29A0"/>
    <w:rsid w:val="00835712"/>
    <w:rsid w:val="00881710"/>
    <w:rsid w:val="00A612D1"/>
    <w:rsid w:val="00B03109"/>
    <w:rsid w:val="00FC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43D1B11-E8EE-4838-B8FA-F1FD77B92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2A2"/>
    <w:rPr>
      <w:rFonts w:ascii="Cambria" w:eastAsia="MS Mincho" w:hAnsi="Cambria"/>
      <w:sz w:val="24"/>
      <w:szCs w:val="24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29A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F29A0"/>
    <w:rPr>
      <w:rFonts w:ascii="Segoe UI" w:eastAsia="MS Mincho" w:hAnsi="Segoe UI" w:cs="Segoe UI"/>
      <w:sz w:val="18"/>
      <w:szCs w:val="18"/>
      <w:lang w:val="fr-F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Institut Paoli-Calmettes</Company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GRAVIS/MESCAM Gwenaelle</dc:creator>
  <cp:keywords/>
  <cp:lastModifiedBy>Jeni Crockett-Holme</cp:lastModifiedBy>
  <cp:revision>3</cp:revision>
  <dcterms:created xsi:type="dcterms:W3CDTF">2022-02-09T21:50:00Z</dcterms:created>
  <dcterms:modified xsi:type="dcterms:W3CDTF">2022-02-09T21:50:00Z</dcterms:modified>
</cp:coreProperties>
</file>