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E72F8" w:rsidRPr="0099011B" w:rsidRDefault="00EE72F8" w:rsidP="00EE72F8">
      <w:pPr>
        <w:jc w:val="both"/>
        <w:rPr>
          <w:rFonts w:ascii="Calibri" w:hAnsi="Calibri"/>
          <w:b/>
          <w:lang w:val="en-US"/>
        </w:rPr>
      </w:pPr>
      <w:r w:rsidRPr="0099011B">
        <w:rPr>
          <w:rFonts w:ascii="Calibri" w:hAnsi="Calibri" w:cs="Arial"/>
          <w:b/>
          <w:lang w:val="en-US"/>
        </w:rPr>
        <w:t>Supplementary Table 2</w:t>
      </w:r>
      <w:r w:rsidR="0099011B">
        <w:rPr>
          <w:rFonts w:ascii="Calibri" w:hAnsi="Calibri" w:cs="Arial"/>
          <w:b/>
          <w:lang w:val="en-US"/>
        </w:rPr>
        <w:t xml:space="preserve"> –</w:t>
      </w:r>
      <w:r w:rsidRPr="0099011B">
        <w:rPr>
          <w:rFonts w:ascii="Calibri" w:hAnsi="Calibri"/>
          <w:b/>
          <w:lang w:val="en-US"/>
        </w:rPr>
        <w:t xml:space="preserve"> Hazard ratios for death in subgroups</w:t>
      </w:r>
    </w:p>
    <w:p w:rsidR="0001099C" w:rsidRDefault="008B67D3" w:rsidP="00EE72F8">
      <w:r w:rsidRPr="00EE72F8">
        <w:rPr>
          <w:rFonts w:ascii="Calibri" w:hAnsi="Calibri"/>
          <w:b/>
          <w:noProof/>
          <w:lang w:eastAsia="fr-FR"/>
        </w:rPr>
        <w:drawing>
          <wp:inline distT="0" distB="0" distL="0" distR="0">
            <wp:extent cx="5715000" cy="57150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72F8" w:rsidRPr="003E2886">
        <w:rPr>
          <w:rFonts w:ascii="Calibri" w:hAnsi="Calibri"/>
          <w:b/>
          <w:lang w:val="en-US"/>
        </w:rPr>
        <w:t xml:space="preserve"> </w:t>
      </w:r>
    </w:p>
    <w:sectPr w:rsidR="000109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2F8"/>
    <w:rsid w:val="0001099C"/>
    <w:rsid w:val="00266C74"/>
    <w:rsid w:val="0056624D"/>
    <w:rsid w:val="00835712"/>
    <w:rsid w:val="008B67D3"/>
    <w:rsid w:val="0099011B"/>
    <w:rsid w:val="009B1294"/>
    <w:rsid w:val="00EE72F8"/>
    <w:rsid w:val="00FC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C772E0A-36D4-4B22-8B62-6A0754BFD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2F8"/>
    <w:rPr>
      <w:rFonts w:ascii="Cambria" w:eastAsia="MS Mincho" w:hAnsi="Cambria"/>
      <w:sz w:val="24"/>
      <w:szCs w:val="24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72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E72F8"/>
    <w:rPr>
      <w:rFonts w:ascii="Tahoma" w:eastAsia="MS Mincho" w:hAnsi="Tahoma" w:cs="Tahoma"/>
      <w:sz w:val="16"/>
      <w:szCs w:val="1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Institut Paoli-Calmettes</Company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GRAVIS/MESCAM Gwenaelle</dc:creator>
  <cp:keywords/>
  <cp:lastModifiedBy>Jeni Crockett-Holme</cp:lastModifiedBy>
  <cp:revision>3</cp:revision>
  <dcterms:created xsi:type="dcterms:W3CDTF">2022-02-09T21:43:00Z</dcterms:created>
  <dcterms:modified xsi:type="dcterms:W3CDTF">2022-02-09T21:43:00Z</dcterms:modified>
</cp:coreProperties>
</file>