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Project Design Phase-II</w:t>
      </w:r>
    </w:p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Data Flow Diagram &amp; User Stories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CSE_189_SANIYA DAVANE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AI-Based Threat Intelligence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Data Flow Diagram (DFD Level 0):</w:t>
      </w:r>
    </w:p>
    <w:p>
      <w:pPr>
        <w:spacing w:after="60" w:before="60"/>
      </w:pPr>
      <w:r>
        <w:rPr>
          <w:sz w:val="20"/>
          <w:szCs w:val="20"/>
        </w:rPr>
        <w:t xml:space="preserve">The following DFD shows how data flows through the AI-Based Threat Intelligence Platform: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Aggregation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AI/ML Engine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Threat feeds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Dark web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Security logs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Network traffic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SIEM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Apache Kafka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Elasticsearch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Data enrichment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Data lake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ML anomaly detection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NLP analysis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Predictive analytics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Risk scoring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Real-time alerts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Threat dashboard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Analyst reports</w:t>
            </w:r>
          </w:p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• Auto response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User Stories: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936"/>
        <w:gridCol w:w="2340"/>
        <w:gridCol w:w="1872"/>
        <w:gridCol w:w="936"/>
        <w:gridCol w:w="936"/>
      </w:tblGrid>
      <w:tr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Monitoring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view real-time threat alerts on the dashboard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 appear within 5 seconds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 Monitoring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filter alerts by severity 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 filtered correctly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log in securely using email and password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works with valid credentials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analyst, I can generate and download threat reports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downloads as PDF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integrate platform with existing SIEM tools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syncs correctly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2026-06-14T17:48:14.215Z</dcterms:created>
  <dcterms:modified xsi:type="dcterms:W3CDTF">2026-06-14T17:48:14.215Z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