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Experiment No: 1</w:t>
      </w:r>
    </w:p>
    <w:p>
      <w:pPr>
        <w:pBdr>
          <w:bottom w:val="single" w:color="000000" w:sz="6" w:space="8"/>
        </w:pBdr>
        <w:spacing w:after="300"/>
        <w:jc w:val="center"/>
      </w:pPr>
      <w:r>
        <w:rPr>
          <w:b/>
          <w:bCs/>
          <w:color w:val="000000"/>
          <w:sz w:val="24"/>
          <w:szCs w:val="24"/>
        </w:rPr>
        <w:t xml:space="preserve">Comparative Study of Low-Code Development versus Traditional Application Development Approaches</w:t>
      </w:r>
    </w:p>
    <w:p>
      <w:pPr>
        <w:pStyle w:val="Heading1"/>
        <w:spacing w:after="140" w:before="320"/>
      </w:pPr>
      <w:r>
        <w:rPr>
          <w:b/>
          <w:bCs/>
          <w:color w:val="000000"/>
          <w:sz w:val="28"/>
          <w:szCs w:val="28"/>
        </w:rPr>
        <w:t xml:space="preserve">1. Aim</w:t>
      </w:r>
    </w:p>
    <w:p>
      <w:pPr>
        <w:spacing w:after="160"/>
      </w:pPr>
      <w:r>
        <w:rPr>
          <w:color w:val="000000"/>
          <w:sz w:val="22"/>
          <w:szCs w:val="22"/>
        </w:rPr>
        <w:t xml:space="preserve">To study and compare low-code development and traditional application development approaches, and to analyze their respective stages, workflows, advantages, and limitations.</w:t>
      </w:r>
    </w:p>
    <w:p>
      <w:pPr>
        <w:pStyle w:val="Heading1"/>
        <w:spacing w:after="140" w:before="320"/>
      </w:pPr>
      <w:r>
        <w:rPr>
          <w:b/>
          <w:bCs/>
          <w:color w:val="000000"/>
          <w:sz w:val="28"/>
          <w:szCs w:val="28"/>
        </w:rPr>
        <w:t xml:space="preserve">2. Introduction to Traditional Approach</w:t>
      </w:r>
    </w:p>
    <w:p>
      <w:pPr>
        <w:spacing w:after="160"/>
      </w:pPr>
      <w:r>
        <w:rPr>
          <w:color w:val="000000"/>
          <w:sz w:val="22"/>
          <w:szCs w:val="22"/>
        </w:rPr>
        <w:t xml:space="preserve">Traditional application development follows a structured, code-centric process in which developers write source code manually using programming languages and frameworks. It typically follows models such as Waterfall or Agile, and involves distinct phases of requirement analysis, design, coding, testing, deployment, and maintenance. This approach offers high flexibility and control but requires significant technical expertise and development time.</w:t>
      </w:r>
    </w:p>
    <w:p>
      <w:pPr>
        <w:pStyle w:val="Heading1"/>
        <w:spacing w:after="140" w:before="320"/>
      </w:pPr>
      <w:r>
        <w:rPr>
          <w:b/>
          <w:bCs/>
          <w:color w:val="000000"/>
          <w:sz w:val="28"/>
          <w:szCs w:val="28"/>
        </w:rPr>
        <w:t xml:space="preserve">3. Introduction to Low-Code</w:t>
      </w:r>
    </w:p>
    <w:p>
      <w:pPr>
        <w:spacing w:after="160"/>
      </w:pPr>
      <w:r>
        <w:rPr>
          <w:color w:val="000000"/>
          <w:sz w:val="22"/>
          <w:szCs w:val="22"/>
        </w:rPr>
        <w:t xml:space="preserve">Low-code development is a visual approach to software development that enables developers to build applications with minimal hand-coding, using drag-and-drop components, pre-built templates, and visual modeling tools. It accelerates the development process, reduces dependency on specialized programming skills, and is widely used for rapid prototyping, internal tools, and business applications.</w:t>
      </w:r>
    </w:p>
    <w:p>
      <w:pPr>
        <w:pStyle w:val="Heading1"/>
        <w:spacing w:after="140" w:before="320"/>
      </w:pPr>
      <w:r>
        <w:rPr>
          <w:b/>
          <w:bCs/>
          <w:color w:val="000000"/>
          <w:sz w:val="28"/>
          <w:szCs w:val="28"/>
        </w:rPr>
        <w:t xml:space="preserve">4. Diagram: Stages in Traditional Approach</w:t>
      </w:r>
    </w:p>
    <w:p>
      <w:pPr>
        <w:spacing w:after="300"/>
        <w:jc w:val="center"/>
      </w:pPr>
      <w:r>
        <w:drawing>
          <wp:inline distT="0" distB="0" distL="0" distR="0">
            <wp:extent cx="4095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676525"/>
                    </a:xfrm>
                    <a:prstGeom prst="rect">
                      <a:avLst/>
                    </a:prstGeom>
                  </pic:spPr>
                </pic:pic>
              </a:graphicData>
            </a:graphic>
          </wp:inline>
        </w:drawing>
      </w:r>
    </w:p>
    <w:p>
      <w:pPr>
        <w:pStyle w:val="Heading1"/>
        <w:spacing w:after="140" w:before="320"/>
      </w:pPr>
      <w:r>
        <w:rPr>
          <w:b/>
          <w:bCs/>
          <w:color w:val="000000"/>
          <w:sz w:val="28"/>
          <w:szCs w:val="28"/>
        </w:rPr>
        <w:t xml:space="preserve">5. Diagram: Steps in Low-Code</w:t>
      </w:r>
    </w:p>
    <w:p>
      <w:pPr>
        <w:spacing w:after="300"/>
        <w:jc w:val="center"/>
      </w:pPr>
      <w:r>
        <w:drawing>
          <wp:inline distT="0" distB="0" distL="0" distR="0">
            <wp:extent cx="4095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95525"/>
                    </a:xfrm>
                    <a:prstGeom prst="rect">
                      <a:avLst/>
                    </a:prstGeom>
                  </pic:spPr>
                </pic:pic>
              </a:graphicData>
            </a:graphic>
          </wp:inline>
        </w:drawing>
      </w:r>
    </w:p>
    <w:p>
      <w:pPr>
        <w:pStyle w:val="Heading1"/>
        <w:spacing w:after="140" w:before="320"/>
      </w:pPr>
      <w:r>
        <w:rPr>
          <w:b/>
          <w:bCs/>
          <w:color w:val="000000"/>
          <w:sz w:val="28"/>
          <w:szCs w:val="28"/>
        </w:rPr>
        <w:t xml:space="preserve">6. Comparative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tcBorders>
              <w:top w:val="single" w:color="000000" w:sz="4"/>
              <w:left w:val="single" w:color="000000" w:sz="4"/>
              <w:bottom w:val="single" w:color="000000" w:sz="4"/>
              <w:right w:val="single" w:color="000000" w:sz="4"/>
            </w:tcBorders>
            <w:shd w:fill="E8E8E8" w:val="clear"/>
            <w:tcMar>
              <w:top w:type="dxa" w:w="100"/>
              <w:left w:type="dxa" w:w="120"/>
              <w:bottom w:type="dxa" w:w="100"/>
              <w:right w:type="dxa" w:w="120"/>
            </w:tcMar>
            <w:vAlign w:val="center"/>
          </w:tcPr>
          <w:p>
            <w:r>
              <w:rPr>
                <w:b/>
                <w:bCs/>
                <w:color w:val="000000"/>
                <w:sz w:val="22"/>
                <w:szCs w:val="22"/>
              </w:rPr>
              <w:t xml:space="preserve">Parameter</w:t>
            </w:r>
          </w:p>
        </w:tc>
        <w:tc>
          <w:tcPr>
            <w:tcW w:type="dxa" w:w="3475"/>
            <w:tcBorders>
              <w:top w:val="single" w:color="000000" w:sz="4"/>
              <w:left w:val="single" w:color="000000" w:sz="4"/>
              <w:bottom w:val="single" w:color="000000" w:sz="4"/>
              <w:right w:val="single" w:color="000000" w:sz="4"/>
            </w:tcBorders>
            <w:shd w:fill="E8E8E8" w:val="clear"/>
            <w:tcMar>
              <w:top w:type="dxa" w:w="100"/>
              <w:left w:type="dxa" w:w="120"/>
              <w:bottom w:type="dxa" w:w="100"/>
              <w:right w:type="dxa" w:w="120"/>
            </w:tcMar>
            <w:vAlign w:val="center"/>
          </w:tcPr>
          <w:p>
            <w:r>
              <w:rPr>
                <w:b/>
                <w:bCs/>
                <w:color w:val="000000"/>
                <w:sz w:val="22"/>
                <w:szCs w:val="22"/>
              </w:rPr>
              <w:t xml:space="preserve">Traditional Development</w:t>
            </w:r>
          </w:p>
        </w:tc>
        <w:tc>
          <w:tcPr>
            <w:tcW w:type="dxa" w:w="3475"/>
            <w:tcBorders>
              <w:top w:val="single" w:color="000000" w:sz="4"/>
              <w:left w:val="single" w:color="000000" w:sz="4"/>
              <w:bottom w:val="single" w:color="000000" w:sz="4"/>
              <w:right w:val="single" w:color="000000" w:sz="4"/>
            </w:tcBorders>
            <w:shd w:fill="E8E8E8" w:val="clear"/>
            <w:tcMar>
              <w:top w:type="dxa" w:w="100"/>
              <w:left w:type="dxa" w:w="120"/>
              <w:bottom w:type="dxa" w:w="100"/>
              <w:right w:type="dxa" w:w="120"/>
            </w:tcMar>
            <w:vAlign w:val="center"/>
          </w:tcPr>
          <w:p>
            <w:r>
              <w:rPr>
                <w:b/>
                <w:bCs/>
                <w:color w:val="000000"/>
                <w:sz w:val="22"/>
                <w:szCs w:val="22"/>
              </w:rPr>
              <w:t xml:space="preserve">Low-Code Development</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Development Speed</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Slower; code written line by line</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Faster; visual/drag-and-drop components</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Coding Skill Required</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High — strong programming expertise needed</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Low to moderate — minimal hand-coding</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Customization</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Very high; full control over logic and design</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Limited by platform capabilities</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Cost</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Higher due to longer development time</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Lower; reduced developer hours</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Scalability</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Highly scalable, architecture fully controlled</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Scalable within platform constraints</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Maintenance</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Manual; requires dedicated dev effort</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Easier; platform handles much of the upkeep</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Best Suited For</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Complex, large-scale, highly custom systems</w:t>
            </w:r>
          </w:p>
        </w:tc>
        <w:tc>
          <w:tcPr>
            <w:tcW w:type="dxa" w:w="3475"/>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r>
              <w:rPr>
                <w:color w:val="000000"/>
                <w:sz w:val="21"/>
                <w:szCs w:val="21"/>
              </w:rPr>
              <w:t xml:space="preserve">Rapid prototyping, internal tools, MVPs</w:t>
            </w:r>
          </w:p>
        </w:tc>
      </w:tr>
    </w:tbl>
    <w:p>
      <w:pPr>
        <w:pStyle w:val="Heading1"/>
        <w:spacing w:after="140" w:before="320"/>
      </w:pPr>
      <w:r>
        <w:rPr>
          <w:b/>
          <w:bCs/>
          <w:color w:val="000000"/>
          <w:sz w:val="28"/>
          <w:szCs w:val="28"/>
        </w:rPr>
        <w:t xml:space="preserve">7. Result</w:t>
      </w:r>
    </w:p>
    <w:p>
      <w:pPr>
        <w:spacing w:after="160"/>
      </w:pPr>
      <w:r>
        <w:rPr>
          <w:color w:val="000000"/>
          <w:sz w:val="22"/>
          <w:szCs w:val="22"/>
        </w:rPr>
        <w:t xml:space="preserve">The comparative study shows that traditional development offers greater flexibility, customization, and scalability, making it suitable for complex, large-scale systems, while low-code development offers significantly faster build times and lower technical barriers, making it ideal for rapid prototyping, MVPs, and internal business applications. The choice between the two approaches depends on project complexity, timeline, budget, and the required degree of customization.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e9b796444715ebebbb496e4ef8d37b8bce951d.png"/><Relationship Id="rId8" Type="http://schemas.openxmlformats.org/officeDocument/2006/relationships/image" Target="media/1f17cb3f4205217e561198de3ec79ff16d8bdc9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2026-07-29T07:34:05.056Z</dcterms:created>
  <dcterms:modified xsi:type="dcterms:W3CDTF">2026-07-29T07:34:05.071Z</dcterms:modified>
</cp:coreProperties>
</file>

<file path=docProps/custom.xml><?xml version="1.0" encoding="utf-8"?>
<Properties xmlns="http://schemas.openxmlformats.org/officeDocument/2006/custom-properties" xmlns:vt="http://schemas.openxmlformats.org/officeDocument/2006/docPropsVTypes"/>
</file>