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808080"/>
          <w:sz w:val="22"/>
          <w:szCs w:val="22"/>
        </w:rPr>
        <w:t xml:space="preserve">Data Analytics Project Documentation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Retail Store Multi-Year Sales &amp; Profitability Analysis</w:t>
      </w:r>
    </w:p>
    <w:p>
      <w:pPr>
        <w:pBdr>
          <w:bottom w:val="single" w:color="2E74B5" w:sz="12" w:space="6"/>
        </w:pBdr>
        <w:spacing w:after="300"/>
      </w:pPr>
      <w:r>
        <w:rPr>
          <w:color w:val="595959"/>
          <w:sz w:val="22"/>
          <w:szCs w:val="22"/>
        </w:rPr>
        <w:t xml:space="preserve">Retail Sales Data | 2022 – 2025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60" w:line="300"/>
      </w:pPr>
      <w:r>
        <w:rPr>
          <w:sz w:val="22"/>
          <w:szCs w:val="22"/>
        </w:rPr>
        <w:t xml:space="preserve">This project analyzes four years (2022–2025) of order-level retail sales data spanning 5,000 orders across 5 cities, 5 product categories, and 5 stores. The raw dataset captures order details, customer and salesperson information, product and category data, pricing, discounts, cost, and profitability for each transaction, alongside the channel (Online/Store) and payment mode used.</w:t>
      </w:r>
    </w:p>
    <w:p>
      <w:pPr>
        <w:spacing w:after="160" w:line="300"/>
      </w:pPr>
      <w:r>
        <w:rPr>
          <w:sz w:val="22"/>
          <w:szCs w:val="22"/>
        </w:rPr>
        <w:t xml:space="preserve">The goal is to clean and structure the raw multi-year data, then build an interactive Excel dashboard that surfaces long-term sales trends, profitability, and channel/regional performance for business decision-making.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Objective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Clean and prepare the raw multi-year retail dataset for analysis (handle missing values and verify data consistency).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Analyze sales, revenue, and profit trends across years, months, cities/regions, categories, and channels.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Compare Online vs Store channel performance and payment mode distribution.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Identify the most and least profitable categories, cities, brands, and stores.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Study the impact of discounting and product returns on overall profitability.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Build a dashboard that presents these multi-year insights clearly for quick, data-driven decisions.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Dataset Information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Source &amp; Scope</w:t>
      </w:r>
    </w:p>
    <w:p>
      <w:pPr>
        <w:spacing w:after="160" w:line="300"/>
      </w:pPr>
      <w:r>
        <w:rPr>
          <w:sz w:val="22"/>
          <w:szCs w:val="22"/>
        </w:rPr>
        <w:t xml:space="preserve">Raw order-level retail sales export, provided as an Excel (.xlsx) file: 5,000 rows × 26 columns, spanning January 2022 to December 2025 (4 full years).</w:t>
      </w:r>
    </w:p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Key Fields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OrderID, Month, Year, OrderDate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identifier and timing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CustomerID, CustomerName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identity (500 unique customers)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City, Region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Delivery city and region (North/South/East/West)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ProductID, ProductName, Category, Brand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identity, category, and brand (200 unique products, 5 categories, 5 brands)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StoreID, StoreName, Channel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 location and sales channel (Online/Store)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SalespersonID, PaymentMode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Salesperson handling the order (60 unique) and payment method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Quantity, UnitPrice, DiscountPct, CostPrice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quantity and pricing/cost breakdown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Cost, Total Sales, Profit, Profit%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Order-level cost, revenue, and profitability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ReturnFlag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Indicates whether the order was returned (1 = returned)</w:t>
            </w:r>
          </w:p>
        </w:tc>
      </w:tr>
    </w:tbl>
    <w:p>
      <w:pPr>
        <w:spacing w:after="100" w:before="200"/>
      </w:pPr>
      <w:r>
        <w:rPr>
          <w:b/>
          <w:bCs/>
          <w:color w:val="2E74B5"/>
          <w:sz w:val="23"/>
          <w:szCs w:val="23"/>
        </w:rPr>
        <w:t xml:space="preserve">Coverage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Cities / Regions: Delhi (North), Mumbai (West), Chennai (South), Bangalore (South), Kolkata (East)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Product categories: 5 (Grocery, Beauty, Electronics, Clothing, Home)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Stores: 5 (Salt Lake, Connaught, Indiranagar, T Nagar, Andheri)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Channels: Online (2,500 orders), Store (2,500 orders) — an even 50/50 split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Payment modes: Card, Cash, UPI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Years covered: 2022 (1,279 orders), 2023 (1,227), 2024 (1,219), 2025 (1,275)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Tools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End-to-end: data cleaning, formulas, PivotTables, and dashboard building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Formulas (COUNTBLANK, IFERROR, TRIM, etc.)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Identifying blanks, duplicates, and inconsistent entries during cleaning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PivotTables &amp; PivotCharts</w:t>
            </w:r>
          </w:p>
        </w:tc>
        <w:tc>
          <w:tcPr>
            <w:tcW w:type="dxa" w:w="61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Summarizing and visualizing multi-year trends, comparisons, and KPI cards on the dashboard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Conditional Formatting / Slicers</w:t>
            </w:r>
          </w:p>
        </w:tc>
        <w:tc>
          <w:tcPr>
            <w:tcW w:type="dxa" w:w="61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Highlighting outliers and enabling interactive filtering by year, city, category, and channel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Data Cleaning</w:t>
      </w:r>
    </w:p>
    <w:p>
      <w:pPr>
        <w:spacing w:after="160" w:line="300"/>
      </w:pPr>
      <w:r>
        <w:rPr>
          <w:sz w:val="22"/>
          <w:szCs w:val="22"/>
        </w:rPr>
        <w:t xml:space="preserve">The entire cleaning process was carried out in Excel, using formulas, filters, and PivotTables to profile and fix the raw dataset: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Checked for duplicate records using conditional formatting/COUNTIF — none found (0 duplicate rows, 0 duplicate OrderIDs).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Used COUNTBLANK across all columns — all core transactional fields were fully populated with no missing values.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Reviewed the ReturnFlag column — found it populated for only 10% of orders (500 of 5,000), with the remaining 90% blank; blanks were treated as "not flagged / non-return" rather than errors, since only a subset of orders had returns tracked.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Standardized the OrderDate column to a consistent date format and cross-checked it against the Month/Year columns for time-based analysis.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Verified numeric fields (Quantity, UnitPrice, DiscountPct, CostPrice, Total Cost, Total Sales, Profit, Profit%) for correct data types and valid ranges (Quantity 1–8, DiscountPct 0%–25%).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Reviewed Profit for outliers using sorting/filtering — identified 351 orders (~7.0%) with negative profit, kept in the dataset as genuine loss-making orders relevant to the profitability analysis.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Confirmed City, Region, Category, Brand, Channel, and PaymentMode fields for consistent spelling/casing before use in PivotTables and charts.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Dashboard Features</w:t>
      </w:r>
    </w:p>
    <w:p>
      <w:pPr>
        <w:spacing w:after="160" w:line="300"/>
      </w:pPr>
      <w:r>
        <w:rPr>
          <w:sz w:val="22"/>
          <w:szCs w:val="22"/>
        </w:rPr>
        <w:t xml:space="preserve">The dashboard was designed to give a quick, at-a-glance view of multi-year business performance: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KPI summary cards: Total Orders, Total Sales, Total Profit, Average Profit%, Return Rate.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Year-over-year and month-over-month sales &amp; profit trend charts (2022–2025).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City/Region-wise performance comparison (Delhi, Mumbai, Chennai, Bangalore, Kolkata).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Category and brand-wise revenue and profit breakdown.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Channel comparison — Online vs Store sales, profit, and average order value.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Payment mode distribution across orders.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Store-wise performance view (top and bottom performing stores).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Discount vs profit relationship view, to flag categories/orders where heavy discounting erodes margin.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Filters/slicers for year, month, city, category, channel, and payment mode for interactive exploration.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Key Message</w:t>
      </w:r>
    </w:p>
    <w:p>
      <w:pPr>
        <w:spacing w:after="160" w:line="300"/>
      </w:pPr>
      <w:r>
        <w:rPr>
          <w:sz w:val="22"/>
          <w:szCs w:val="22"/>
        </w:rPr>
        <w:t xml:space="preserve">Across four years and 5,000 orders, the business shows a consistent, healthy average profit margin of around 22%, with order volume fairly stable year over year (roughly 1,200–1,280 orders/year) and an even split between Online and Store channels. However, about 7% of orders are loss-making, and losses cluster where discount rates run highest (up to 25%) relative to cost price — meaning volume and channel mix matter less to profitability than discount discipline at the order level. Category, city, and store performance also vary enough that a single blended margin figure hides meaningful differences worth tracking separately.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Conclusion</w:t>
      </w:r>
    </w:p>
    <w:p>
      <w:pPr>
        <w:spacing w:after="160" w:line="300"/>
      </w:pPr>
      <w:r>
        <w:rPr>
          <w:sz w:val="22"/>
          <w:szCs w:val="22"/>
        </w:rPr>
        <w:t xml:space="preserve">The cleaned multi-year retail dataset and resulting Excel dashboard turn four years of raw, order-level transactions into a clear, decision-ready view of sales and profitability. The analysis highlights stable overall growth and margin, while pinpointing where discounting is eroding profit and which cities, categories, and stores are over- or under-performing — giving a solid foundation for future pricing, inventory, and channel-investment decisions.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2026-08-19T05:48:47.107Z</dcterms:created>
  <dcterms:modified xsi:type="dcterms:W3CDTF">2026-08-19T05:48:47.121Z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