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egoe UI" w:hAnsi="Segoe UI"/>
          <w:b/>
          <w:color w:val="0F172A"/>
          <w:sz w:val="48"/>
        </w:rPr>
        <w:t>ENTERPRISE PROPOSAL</w:t>
      </w:r>
    </w:p>
    <w:p>
      <w:r>
        <w:rPr>
          <w:i/>
          <w:color w:val="64748B"/>
          <w:sz w:val="20"/>
        </w:rPr>
        <w:t>Prepared for: Berger Paints</w:t>
        <w:br/>
        <w:t>Date: June 17, 2026</w:t>
        <w:br/>
        <w:t>Generated via: SalesIntelAI Copilot Dashboard</w:t>
      </w:r>
    </w:p>
    <w:p>
      <w:r>
        <w:t>---------------------------------------------------------------------------</w:t>
      </w:r>
    </w:p>
    <w:p>
      <w:pPr>
        <w:pStyle w:val="Heading1"/>
        <w:keepNext/>
        <w:spacing w:before="320" w:after="120"/>
      </w:pPr>
      <w:r>
        <w:rPr>
          <w:rFonts w:ascii="Segoe UI" w:hAnsi="Segoe UI"/>
          <w:b/>
          <w:color w:val="2563EB"/>
          <w:sz w:val="28"/>
        </w:rPr>
        <w:t>Executive Summary</w:t>
      </w:r>
    </w:p>
    <w:p>
      <w:pPr>
        <w:spacing w:after="160" w:line="276" w:lineRule="auto"/>
      </w:pPr>
      <w:r>
        <w:t>Detailed analysis and recommendations regarding executive summary for Berger Paints based on sales CRM records and NovaChem solutions catalog.</w:t>
      </w:r>
    </w:p>
    <w:p>
      <w:pPr>
        <w:pStyle w:val="Heading1"/>
        <w:keepNext/>
        <w:spacing w:before="320" w:after="120"/>
      </w:pPr>
      <w:r>
        <w:rPr>
          <w:rFonts w:ascii="Segoe UI" w:hAnsi="Segoe UI"/>
          <w:b/>
          <w:color w:val="2563EB"/>
          <w:sz w:val="28"/>
        </w:rPr>
        <w:t>Customer Challenges</w:t>
      </w:r>
    </w:p>
    <w:p>
      <w:pPr>
        <w:spacing w:after="160" w:line="276" w:lineRule="auto"/>
      </w:pPr>
      <w:r>
        <w:t>Detailed analysis and recommendations regarding customer challenges for Berger Paints based on sales CRM records and NovaChem solutions catalog.</w:t>
      </w:r>
    </w:p>
    <w:p>
      <w:pPr>
        <w:pStyle w:val="Heading1"/>
        <w:keepNext/>
        <w:spacing w:before="320" w:after="120"/>
      </w:pPr>
      <w:r>
        <w:rPr>
          <w:rFonts w:ascii="Segoe UI" w:hAnsi="Segoe UI"/>
          <w:b/>
          <w:color w:val="2563EB"/>
          <w:sz w:val="28"/>
        </w:rPr>
        <w:t>Recommended Solutions</w:t>
      </w:r>
    </w:p>
    <w:p>
      <w:pPr>
        <w:spacing w:after="160" w:line="276" w:lineRule="auto"/>
      </w:pPr>
      <w:r>
        <w:t>Detailed analysis and recommendations regarding recommended solutions for Berger Paints based on sales CRM records and NovaChem solutions catalog.</w:t>
      </w:r>
    </w:p>
    <w:p>
      <w:pPr>
        <w:pStyle w:val="Heading1"/>
        <w:keepNext/>
        <w:spacing w:before="320" w:after="120"/>
      </w:pPr>
      <w:r>
        <w:rPr>
          <w:rFonts w:ascii="Segoe UI" w:hAnsi="Segoe UI"/>
          <w:b/>
          <w:color w:val="2563EB"/>
          <w:sz w:val="28"/>
        </w:rPr>
        <w:t>Product Mapping</w:t>
      </w:r>
    </w:p>
    <w:p>
      <w:pPr>
        <w:spacing w:after="160" w:line="276" w:lineRule="auto"/>
      </w:pPr>
      <w:r>
        <w:t>Detailed analysis and recommendations regarding product mapping for Berger Paints based on sales CRM records and NovaChem solutions catalog.</w:t>
      </w:r>
    </w:p>
    <w:p>
      <w:pPr>
        <w:pStyle w:val="Heading1"/>
        <w:keepNext/>
        <w:spacing w:before="320" w:after="120"/>
      </w:pPr>
      <w:r>
        <w:rPr>
          <w:rFonts w:ascii="Segoe UI" w:hAnsi="Segoe UI"/>
          <w:b/>
          <w:color w:val="2563EB"/>
          <w:sz w:val="28"/>
        </w:rPr>
        <w:t>Relevant Case Studies</w:t>
      </w:r>
    </w:p>
    <w:p>
      <w:pPr>
        <w:spacing w:after="160" w:line="276" w:lineRule="auto"/>
      </w:pPr>
      <w:r>
        <w:t>Detailed analysis and recommendations regarding relevant case studies for Berger Paints based on sales CRM records and NovaChem solutions catalog.</w:t>
      </w:r>
    </w:p>
    <w:p>
      <w:pPr>
        <w:pStyle w:val="Heading1"/>
        <w:keepNext/>
        <w:spacing w:before="320" w:after="120"/>
      </w:pPr>
      <w:r>
        <w:rPr>
          <w:rFonts w:ascii="Segoe UI" w:hAnsi="Segoe UI"/>
          <w:b/>
          <w:color w:val="2563EB"/>
          <w:sz w:val="28"/>
        </w:rPr>
        <w:t>Estimated Business Value</w:t>
      </w:r>
    </w:p>
    <w:p>
      <w:pPr>
        <w:spacing w:after="160" w:line="276" w:lineRule="auto"/>
      </w:pPr>
      <w:r>
        <w:t>Detailed analysis and recommendations regarding estimated business value for Berger Paints based on sales CRM records and NovaChem solutions catalog.</w:t>
      </w:r>
    </w:p>
    <w:p>
      <w:pPr>
        <w:pStyle w:val="Heading1"/>
        <w:keepNext/>
        <w:spacing w:before="320" w:after="120"/>
      </w:pPr>
      <w:r>
        <w:rPr>
          <w:rFonts w:ascii="Segoe UI" w:hAnsi="Segoe UI"/>
          <w:b/>
          <w:color w:val="2563EB"/>
          <w:sz w:val="28"/>
        </w:rPr>
        <w:t>ROI Impact</w:t>
      </w:r>
    </w:p>
    <w:p>
      <w:pPr>
        <w:spacing w:after="160" w:line="276" w:lineRule="auto"/>
      </w:pPr>
      <w:r>
        <w:t>Detailed analysis and recommendations regarding roi impact for Berger Paints based on sales CRM records and NovaChem solutions catalog.</w:t>
      </w:r>
    </w:p>
    <w:p>
      <w:pPr>
        <w:pStyle w:val="Heading1"/>
        <w:keepNext/>
        <w:spacing w:before="320" w:after="120"/>
      </w:pPr>
      <w:r>
        <w:rPr>
          <w:rFonts w:ascii="Segoe UI" w:hAnsi="Segoe UI"/>
          <w:b/>
          <w:color w:val="2563EB"/>
          <w:sz w:val="28"/>
        </w:rPr>
        <w:t>Implementation Approach</w:t>
      </w:r>
    </w:p>
    <w:p>
      <w:pPr>
        <w:spacing w:after="160" w:line="276" w:lineRule="auto"/>
      </w:pPr>
      <w:r>
        <w:t>Detailed analysis and recommendations regarding implementation approach for Berger Paints based on sales CRM records and NovaChem solutions catalog.</w:t>
      </w:r>
    </w:p>
    <w:p>
      <w:pPr>
        <w:pStyle w:val="Heading1"/>
        <w:keepNext/>
        <w:spacing w:before="320" w:after="120"/>
      </w:pPr>
      <w:r>
        <w:rPr>
          <w:rFonts w:ascii="Segoe UI" w:hAnsi="Segoe UI"/>
          <w:b/>
          <w:color w:val="2563EB"/>
          <w:sz w:val="28"/>
        </w:rPr>
        <w:t>Next Steps</w:t>
      </w:r>
    </w:p>
    <w:p>
      <w:pPr>
        <w:spacing w:after="160" w:line="276" w:lineRule="auto"/>
      </w:pPr>
      <w:r>
        <w:t>Detailed analysis and recommendations regarding next steps for Berger Paints based on sales CRM records and NovaChem solutions catalog.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