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039af985098e39744439c9258053589ac20e87"/>
    <w:p>
      <w:pPr>
        <w:pStyle w:val="Heading1"/>
      </w:pPr>
      <w:r>
        <w:t xml:space="preserve">How the tool decides: key areas and trade-offs (for discussion with Dr. Barbour)</w:t>
      </w:r>
    </w:p>
    <w:p>
      <w:pPr>
        <w:pStyle w:val="FirstParagraph"/>
      </w:pPr>
      <w:r>
        <w:t xml:space="preserve">DRAFT, 2026-10-23. Synthetic data only. Nothing here changes a dose decision until you sign off;</w:t>
      </w:r>
      <w:r>
        <w:t xml:space="preserve"> </w:t>
      </w:r>
      <w:r>
        <w:t xml:space="preserve">every output stays a draft for physician review.</w:t>
      </w:r>
    </w:p>
    <w:p>
      <w:pPr>
        <w:pStyle w:val="BodyText"/>
      </w:pPr>
      <w:r>
        <w:t xml:space="preserve">Each section says</w:t>
      </w:r>
      <w:r>
        <w:t xml:space="preserve"> </w:t>
      </w:r>
      <w:r>
        <w:rPr>
          <w:b/>
          <w:bCs/>
        </w:rPr>
        <w:t xml:space="preserve">what the tool does today</w:t>
      </w:r>
      <w:r>
        <w:t xml:space="preserve">,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(your earlier instruction where there is</w:t>
      </w:r>
      <w:r>
        <w:t xml:space="preserve"> </w:t>
      </w:r>
      <w:r>
        <w:t xml:space="preserve">one), the</w:t>
      </w:r>
      <w:r>
        <w:t xml:space="preserve"> </w:t>
      </w:r>
      <w:r>
        <w:rPr>
          <w:b/>
          <w:bCs/>
        </w:rPr>
        <w:t xml:space="preserve">trade-off</w:t>
      </w:r>
      <w:r>
        <w:t xml:space="preserve">, and the</w:t>
      </w:r>
      <w:r>
        <w:t xml:space="preserve"> </w:t>
      </w:r>
      <w:r>
        <w:rPr>
          <w:b/>
          <w:bCs/>
        </w:rPr>
        <w:t xml:space="preserve">question for you</w:t>
      </w:r>
      <w:r>
        <w:t xml:space="preserve">. Sign-off item numbers refer to</w:t>
      </w:r>
      <w:r>
        <w:t xml:space="preserve"> </w:t>
      </w:r>
      <w:r>
        <w:rPr>
          <w:rStyle w:val="VerbatimChar"/>
        </w:rPr>
        <w:t xml:space="preserve">aim2_engine/NEEDS_PI_SIGNOFF.md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297af03b3d09191a03c501b437428fef18c0a89"/>
    <w:p>
      <w:pPr>
        <w:pStyle w:val="Heading2"/>
      </w:pPr>
      <w:r>
        <w:t xml:space="preserve">1. Turning a ladder dose into tablets or liquid</w:t>
      </w:r>
    </w:p>
    <w:p>
      <w:pPr>
        <w:pStyle w:val="FirstParagraph"/>
      </w:pPr>
      <w:r>
        <w:rPr>
          <w:b/>
          <w:bCs/>
        </w:rPr>
        <w:t xml:space="preserve">Today</w:t>
      </w:r>
    </w:p>
    <w:p>
      <w:pPr>
        <w:pStyle w:val="Compact"/>
        <w:numPr>
          <w:ilvl w:val="0"/>
          <w:numId w:val="1001"/>
        </w:numPr>
      </w:pPr>
      <w:r>
        <w:t xml:space="preserve">The ladder gives a daily dose (mg/day). The tool looks for a tablet plan whose</w:t>
      </w:r>
      <w:r>
        <w:t xml:space="preserve"> </w:t>
      </w:r>
      <w:r>
        <w:rPr>
          <w:b/>
          <w:bCs/>
        </w:rPr>
        <w:t xml:space="preserve">total daily</w:t>
      </w:r>
      <w:r>
        <w:rPr>
          <w:b/>
          <w:bCs/>
        </w:rPr>
        <w:t xml:space="preserve"> </w:t>
      </w:r>
      <w:r>
        <w:rPr>
          <w:b/>
          <w:bCs/>
        </w:rPr>
        <w:t xml:space="preserve">dose is within 10% below to 30% above</w:t>
      </w:r>
      <w:r>
        <w:t xml:space="preserve"> </w:t>
      </w:r>
      <w:r>
        <w:t xml:space="preserve">that ladder dose, and never above the absolute maximum.</w:t>
      </w:r>
    </w:p>
    <w:p>
      <w:pPr>
        <w:pStyle w:val="Compact"/>
        <w:numPr>
          <w:ilvl w:val="0"/>
          <w:numId w:val="1001"/>
        </w:numPr>
      </w:pPr>
      <w:r>
        <w:t xml:space="preserve">If several plans fit, it picks the</w:t>
      </w:r>
      <w:r>
        <w:t xml:space="preserve"> </w:t>
      </w:r>
      <w:r>
        <w:rPr>
          <w:b/>
          <w:bCs/>
        </w:rPr>
        <w:t xml:space="preserve">closest total</w:t>
      </w:r>
      <w:r>
        <w:t xml:space="preserve">, ties go</w:t>
      </w:r>
      <w:r>
        <w:t xml:space="preserve"> </w:t>
      </w:r>
      <w:r>
        <w:rPr>
          <w:b/>
          <w:bCs/>
        </w:rPr>
        <w:t xml:space="preserve">up</w:t>
      </w:r>
      <w:r>
        <w:t xml:space="preserve">, then whole tablets over</w:t>
      </w:r>
      <w:r>
        <w:t xml:space="preserve"> </w:t>
      </w:r>
      <w:r>
        <w:t xml:space="preserve">halves, even over uneven, and fewest tablets.</w:t>
      </w:r>
    </w:p>
    <w:p>
      <w:pPr>
        <w:pStyle w:val="Compact"/>
        <w:numPr>
          <w:ilvl w:val="0"/>
          <w:numId w:val="1001"/>
        </w:numPr>
      </w:pPr>
      <w:r>
        <w:t xml:space="preserve">At most</w:t>
      </w:r>
      <w:r>
        <w:t xml:space="preserve"> </w:t>
      </w:r>
      <w:r>
        <w:rPr>
          <w:b/>
          <w:bCs/>
        </w:rPr>
        <w:t xml:space="preserve">4 tablets per dose</w:t>
      </w:r>
      <w:r>
        <w:t xml:space="preserve"> </w:t>
      </w:r>
      <w:r>
        <w:t xml:space="preserve">are considered.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your flags #1, #2 and #4 ("try with total dose", "bias up", "+25% is acceptable").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02"/>
        </w:numPr>
      </w:pPr>
      <w:r>
        <w:t xml:space="preserve">A wide window (+30%) means a plan almost always exists, but the child may get noticeably more</w:t>
      </w:r>
      <w:r>
        <w:t xml:space="preserve"> </w:t>
      </w:r>
      <w:r>
        <w:t xml:space="preserve">than the ladder step. Example: 30 kg, 250 mg tablets, ladder 1200 →</w:t>
      </w:r>
      <w:r>
        <w:t xml:space="preserve"> </w:t>
      </w:r>
      <w:r>
        <w:rPr>
          <w:b/>
          <w:bCs/>
        </w:rPr>
        <w:t xml:space="preserve">1250 mg/day</w:t>
      </w:r>
      <w:r>
        <w:t xml:space="preserve"> </w:t>
      </w:r>
      <w:r>
        <w:t xml:space="preserve">(+4%), but</w:t>
      </w:r>
      <w:r>
        <w:t xml:space="preserve"> </w:t>
      </w:r>
      <w:r>
        <w:t xml:space="preserve">45 kg on 500 mg tablets, ladder 1800 →</w:t>
      </w:r>
      <w:r>
        <w:t xml:space="preserve"> </w:t>
      </w:r>
      <w:r>
        <w:rPr>
          <w:b/>
          <w:bCs/>
        </w:rPr>
        <w:t xml:space="preserve">2000 mg/day</w:t>
      </w:r>
      <w:r>
        <w:t xml:space="preserve"> </w:t>
      </w:r>
      <w:r>
        <w:t xml:space="preserve">(+11%).</w:t>
      </w:r>
    </w:p>
    <w:p>
      <w:pPr>
        <w:pStyle w:val="Compact"/>
        <w:numPr>
          <w:ilvl w:val="0"/>
          <w:numId w:val="1002"/>
        </w:numPr>
      </w:pPr>
      <w:r>
        <w:t xml:space="preserve">A narrow window keeps doses closer to the ladder but makes "no tablet fits" and liquid</w:t>
      </w:r>
      <w:r>
        <w:t xml:space="preserve"> </w:t>
      </w:r>
      <w:r>
        <w:t xml:space="preserve">fallbacks more common.</w:t>
      </w:r>
    </w:p>
    <w:p>
      <w:pPr>
        <w:pStyle w:val="Compact"/>
        <w:numPr>
          <w:ilvl w:val="0"/>
          <w:numId w:val="1002"/>
        </w:numPr>
      </w:pPr>
      <w:r>
        <w:t xml:space="preserve">The 4-tablet cap is a usability choice. Small children on small tablets may need more.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Is −10%/+30% still right, or should the final (goal) step be tighter than the</w:t>
      </w:r>
      <w:r>
        <w:t xml:space="preserve"> </w:t>
      </w:r>
      <w:r>
        <w:t xml:space="preserve">climb steps? Is 4 tablets per dose right for every drug and age?</w:t>
      </w:r>
    </w:p>
    <w:p>
      <w:r>
        <w:pict>
          <v:rect style="width:0;height:1.5pt" o:hralign="center" o:hrstd="t" o:hr="t"/>
        </w:pict>
      </w:r>
    </w:p>
    <w:bookmarkEnd w:id="9"/>
    <w:bookmarkStart w:id="10" w:name="X65e18559a506211c9f4d6996e27e093fd100c6d"/>
    <w:p>
      <w:pPr>
        <w:pStyle w:val="Heading2"/>
      </w:pPr>
      <w:r>
        <w:t xml:space="preserve">2. One tablet strength per medicine (new, #66)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levetiracetam keeps the family's</w:t>
      </w:r>
      <w:r>
        <w:t xml:space="preserve"> </w:t>
      </w:r>
      <w:r>
        <w:rPr>
          <w:b/>
          <w:bCs/>
        </w:rPr>
        <w:t xml:space="preserve">current tablet</w:t>
      </w:r>
      <w:r>
        <w:t xml:space="preserve"> </w:t>
      </w:r>
      <w:r>
        <w:t xml:space="preserve">if it fits every step as well as</w:t>
      </w:r>
      <w:r>
        <w:t xml:space="preserve"> </w:t>
      </w:r>
      <w:r>
        <w:t xml:space="preserve">500 mg does. Otherwise it switches to</w:t>
      </w:r>
      <w:r>
        <w:t xml:space="preserve"> </w:t>
      </w:r>
      <w:r>
        <w:rPr>
          <w:b/>
          <w:bCs/>
        </w:rPr>
        <w:t xml:space="preserve">500 mg</w:t>
      </w:r>
      <w:r>
        <w:t xml:space="preserve">, never to another strength. Other medicines still</w:t>
      </w:r>
      <w:r>
        <w:t xml:space="preserve"> </w:t>
      </w:r>
      <w:r>
        <w:t xml:space="preserve">pick the best-fitting single strength.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the study team saw the tool suggest 250, 500 or 750 mg depending on the child, and</w:t>
      </w:r>
      <w:r>
        <w:t xml:space="preserve"> </w:t>
      </w:r>
      <w:r>
        <w:t xml:space="preserve">asked for one tablet everywhere.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03"/>
        </w:numPr>
      </w:pPr>
      <w:r>
        <w:t xml:space="preserve">One standard tablet is simpler for families and pharmacies, and the plan is predictable.</w:t>
      </w:r>
    </w:p>
    <w:p>
      <w:pPr>
        <w:pStyle w:val="Compact"/>
        <w:numPr>
          <w:ilvl w:val="0"/>
          <w:numId w:val="1003"/>
        </w:numPr>
      </w:pPr>
      <w:r>
        <w:t xml:space="preserve">But some steps that only a 250 mg tablet could hit now fall back to</w:t>
      </w:r>
      <w:r>
        <w:t xml:space="preserve"> </w:t>
      </w:r>
      <w:r>
        <w:rPr>
          <w:b/>
          <w:bCs/>
        </w:rPr>
        <w:t xml:space="preserve">liquid</w:t>
      </w:r>
      <w:r>
        <w:t xml:space="preserve">. Example: a</w:t>
      </w:r>
      <w:r>
        <w:t xml:space="preserve"> </w:t>
      </w:r>
      <w:r>
        <w:t xml:space="preserve">12-year-old on 500 mg tablets going from 1000 to 1050 mg/day gets a liquid option instead of</w:t>
      </w:r>
      <w:r>
        <w:t xml:space="preserve"> </w:t>
      </w:r>
      <w:r>
        <w:t xml:space="preserve">250 mg tablets.</w:t>
      </w:r>
    </w:p>
    <w:p>
      <w:pPr>
        <w:pStyle w:val="Compact"/>
        <w:numPr>
          <w:ilvl w:val="0"/>
          <w:numId w:val="1003"/>
        </w:numPr>
      </w:pPr>
      <w:r>
        <w:t xml:space="preserve">Switching a family to a new strength means a new prescription and a chance of mix-ups at home.</w:t>
      </w:r>
      <w:r>
        <w:t xml:space="preserve"> </w:t>
      </w:r>
      <w:r>
        <w:t xml:space="preserve">The family draft says so ("a different tablet from the 750 mg your child takes now").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Is 500 mg the right standard for levetiracetam? Should other medicines get a</w:t>
      </w:r>
      <w:r>
        <w:t xml:space="preserve"> </w:t>
      </w:r>
      <w:r>
        <w:t xml:space="preserve">standard too (e.g. lamotrigine 100 mg, oxcarbazepine 300 mg)? When the standard doesn't fit, which</w:t>
      </w:r>
      <w:r>
        <w:t xml:space="preserve"> </w:t>
      </w:r>
      <w:r>
        <w:t xml:space="preserve">is better: liquid, skipping to the next step, or allowing a second strength just for that step?</w:t>
      </w:r>
    </w:p>
    <w:p>
      <w:r>
        <w:pict>
          <v:rect style="width:0;height:1.5pt" o:hralign="center" o:hrstd="t" o:hr="t"/>
        </w:pict>
      </w:r>
    </w:p>
    <w:bookmarkEnd w:id="10"/>
    <w:bookmarkStart w:id="11" w:name="X7b5038bce2ce76ed003358a76ac3a3601670ef0"/>
    <w:p>
      <w:pPr>
        <w:pStyle w:val="Heading2"/>
      </w:pPr>
      <w:r>
        <w:t xml:space="preserve">3. Tablets vs liquid by age (#61)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over 10 years → tablets; 10 and under → liquid.</w:t>
      </w:r>
      <w:r>
        <w:t xml:space="preserve"> </w:t>
      </w:r>
      <w:r>
        <w:rPr>
          <w:b/>
          <w:bCs/>
        </w:rPr>
        <w:t xml:space="preserve">Age wins</w:t>
      </w:r>
      <w:r>
        <w:t xml:space="preserve"> </w:t>
      </w:r>
      <w:r>
        <w:t xml:space="preserve">over what the family</w:t>
      </w:r>
      <w:r>
        <w:t xml:space="preserve"> </w:t>
      </w:r>
      <w:r>
        <w:t xml:space="preserve">currently uses, with a note on the summary. Exactly 10 → liquid ("for now").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04"/>
        </w:numPr>
      </w:pPr>
      <w:r>
        <w:t xml:space="preserve">A clear age rule is consistent and easy to audit.</w:t>
      </w:r>
    </w:p>
    <w:p>
      <w:pPr>
        <w:pStyle w:val="Compact"/>
        <w:numPr>
          <w:ilvl w:val="0"/>
          <w:numId w:val="1004"/>
        </w:numPr>
      </w:pPr>
      <w:r>
        <w:t xml:space="preserve">But it can switch a family's form with no clinical reason. A 12-year-old who does well on</w:t>
      </w:r>
      <w:r>
        <w:t xml:space="preserve"> </w:t>
      </w:r>
      <w:r>
        <w:t xml:space="preserve">liquid would be shown tablets, and an 8-year-old who swallows tablets would be shown liquid.</w:t>
      </w:r>
    </w:p>
    <w:p>
      <w:pPr>
        <w:pStyle w:val="Compact"/>
        <w:numPr>
          <w:ilvl w:val="0"/>
          <w:numId w:val="1004"/>
        </w:numPr>
      </w:pPr>
      <w:r>
        <w:t xml:space="preserve">The alternative, "keep the form they're on", avoids needless switches but makes the age rule</w:t>
      </w:r>
      <w:r>
        <w:t xml:space="preserve"> </w:t>
      </w:r>
      <w:r>
        <w:t xml:space="preserve">apply only to new starts.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Age or current form, which wins? Should a child switch form at their 11th</w:t>
      </w:r>
      <w:r>
        <w:t xml:space="preserve"> </w:t>
      </w:r>
      <w:r>
        <w:t xml:space="preserve">birthday? What should we show when the preferred form has no product (no liquid listed, or no</w:t>
      </w:r>
      <w:r>
        <w:t xml:space="preserve"> </w:t>
      </w:r>
      <w:r>
        <w:t xml:space="preserve">tablet small enough)?</w:t>
      </w:r>
    </w:p>
    <w:p>
      <w:r>
        <w:pict>
          <v:rect style="width:0;height:1.5pt" o:hralign="center" o:hrstd="t" o:hr="t"/>
        </w:pict>
      </w:r>
    </w:p>
    <w:bookmarkEnd w:id="11"/>
    <w:bookmarkStart w:id="12" w:name="X654eb085f5739fcf15598e62af81cca847c48e7"/>
    <w:p>
      <w:pPr>
        <w:pStyle w:val="Heading2"/>
      </w:pPr>
      <w:r>
        <w:t xml:space="preserve">4. Half tablets (#60)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halves only on a</w:t>
      </w:r>
      <w:r>
        <w:t xml:space="preserve"> </w:t>
      </w:r>
      <w:r>
        <w:rPr>
          <w:b/>
          <w:bCs/>
        </w:rPr>
        <w:t xml:space="preserve">climb step</w:t>
      </w:r>
      <w:r>
        <w:t xml:space="preserve">, never on the final (goal) dose, and never for</w:t>
      </w:r>
      <w:r>
        <w:t xml:space="preserve"> </w:t>
      </w:r>
      <w:r>
        <w:t xml:space="preserve">extended- or delayed-release products. Exception you asked for: valproic acid 500 mg and</w:t>
      </w:r>
      <w:r>
        <w:t xml:space="preserve"> </w:t>
      </w:r>
      <w:r>
        <w:t xml:space="preserve">zonisamide 50 mg may be halved on a climb step.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05"/>
        </w:numPr>
      </w:pPr>
      <w:r>
        <w:t xml:space="preserve">Halves give finer steps and fewer liquid fallbacks.</w:t>
      </w:r>
    </w:p>
    <w:p>
      <w:pPr>
        <w:pStyle w:val="Compact"/>
        <w:numPr>
          <w:ilvl w:val="0"/>
          <w:numId w:val="1005"/>
        </w:numPr>
      </w:pPr>
      <w:r>
        <w:t xml:space="preserve">But our product list has valproate 500 mg only as a</w:t>
      </w:r>
      <w:r>
        <w:t xml:space="preserve"> </w:t>
      </w:r>
      <w:r>
        <w:rPr>
          <w:b/>
          <w:bCs/>
        </w:rPr>
        <w:t xml:space="preserve">delayed-release capsule</w:t>
      </w:r>
      <w:r>
        <w:t xml:space="preserve"> </w:t>
      </w:r>
      <w:r>
        <w:t xml:space="preserve">and zonisamide</w:t>
      </w:r>
      <w:r>
        <w:t xml:space="preserve"> </w:t>
      </w:r>
      <w:r>
        <w:t xml:space="preserve">50 mg only as a</w:t>
      </w:r>
      <w:r>
        <w:t xml:space="preserve"> </w:t>
      </w:r>
      <w:r>
        <w:rPr>
          <w:b/>
          <w:bCs/>
        </w:rPr>
        <w:t xml:space="preserve">capsule</w:t>
      </w:r>
      <w:r>
        <w:t xml:space="preserve">, which are normally swallowed whole. Your earlier rule says ER/DR is</w:t>
      </w:r>
      <w:r>
        <w:t xml:space="preserve"> </w:t>
      </w:r>
      <w:r>
        <w:t xml:space="preserve">never split.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Which exact products did you mean? Should we remove the override, or add a 500 mg</w:t>
      </w:r>
      <w:r>
        <w:t xml:space="preserve"> </w:t>
      </w:r>
      <w:r>
        <w:t xml:space="preserve">valproate tablet? Can halves ever be used on the goal dose when nothing else fits?</w:t>
      </w:r>
    </w:p>
    <w:p>
      <w:r>
        <w:pict>
          <v:rect style="width:0;height:1.5pt" o:hralign="center" o:hrstd="t" o:hr="t"/>
        </w:pict>
      </w:r>
    </w:p>
    <w:bookmarkEnd w:id="12"/>
    <w:bookmarkStart w:id="13" w:name="Xb0304e1457c7225ca78895c987554fd94fed3a2"/>
    <w:p>
      <w:pPr>
        <w:pStyle w:val="Heading2"/>
      </w:pPr>
      <w:r>
        <w:t xml:space="preserve">5. What the family message says about the dose (new, #67)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when every step converts to tablets, the family draft names the tablets directly:</w:t>
      </w:r>
      <w:r>
        <w:t xml:space="preserve"> </w:t>
      </w:r>
      <w:r>
        <w:t xml:space="preserve">"give 2 tablets in the morning and 3 tablets at night (250 mg each, 1250 mg/day)". "Please don't go</w:t>
      </w:r>
      <w:r>
        <w:t xml:space="preserve"> </w:t>
      </w:r>
      <w:r>
        <w:t xml:space="preserve">higher than…" uses the</w:t>
      </w:r>
      <w:r>
        <w:t xml:space="preserve"> </w:t>
      </w:r>
      <w:r>
        <w:rPr>
          <w:b/>
          <w:bCs/>
        </w:rPr>
        <w:t xml:space="preserve">tablet total</w:t>
      </w:r>
      <w:r>
        <w:t xml:space="preserve">. Liquid cases still give the ladder mg/day plus a "How much</w:t>
      </w:r>
      <w:r>
        <w:t xml:space="preserve"> </w:t>
      </w:r>
      <w:r>
        <w:t xml:space="preserve">to give" line in mL.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06"/>
        </w:numPr>
      </w:pPr>
      <w:r>
        <w:t xml:space="preserve">Tablet counts are what the family actually gives, and the message now matches the doctor's</w:t>
      </w:r>
      <w:r>
        <w:t xml:space="preserve"> </w:t>
      </w:r>
      <w:r>
        <w:t xml:space="preserve">summary.</w:t>
      </w:r>
    </w:p>
    <w:p>
      <w:pPr>
        <w:pStyle w:val="Compact"/>
        <w:numPr>
          <w:ilvl w:val="0"/>
          <w:numId w:val="1006"/>
        </w:numPr>
      </w:pPr>
      <w:r>
        <w:t xml:space="preserve">But the ceiling the family sees can be</w:t>
      </w:r>
      <w:r>
        <w:t xml:space="preserve"> </w:t>
      </w:r>
      <w:r>
        <w:rPr>
          <w:b/>
          <w:bCs/>
        </w:rPr>
        <w:t xml:space="preserve">up to 30% above the ladder dose</w:t>
      </w:r>
      <w:r>
        <w:t xml:space="preserve">, and sometimes above</w:t>
      </w:r>
      <w:r>
        <w:t xml:space="preserve"> </w:t>
      </w:r>
      <w:r>
        <w:t xml:space="preserve">the usual effective maximum (never above the absolute maximum). The summary flags that case for</w:t>
      </w:r>
      <w:r>
        <w:t xml:space="preserve"> </w:t>
      </w:r>
      <w:r>
        <w:t xml:space="preserve">you; the family message does not.</w:t>
      </w:r>
    </w:p>
    <w:p>
      <w:pPr>
        <w:pStyle w:val="Compact"/>
        <w:numPr>
          <w:ilvl w:val="0"/>
          <w:numId w:val="1006"/>
        </w:numPr>
      </w:pPr>
      <w:r>
        <w:t xml:space="preserve">Each step now gives both the tablet count and the mg/day total, so the message is longer.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Should the family see the mg/day total at all, or only tablet counts? Is the tablet</w:t>
      </w:r>
      <w:r>
        <w:t xml:space="preserve"> </w:t>
      </w:r>
      <w:r>
        <w:t xml:space="preserve">total the right "don't go higher than" number? Please review the wording.</w:t>
      </w:r>
    </w:p>
    <w:p>
      <w:r>
        <w:pict>
          <v:rect style="width:0;height:1.5pt" o:hralign="center" o:hrstd="t" o:hr="t"/>
        </w:pict>
      </w:r>
    </w:p>
    <w:bookmarkEnd w:id="13"/>
    <w:bookmarkStart w:id="14" w:name="Xa2e698a9c2096538f03cea5dbaa075adbc3359d"/>
    <w:p>
      <w:pPr>
        <w:pStyle w:val="Heading2"/>
      </w:pPr>
      <w:r>
        <w:t xml:space="preserve">6. Side effects at Level 3: wait vs uneven dosing vs three times a day (new, #68 / #52)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at Level 3 the family can pick one option, but only from what the tool would suggest: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Uneven AM/PM</w:t>
      </w:r>
      <w:r>
        <w:t xml:space="preserve"> </w:t>
      </w:r>
      <w:r>
        <w:t xml:space="preserve">(within 30/70 to 40/60) is offered only for clobazam, valproic acid,</w:t>
      </w:r>
      <w:r>
        <w:t xml:space="preserve"> </w:t>
      </w:r>
      <w:r>
        <w:t xml:space="preserve">carbamazepine and oxcarbazepine.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Three times a day</w:t>
      </w:r>
      <w:r>
        <w:t xml:space="preserve"> </w:t>
      </w:r>
      <w:r>
        <w:t xml:space="preserve">is offered for other medicines, only at steady state or with breakthrough</w:t>
      </w:r>
      <w:r>
        <w:t xml:space="preserve"> </w:t>
      </w:r>
      <w:r>
        <w:t xml:space="preserve">seizures (your 2026-07-16 confirmation).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Wait</w:t>
      </w:r>
      <w:r>
        <w:t xml:space="preserve"> </w:t>
      </w:r>
      <w:r>
        <w:t xml:space="preserve">is always offered; follow-up is in 4 weeks.</w:t>
      </w:r>
    </w:p>
    <w:p>
      <w:pPr>
        <w:pStyle w:val="FirstParagraph"/>
      </w:pPr>
      <w:r>
        <w:t xml:space="preserve">The answer goes to your summary only. It never changes the decision or the total daily dose.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08"/>
        </w:numPr>
      </w:pPr>
      <w:r>
        <w:t xml:space="preserve">Your tablet notes say "allow uneven dosing for all medications", but the decision table limits</w:t>
      </w:r>
      <w:r>
        <w:t xml:space="preserve"> </w:t>
      </w:r>
      <w:r>
        <w:t xml:space="preserve">it to 4 drugs. Allowing it everywhere gives families more options, but some drugs may not</w:t>
      </w:r>
      <w:r>
        <w:t xml:space="preserve"> </w:t>
      </w:r>
      <w:r>
        <w:t xml:space="preserve">benefit from an uneven split.</w:t>
      </w:r>
    </w:p>
    <w:p>
      <w:pPr>
        <w:pStyle w:val="Compact"/>
        <w:numPr>
          <w:ilvl w:val="0"/>
          <w:numId w:val="1008"/>
        </w:numPr>
      </w:pPr>
      <w:r>
        <w:t xml:space="preserve">Letting the family choose increases buy-in, but they may pick an option you wouldn't. Showing</w:t>
      </w:r>
      <w:r>
        <w:t xml:space="preserve"> </w:t>
      </w:r>
      <w:r>
        <w:t xml:space="preserve">you the choice and letting you decide keeps control with you, at the cost of an extra</w:t>
      </w:r>
      <w:r>
        <w:t xml:space="preserve"> </w:t>
      </w:r>
      <w:r>
        <w:t xml:space="preserve">back-and-forth.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Does the family choose, or do you choose and they only see the result? Is uneven</w:t>
      </w:r>
      <w:r>
        <w:t xml:space="preserve"> </w:t>
      </w:r>
      <w:r>
        <w:t xml:space="preserve">dosing for all medicines or only the 4? Should TID be offered while titrating or holding? Is 4</w:t>
      </w:r>
      <w:r>
        <w:t xml:space="preserve"> </w:t>
      </w:r>
      <w:r>
        <w:t xml:space="preserve">weeks the right follow-up for "wait"? Please edit the draft wording.</w:t>
      </w:r>
    </w:p>
    <w:p>
      <w:r>
        <w:pict>
          <v:rect style="width:0;height:1.5pt" o:hralign="center" o:hrstd="t" o:hr="t"/>
        </w:pict>
      </w:r>
    </w:p>
    <w:bookmarkEnd w:id="14"/>
    <w:bookmarkStart w:id="15" w:name="Xfb44b6c4675c58c625990837b50bdfeb11e84c9"/>
    <w:p>
      <w:pPr>
        <w:pStyle w:val="Heading2"/>
      </w:pPr>
      <w:r>
        <w:t xml:space="preserve">7. Removing the preference questions (new, #68)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the survey no longer asks "Do you have a preference about the medicine?", the</w:t>
      </w:r>
      <w:r>
        <w:t xml:space="preserve"> </w:t>
      </w:r>
      <w:r>
        <w:t xml:space="preserve">increase / add / switch ranking, how strongly they feel, or the at-goal "continue increasing vs add</w:t>
      </w:r>
      <w:r>
        <w:t xml:space="preserve"> </w:t>
      </w:r>
      <w:r>
        <w:t xml:space="preserve">another medication" question. Families can still write a preference in the free-text box. That</w:t>
      </w:r>
      <w:r>
        <w:t xml:space="preserve"> </w:t>
      </w:r>
      <w:r>
        <w:t xml:space="preserve">text reaches you but never affects the decision.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09"/>
        </w:numPr>
      </w:pPr>
      <w:r>
        <w:t xml:space="preserve">Fewer questions, and no implied promise that the family's choice drives treatment.</w:t>
      </w:r>
    </w:p>
    <w:p>
      <w:pPr>
        <w:pStyle w:val="Compact"/>
        <w:numPr>
          <w:ilvl w:val="0"/>
          <w:numId w:val="1009"/>
        </w:numPr>
      </w:pPr>
      <w:r>
        <w:t xml:space="preserve">But three rules no longer fire from the survey:</w:t>
      </w:r>
      <w:r>
        <w:t xml:space="preserve"> </w:t>
      </w:r>
      <w:r>
        <w:rPr>
          <w:b/>
          <w:bCs/>
        </w:rPr>
        <w:t xml:space="preserve">R7</w:t>
      </w:r>
      <w:r>
        <w:t xml:space="preserve"> </w:t>
      </w:r>
      <w:r>
        <w:t xml:space="preserve">(breakthrough seizures, family wants a</w:t>
      </w:r>
      <w:r>
        <w:t xml:space="preserve"> </w:t>
      </w:r>
      <w:r>
        <w:t xml:space="preserve">slower increase → slow down),</w:t>
      </w:r>
      <w:r>
        <w:t xml:space="preserve"> </w:t>
      </w:r>
      <w:r>
        <w:rPr>
          <w:b/>
          <w:bCs/>
        </w:rPr>
        <w:t xml:space="preserve">R16</w:t>
      </w:r>
      <w:r>
        <w:t xml:space="preserve"> </w:t>
      </w:r>
      <w:r>
        <w:t xml:space="preserve">(seizure-free and still titrating, family wants slower →</w:t>
      </w:r>
      <w:r>
        <w:t xml:space="preserve"> </w:t>
      </w:r>
      <w:r>
        <w:t xml:space="preserve">slow down) and</w:t>
      </w:r>
      <w:r>
        <w:t xml:space="preserve"> </w:t>
      </w:r>
      <w:r>
        <w:rPr>
          <w:b/>
          <w:bCs/>
        </w:rPr>
        <w:t xml:space="preserve">R15</w:t>
      </w:r>
      <w:r>
        <w:t xml:space="preserve"> </w:t>
      </w:r>
      <w:r>
        <w:t xml:space="preserve">(family wants a different medicine → refer to you with switch options).</w:t>
      </w:r>
      <w:r>
        <w:t xml:space="preserve"> </w:t>
      </w:r>
      <w:r>
        <w:t xml:space="preserve">A family who would have ticked "try a different medicine" now gets the standard recommendation</w:t>
      </w:r>
      <w:r>
        <w:t xml:space="preserve"> </w:t>
      </w:r>
      <w:r>
        <w:t xml:space="preserve">unless you read their free text.</w:t>
      </w:r>
    </w:p>
    <w:p>
      <w:pPr>
        <w:pStyle w:val="Compact"/>
        <w:numPr>
          <w:ilvl w:val="0"/>
          <w:numId w:val="1009"/>
        </w:numPr>
      </w:pPr>
      <w:r>
        <w:t xml:space="preserve">When the at-goal case needs it (rule R12g), the tool still asks the family "keep increasing or</w:t>
      </w:r>
      <w:r>
        <w:t xml:space="preserve"> </w:t>
      </w:r>
      <w:r>
        <w:t xml:space="preserve">add a second medicine?" in its draft message.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Is it OK that family preference no longer changes the recommendation? Or should</w:t>
      </w:r>
      <w:r>
        <w:t xml:space="preserve"> </w:t>
      </w:r>
      <w:r>
        <w:t xml:space="preserve">R7/R15/R16 come back in some form, e.g. a single yes/no "Would you like to talk about other options?"</w:t>
      </w:r>
    </w:p>
    <w:p>
      <w:r>
        <w:pict>
          <v:rect style="width:0;height:1.5pt" o:hralign="center" o:hrstd="t" o:hr="t"/>
        </w:pict>
      </w:r>
    </w:p>
    <w:bookmarkEnd w:id="15"/>
    <w:bookmarkStart w:id="16" w:name="Xa6aebf84e06df431bc97870826040e508dcd3eb"/>
    <w:p>
      <w:pPr>
        <w:pStyle w:val="Heading2"/>
      </w:pPr>
      <w:r>
        <w:t xml:space="preserve">8. When to show the "medicine options" questions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the questions in the survey (other medicines tried, ancestry, health conditions) show</w:t>
      </w:r>
      <w:r>
        <w:t xml:space="preserve"> </w:t>
      </w:r>
      <w:r>
        <w:t xml:space="preserve">only when a switch or add is</w:t>
      </w:r>
      <w:r>
        <w:t xml:space="preserve"> </w:t>
      </w:r>
      <w:r>
        <w:rPr>
          <w:b/>
          <w:bCs/>
        </w:rPr>
        <w:t xml:space="preserve">likely</w:t>
      </w:r>
      <w:r>
        <w:t xml:space="preserve">: at the goal dose with ongoing seizures, or side effects at</w:t>
      </w:r>
      <w:r>
        <w:t xml:space="preserve"> </w:t>
      </w:r>
      <w:r>
        <w:t xml:space="preserve">Level 3 or higher. The actual medicine suggestions appear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survey only when the tool's</w:t>
      </w:r>
      <w:r>
        <w:t xml:space="preserve"> </w:t>
      </w:r>
      <w:r>
        <w:t xml:space="preserve">decision is a non-urgent switch or add.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10"/>
        </w:numPr>
      </w:pPr>
      <w:r>
        <w:t xml:space="preserve">The study team asked to show these questions "only if in the decision table". To do that</w:t>
      </w:r>
      <w:r>
        <w:t xml:space="preserve"> </w:t>
      </w:r>
      <w:r>
        <w:t xml:space="preserve">exactly, the survey would have to work out the decision before the family finishes. That means</w:t>
      </w:r>
      <w:r>
        <w:t xml:space="preserve"> </w:t>
      </w:r>
      <w:r>
        <w:t xml:space="preserve">copying the decision tables into the survey page (two copies that can drift apart), or asking</w:t>
      </w:r>
      <w:r>
        <w:t xml:space="preserve"> </w:t>
      </w:r>
      <w:r>
        <w:t xml:space="preserve">these questions on a second page after submission (one more step for the family).</w:t>
      </w:r>
    </w:p>
    <w:p>
      <w:pPr>
        <w:pStyle w:val="Compact"/>
        <w:numPr>
          <w:ilvl w:val="0"/>
          <w:numId w:val="1010"/>
        </w:numPr>
      </w:pPr>
      <w:r>
        <w:t xml:space="preserve">Today's rule of thumb sometimes shows the questions when the decision won't be switch/add, and</w:t>
      </w:r>
      <w:r>
        <w:t xml:space="preserve"> </w:t>
      </w:r>
      <w:r>
        <w:t xml:space="preserve">vice versa.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Is the rule of thumb acceptable, or should these questions move to a second page</w:t>
      </w:r>
      <w:r>
        <w:t xml:space="preserve"> </w:t>
      </w:r>
      <w:r>
        <w:t xml:space="preserve">that appears only when the decision is switch/add?</w:t>
      </w:r>
    </w:p>
    <w:p>
      <w:r>
        <w:pict>
          <v:rect style="width:0;height:1.5pt" o:hralign="center" o:hrstd="t" o:hr="t"/>
        </w:pict>
      </w:r>
    </w:p>
    <w:bookmarkEnd w:id="16"/>
    <w:bookmarkStart w:id="17" w:name="X22b4784b51fda4d1ee8dc76a5d544f4ff2b6056"/>
    <w:p>
      <w:pPr>
        <w:pStyle w:val="Heading2"/>
      </w:pPr>
      <w:r>
        <w:t xml:space="preserve">9. Breakthrough seizures with missing detail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if the family gives how</w:t>
      </w:r>
      <w:r>
        <w:t xml:space="preserve"> </w:t>
      </w:r>
      <w:r>
        <w:rPr>
          <w:b/>
          <w:bCs/>
        </w:rPr>
        <w:t xml:space="preserve">often</w:t>
      </w:r>
      <w:r>
        <w:t xml:space="preserve"> </w:t>
      </w:r>
      <w:r>
        <w:t xml:space="preserve">seizures happen but not how</w:t>
      </w:r>
      <w:r>
        <w:t xml:space="preserve"> </w:t>
      </w:r>
      <w:r>
        <w:rPr>
          <w:b/>
          <w:bCs/>
        </w:rPr>
        <w:t xml:space="preserve">long</w:t>
      </w:r>
      <w:r>
        <w:t xml:space="preserve">, the tool</w:t>
      </w:r>
      <w:r>
        <w:t xml:space="preserve"> </w:t>
      </w:r>
      <w:r>
        <w:rPr>
          <w:b/>
          <w:bCs/>
        </w:rPr>
        <w:t xml:space="preserve">assumes urgent</w:t>
      </w:r>
      <w:r>
        <w:t xml:space="preserve"> </w:t>
      </w:r>
      <w:r>
        <w:t xml:space="preserve">(the middle tier) and follows the urgent plan for that phase (your F1 decision,</w:t>
      </w:r>
      <w:r>
        <w:t xml:space="preserve"> </w:t>
      </w:r>
      <w:r>
        <w:t xml:space="preserve">2026-07-16). With neither frequency nor duration, it defers to you.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11"/>
        </w:numPr>
      </w:pPr>
      <w:r>
        <w:t xml:space="preserve">Assuming urgent avoids under-treating a possibly long seizure.</w:t>
      </w:r>
    </w:p>
    <w:p>
      <w:pPr>
        <w:pStyle w:val="Compact"/>
        <w:numPr>
          <w:ilvl w:val="0"/>
          <w:numId w:val="1011"/>
        </w:numPr>
      </w:pPr>
      <w:r>
        <w:t xml:space="preserve">But it may raise the dose for short seizures that would have been non-urgent. Asking the family</w:t>
      </w:r>
      <w:r>
        <w:t xml:space="preserve"> </w:t>
      </w:r>
      <w:r>
        <w:t xml:space="preserve">again delays care.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Still comfortable with "assume urgent"? Should the family draft ask them to report</w:t>
      </w:r>
      <w:r>
        <w:t xml:space="preserve"> </w:t>
      </w:r>
      <w:r>
        <w:t xml:space="preserve">seizure length next time?</w:t>
      </w:r>
    </w:p>
    <w:p>
      <w:r>
        <w:pict>
          <v:rect style="width:0;height:1.5pt" o:hralign="center" o:hrstd="t" o:hr="t"/>
        </w:pict>
      </w:r>
    </w:p>
    <w:bookmarkEnd w:id="17"/>
    <w:bookmarkStart w:id="18" w:name="X0d30c5c8fa57b5e74ec9fd2add321d60292c588"/>
    <w:p>
      <w:pPr>
        <w:pStyle w:val="Heading2"/>
      </w:pPr>
      <w:r>
        <w:t xml:space="preserve">10. Reaching the maximum dose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maximum</w:t>
      </w:r>
      <w:r>
        <w:t xml:space="preserve"> </w:t>
      </w:r>
      <w:r>
        <w:t xml:space="preserve">is never exceeded; ladder steps above it are dropped (only</w:t>
      </w:r>
      <w:r>
        <w:t xml:space="preserve"> </w:t>
      </w:r>
      <w:r>
        <w:t xml:space="preserve">the steps that fit are shown). Going above the</w:t>
      </w:r>
      <w:r>
        <w:t xml:space="preserve"> </w:t>
      </w:r>
      <w:r>
        <w:rPr>
          <w:b/>
          <w:bCs/>
        </w:rPr>
        <w:t xml:space="preserve">usual effective maximum</w:t>
      </w:r>
      <w:r>
        <w:t xml:space="preserve"> </w:t>
      </w:r>
      <w:r>
        <w:t xml:space="preserve">is allowed, with a flag</w:t>
      </w:r>
      <w:r>
        <w:t xml:space="preserve"> </w:t>
      </w:r>
      <w:r>
        <w:t xml:space="preserve">for you. Once the child is</w:t>
      </w:r>
      <w:r>
        <w:t xml:space="preserve"> </w:t>
      </w:r>
      <w:r>
        <w:rPr>
          <w:b/>
          <w:bCs/>
        </w:rPr>
        <w:t xml:space="preserve">at</w:t>
      </w:r>
      <w:r>
        <w:t xml:space="preserve"> </w:t>
      </w:r>
      <w:r>
        <w:t xml:space="preserve">the maximum with frequent or long breakthrough seizures, the tool</w:t>
      </w:r>
      <w:r>
        <w:t xml:space="preserve"> </w:t>
      </w:r>
      <w:r>
        <w:t xml:space="preserve">recommends</w:t>
      </w:r>
      <w:r>
        <w:t xml:space="preserve"> </w:t>
      </w:r>
      <w:r>
        <w:rPr>
          <w:b/>
          <w:bCs/>
        </w:rPr>
        <w:t xml:space="preserve">adding a second medicine</w:t>
      </w:r>
      <w:r>
        <w:t xml:space="preserve"> </w:t>
      </w:r>
      <w:r>
        <w:t xml:space="preserve">if the current one has been helping (R9-add), and</w:t>
      </w:r>
      <w:r>
        <w:t xml:space="preserve"> </w:t>
      </w:r>
      <w:r>
        <w:rPr>
          <w:b/>
          <w:bCs/>
        </w:rPr>
        <w:t xml:space="preserve">switching</w:t>
      </w:r>
      <w:r>
        <w:t xml:space="preserve"> </w:t>
      </w:r>
      <w:r>
        <w:t xml:space="preserve">if it hasn't (R9-switch).</w:t>
      </w:r>
    </w:p>
    <w:p>
      <w:pPr>
        <w:pStyle w:val="BodyText"/>
      </w:pPr>
      <w:r>
        <w:rPr>
          <w:b/>
          <w:bCs/>
        </w:rPr>
        <w:t xml:space="preserve">Trade-off</w:t>
      </w:r>
    </w:p>
    <w:p>
      <w:pPr>
        <w:pStyle w:val="Compact"/>
        <w:numPr>
          <w:ilvl w:val="0"/>
          <w:numId w:val="1012"/>
        </w:numPr>
      </w:pPr>
      <w:r>
        <w:t xml:space="preserve">This is strict on safety. But a child just below the absolute max may get one small step, and</w:t>
      </w:r>
      <w:r>
        <w:t xml:space="preserve"> </w:t>
      </w:r>
      <w:r>
        <w:t xml:space="preserve">only reaches the add/switch decision at the next check-in, about 4 weeks later.</w:t>
      </w:r>
    </w:p>
    <w:p>
      <w:pPr>
        <w:pStyle w:val="Compact"/>
        <w:numPr>
          <w:ilvl w:val="0"/>
          <w:numId w:val="1012"/>
        </w:numPr>
      </w:pPr>
      <w:r>
        <w:t xml:space="preserve">"Helping" comes from the family's answer to "Overall, how have seizures changed?" (better / about</w:t>
      </w:r>
      <w:r>
        <w:t xml:space="preserve"> </w:t>
      </w:r>
      <w:r>
        <w:t xml:space="preserve">the same / worse). "About the same" counts as not helping, which leads to a switch.</w:t>
      </w:r>
    </w:p>
    <w:p>
      <w:pPr>
        <w:pStyle w:val="FirstParagraph"/>
      </w:pPr>
      <w:r>
        <w:rPr>
          <w:b/>
          <w:bCs/>
        </w:rPr>
        <w:t xml:space="preserve">Questions:</w:t>
      </w:r>
      <w:r>
        <w:t xml:space="preserve"> </w:t>
      </w:r>
      <w:r>
        <w:t xml:space="preserve">When only one small step remains, should the tool take it, or go straight to adding a</w:t>
      </w:r>
      <w:r>
        <w:t xml:space="preserve"> </w:t>
      </w:r>
      <w:r>
        <w:t xml:space="preserve">second medicine? Should "about the same" lead to add rather than switch?</w:t>
      </w:r>
    </w:p>
    <w:p>
      <w:r>
        <w:pict>
          <v:rect style="width:0;height:1.5pt" o:hralign="center" o:hrstd="t" o:hr="t"/>
        </w:pict>
      </w:r>
    </w:p>
    <w:bookmarkEnd w:id="18"/>
    <w:bookmarkStart w:id="19" w:name="X7334d97866749e6c1ee997533080b4814f548d4"/>
    <w:p>
      <w:pPr>
        <w:pStyle w:val="Heading2"/>
      </w:pPr>
      <w:r>
        <w:t xml:space="preserve">11. Side-effect level mapping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Level 4 ("big impact") is treated as</w:t>
      </w:r>
      <w:r>
        <w:t xml:space="preserve"> </w:t>
      </w:r>
      <w:r>
        <w:rPr>
          <w:b/>
          <w:bCs/>
        </w:rPr>
        <w:t xml:space="preserve">manageable</w:t>
      </w:r>
      <w:r>
        <w:t xml:space="preserve">, which lowers the dose. Only Level</w:t>
      </w:r>
      <w:r>
        <w:t xml:space="preserve"> </w:t>
      </w:r>
      <w:r>
        <w:t xml:space="preserve">5 ("not a fit") is treated as</w:t>
      </w:r>
      <w:r>
        <w:t xml:space="preserve"> </w:t>
      </w:r>
      <w:r>
        <w:rPr>
          <w:b/>
          <w:bCs/>
        </w:rPr>
        <w:t xml:space="preserve">intolerable</w:t>
      </w:r>
      <w:r>
        <w:t xml:space="preserve">, which switches the medicine (your no-seizures table).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families who choose Level 4 may expect a change of medicine and instead get a lower</w:t>
      </w:r>
      <w:r>
        <w:t xml:space="preserve"> </w:t>
      </w:r>
      <w:r>
        <w:t xml:space="preserve">dose. Lowering first keeps a medicine that is working for seizures.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Is lower-then-reassess right for Level 4, or should Level 4 with ongoing seizures</w:t>
      </w:r>
      <w:r>
        <w:t xml:space="preserve"> </w:t>
      </w:r>
      <w:r>
        <w:t xml:space="preserve">lead to a switch?</w:t>
      </w:r>
    </w:p>
    <w:p>
      <w:r>
        <w:pict>
          <v:rect style="width:0;height:1.5pt" o:hralign="center" o:hrstd="t" o:hr="t"/>
        </w:pict>
      </w:r>
    </w:p>
    <w:bookmarkEnd w:id="19"/>
    <w:bookmarkStart w:id="20" w:name="Xa4e90b9636ac264a14f0f9d1b83384be0957bab"/>
    <w:p>
      <w:pPr>
        <w:pStyle w:val="Heading2"/>
      </w:pPr>
      <w:r>
        <w:t xml:space="preserve">12. Defer to you vs recommend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the tool recommends whenever a rule clearly applies and defers only when inputs are</w:t>
      </w:r>
      <w:r>
        <w:t xml:space="preserve"> </w:t>
      </w:r>
      <w:r>
        <w:t xml:space="preserve">missing or conflicting. Example where we disagree with your gold label (case</w:t>
      </w:r>
      <w:r>
        <w:t xml:space="preserve"> </w:t>
      </w:r>
      <w:r>
        <w:rPr>
          <w:b/>
          <w:bCs/>
        </w:rPr>
        <w:t xml:space="preserve">J2</w:t>
      </w:r>
      <w:r>
        <w:t xml:space="preserve">): a child on</w:t>
      </w:r>
      <w:r>
        <w:t xml:space="preserve"> </w:t>
      </w:r>
      <w:r>
        <w:t xml:space="preserve">levetiracetam at goal, seizure-free, with intolerable behavioral side effects. The tool says</w:t>
      </w:r>
      <w:r>
        <w:t xml:space="preserve"> </w:t>
      </w:r>
      <w:r>
        <w:rPr>
          <w:b/>
          <w:bCs/>
        </w:rPr>
        <w:t xml:space="preserve">switch</w:t>
      </w:r>
      <w:r>
        <w:t xml:space="preserve"> </w:t>
      </w:r>
      <w:r>
        <w:t xml:space="preserve">(rule R14). Your label was</w:t>
      </w:r>
      <w:r>
        <w:t xml:space="preserve"> </w:t>
      </w:r>
      <w:r>
        <w:rPr>
          <w:b/>
          <w:bCs/>
        </w:rPr>
        <w:t xml:space="preserve">needs more information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recommending more often saves your time on clear cases, while deferring more often</w:t>
      </w:r>
      <w:r>
        <w:t xml:space="preserve"> </w:t>
      </w:r>
      <w:r>
        <w:t xml:space="preserve">is safer when context matters (e.g. behavioral side effects may have other causes).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For behavioral side effects specifically, should the tool defer to you instead of</w:t>
      </w:r>
      <w:r>
        <w:t xml:space="preserve"> </w:t>
      </w:r>
      <w:r>
        <w:t xml:space="preserve">recommending a switch?</w:t>
      </w:r>
    </w:p>
    <w:p>
      <w:r>
        <w:pict>
          <v:rect style="width:0;height:1.5pt" o:hralign="center" o:hrstd="t" o:hr="t"/>
        </w:pict>
      </w:r>
    </w:p>
    <w:bookmarkEnd w:id="20"/>
    <w:bookmarkStart w:id="21" w:name="X142e4fa2be827b6654037a7d882091f8cf6ae3c"/>
    <w:p>
      <w:pPr>
        <w:pStyle w:val="Heading2"/>
      </w:pPr>
      <w:r>
        <w:t xml:space="preserve">13. Safety flag: draft vs withhold the family message (#51)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on a safety flag (e.g. rash with blisters), the tool writes a short</w:t>
      </w:r>
      <w:r>
        <w:t xml:space="preserve"> </w:t>
      </w:r>
      <w:r>
        <w:rPr>
          <w:b/>
          <w:bCs/>
        </w:rPr>
        <w:t xml:space="preserve">"stop and contact</w:t>
      </w:r>
      <w:r>
        <w:rPr>
          <w:b/>
          <w:bCs/>
        </w:rPr>
        <w:t xml:space="preserve"> </w:t>
      </w:r>
      <w:r>
        <w:rPr>
          <w:b/>
          <w:bCs/>
        </w:rPr>
        <w:t xml:space="preserve">the clinic"</w:t>
      </w:r>
      <w:r>
        <w:t xml:space="preserve"> </w:t>
      </w:r>
      <w:r>
        <w:t xml:space="preserve">draft. You approve it before anything is sent.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a ready draft lets you respond faster. Withholding the message entirely makes it</w:t>
      </w:r>
      <w:r>
        <w:t xml:space="preserve"> </w:t>
      </w:r>
      <w:r>
        <w:t xml:space="preserve">impossible for anything automatic to reach the family. Either way nothing is sent without you.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Draft or withhold? (Our fuzz test still counts the draft as a "leak" until you</w:t>
      </w:r>
      <w:r>
        <w:t xml:space="preserve"> </w:t>
      </w:r>
      <w:r>
        <w:t xml:space="preserve">decide.)</w:t>
      </w:r>
    </w:p>
    <w:p>
      <w:r>
        <w:pict>
          <v:rect style="width:0;height:1.5pt" o:hralign="center" o:hrstd="t" o:hr="t"/>
        </w:pict>
      </w:r>
    </w:p>
    <w:bookmarkEnd w:id="21"/>
    <w:bookmarkStart w:id="22" w:name="X471bfbdfc615fd18ef6eaf2a8bc7b40a59beed5"/>
    <w:p>
      <w:pPr>
        <w:pStyle w:val="Heading2"/>
      </w:pPr>
      <w:r>
        <w:t xml:space="preserve">14. Switching: stopping the old medicine (#69)</w:t>
      </w:r>
    </w:p>
    <w:p>
      <w:pPr>
        <w:pStyle w:val="FirstParagraph"/>
      </w:pPr>
      <w:r>
        <w:rPr>
          <w:b/>
          <w:bCs/>
        </w:rPr>
        <w:t xml:space="preserve">Today:</w:t>
      </w:r>
      <w:r>
        <w:t xml:space="preserve"> </w:t>
      </w:r>
      <w:r>
        <w:t xml:space="preserve">when the decision is a switch, the doctor's view shows your week-by-week starting</w:t>
      </w:r>
      <w:r>
        <w:t xml:space="preserve"> </w:t>
      </w:r>
      <w:r>
        <w:t xml:space="preserve">schedule for the new medicine.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show how to stop the old one, because your two</w:t>
      </w:r>
      <w:r>
        <w:t xml:space="preserve"> </w:t>
      </w:r>
      <w:r>
        <w:t xml:space="preserve">documents differ: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Template F table (kb edits)</w:t>
            </w:r>
          </w:p>
        </w:tc>
        <w:tc>
          <w:tcPr/>
          <w:p>
            <w:pPr>
              <w:pStyle w:val="Compact"/>
            </w:pPr>
            <w:r>
              <w:t xml:space="preserve">Your email, 2026-10-23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medicine</w:t>
            </w:r>
          </w:p>
        </w:tc>
        <w:tc>
          <w:tcPr/>
          <w:p>
            <w:pPr>
              <w:pStyle w:val="Compact"/>
            </w:pPr>
            <w:r>
              <w:t xml:space="preserve">week 1 current dose, then ×0.75, ×0.50, ×0.25 "</w:t>
            </w:r>
            <w:r>
              <w:rPr>
                <w:b/>
                <w:bCs/>
              </w:rPr>
              <w:t xml:space="preserve">and continue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decrease "until</w:t>
            </w:r>
            <w:r>
              <w:t xml:space="preserve"> </w:t>
            </w:r>
            <w:r>
              <w:rPr>
                <w:b/>
                <w:bCs/>
              </w:rPr>
              <w:t xml:space="preserve">week 4 off</w:t>
            </w:r>
            <w:r>
              <w:t xml:space="preserve">"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medicine</w:t>
            </w:r>
          </w:p>
        </w:tc>
        <w:tc>
          <w:tcPr/>
          <w:p>
            <w:pPr>
              <w:pStyle w:val="Compact"/>
            </w:pPr>
            <w:r>
              <w:t xml:space="preserve">starting → increasing →</w:t>
            </w:r>
            <w:r>
              <w:t xml:space="preserve"> </w:t>
            </w:r>
            <w:r>
              <w:rPr>
                <w:b/>
                <w:bCs/>
              </w:rPr>
              <w:t xml:space="preserve">goal dose by week 4</w:t>
            </w:r>
          </w:p>
        </w:tc>
        <w:tc>
          <w:tcPr/>
          <w:p>
            <w:pPr>
              <w:pStyle w:val="Compact"/>
            </w:pPr>
            <w:r>
              <w:t xml:space="preserve">follow its own starting tab (3 to 14 weeks)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Questions:</w:t>
      </w:r>
    </w:p>
    <w:p>
      <w:pPr>
        <w:pStyle w:val="Compact"/>
        <w:numPr>
          <w:ilvl w:val="0"/>
          <w:numId w:val="1013"/>
        </w:numPr>
      </w:pPr>
      <w:r>
        <w:t xml:space="preserve">Is the old medicine off at week 4, or does it stay at ×0.25 until you say stop?</w:t>
      </w:r>
    </w:p>
    <w:p>
      <w:pPr>
        <w:pStyle w:val="Compact"/>
        <w:numPr>
          <w:ilvl w:val="0"/>
          <w:numId w:val="1013"/>
        </w:numPr>
      </w:pPr>
      <w:r>
        <w:t xml:space="preserve">Are the weekly steps ×0.75 / ×0.50 / ×0.25 of the current dose?</w:t>
      </w:r>
    </w:p>
    <w:p>
      <w:pPr>
        <w:pStyle w:val="Compact"/>
        <w:numPr>
          <w:ilvl w:val="0"/>
          <w:numId w:val="1013"/>
        </w:numPr>
      </w:pPr>
      <w:r>
        <w:t xml:space="preserve">Does the new medicine start in week 1 at the same time (cross-taper)? Most starting tabs take</w:t>
      </w:r>
      <w:r>
        <w:t xml:space="preserve"> </w:t>
      </w:r>
      <w:r>
        <w:t xml:space="preserve">longer than 4 weeks to reach the goal dose (lamotrigine 8 to 14 weeks). Should the old medicine</w:t>
      </w:r>
      <w:r>
        <w:t xml:space="preserve"> </w:t>
      </w:r>
      <w:r>
        <w:t xml:space="preserve">stay at a low dose until the new one reaches its goal?</w:t>
      </w:r>
    </w:p>
    <w:p>
      <w:r>
        <w:pict>
          <v:rect style="width:0;height:1.5pt" o:hralign="center" o:hrstd="t" o:hr="t"/>
        </w:pict>
      </w:r>
    </w:p>
    <w:bookmarkEnd w:id="22"/>
    <w:bookmarkStart w:id="23" w:name="X16cc91efe907b2e4d454264a8108d77ce232f3c"/>
    <w:p>
      <w:pPr>
        <w:pStyle w:val="Heading2"/>
      </w:pPr>
      <w:r>
        <w:t xml:space="preserve">15. Questions from final_doses_titration_v9 (#70)</w:t>
      </w:r>
    </w:p>
    <w:p>
      <w:pPr>
        <w:pStyle w:val="FirstParagraph"/>
      </w:pPr>
      <w:r>
        <w:t xml:space="preserve">v9 is now loaded: the dose ladder for every medicine and your 10 starting-schedule tabs. Things to</w:t>
      </w:r>
      <w:r>
        <w:t xml:space="preserve"> </w:t>
      </w:r>
      <w:r>
        <w:t xml:space="preserve">confirm: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Carbamazepine has no starting-schedule tab.</w:t>
      </w:r>
      <w:r>
        <w:t xml:space="preserve"> </w:t>
      </w:r>
      <w:r>
        <w:t xml:space="preserve">The tool says "no starting schedule yet".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Levetiracetam tablets:</w:t>
      </w:r>
      <w:r>
        <w:t xml:space="preserve"> </w:t>
      </w:r>
      <w:r>
        <w:t xml:space="preserve">your starting tabs use</w:t>
      </w:r>
      <w:r>
        <w:t xml:space="preserve"> </w:t>
      </w:r>
      <w:r>
        <w:rPr>
          <w:b/>
          <w:bCs/>
        </w:rPr>
        <w:t xml:space="preserve">750 mg</w:t>
      </w:r>
      <w:r>
        <w:t xml:space="preserve"> </w:t>
      </w:r>
      <w:r>
        <w:t xml:space="preserve">tablets from 40 kg. We follow your tab</w:t>
      </w:r>
      <w:r>
        <w:t xml:space="preserve"> </w:t>
      </w:r>
      <w:r>
        <w:t xml:space="preserve">for starting a new medicine, but dose increases use the</w:t>
      </w:r>
      <w:r>
        <w:t xml:space="preserve"> </w:t>
      </w:r>
      <w:r>
        <w:rPr>
          <w:b/>
          <w:bCs/>
        </w:rPr>
        <w:t xml:space="preserve">500 mg</w:t>
      </w:r>
      <w:r>
        <w:t xml:space="preserve"> </w:t>
      </w:r>
      <w:r>
        <w:t xml:space="preserve">standard (#66). Should both use</w:t>
      </w:r>
      <w:r>
        <w:t xml:space="preserve"> </w:t>
      </w:r>
      <w:r>
        <w:t xml:space="preserve">the same tablet?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Product lists differ from ours.</w:t>
      </w:r>
      <w:r>
        <w:t xml:space="preserve"> </w:t>
      </w:r>
      <w:r>
        <w:t xml:space="preserve">Valproate</w:t>
      </w:r>
      <w:r>
        <w:t xml:space="preserve"> </w:t>
      </w:r>
      <w:r>
        <w:rPr>
          <w:b/>
          <w:bCs/>
        </w:rPr>
        <w:t xml:space="preserve">125 / 250 / 500 mg plain tablets</w:t>
      </w:r>
      <w:r>
        <w:t xml:space="preserve"> </w:t>
      </w:r>
      <w:r>
        <w:t xml:space="preserve">(our list has</w:t>
      </w:r>
      <w:r>
        <w:t xml:space="preserve"> </w:t>
      </w:r>
      <w:r>
        <w:t xml:space="preserve">capsules and delayed-release capsules only; this matters for the half-tablet question in #60).</w:t>
      </w:r>
      <w:r>
        <w:t xml:space="preserve"> </w:t>
      </w:r>
      <w:r>
        <w:t xml:space="preserve">Lamotrigine</w:t>
      </w:r>
      <w:r>
        <w:t xml:space="preserve"> </w:t>
      </w:r>
      <w:r>
        <w:rPr>
          <w:b/>
          <w:bCs/>
        </w:rPr>
        <w:t xml:space="preserve">50 / 100 mg chewables</w:t>
      </w:r>
      <w:r>
        <w:t xml:space="preserve"> </w:t>
      </w:r>
      <w:r>
        <w:t xml:space="preserve">(our list has 2 / 5 / 25 mg). Topiramate</w:t>
      </w:r>
      <w:r>
        <w:t xml:space="preserve"> </w:t>
      </w:r>
      <w:r>
        <w:rPr>
          <w:b/>
          <w:bCs/>
        </w:rPr>
        <w:t xml:space="preserve">15 mg</w:t>
      </w:r>
      <w:r>
        <w:t xml:space="preserve"> </w:t>
      </w:r>
      <w:r>
        <w:t xml:space="preserve">tablets.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Lamotrigine: weight band or age band?</w:t>
      </w:r>
      <w:r>
        <w:t xml:space="preserve"> </w:t>
      </w:r>
      <w:r>
        <w:t xml:space="preserve">A 12–16-year-old under 45 kg matches both a weight band</w:t>
      </w:r>
      <w:r>
        <w:t xml:space="preserve"> </w:t>
      </w:r>
      <w:r>
        <w:t xml:space="preserve">and the "12–16 y" row. A child who is exactly 16 fits neither "12–16 y" nor "&gt; 16 y". The tool</w:t>
      </w:r>
      <w:r>
        <w:t xml:space="preserve"> </w:t>
      </w:r>
      <w:r>
        <w:t xml:space="preserve">hands these to the doctor.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Topiramate:</w:t>
      </w:r>
      <w:r>
        <w:t xml:space="preserve"> </w:t>
      </w:r>
      <w:r>
        <w:t xml:space="preserve">no band between 11 and 12 kg ("≤ 11 kg", then "12–22 kg").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Levetiracetam tablets 17.5–20 kg</w:t>
      </w:r>
      <w:r>
        <w:t xml:space="preserve"> </w:t>
      </w:r>
      <w:r>
        <w:t xml:space="preserve">have no schedule ("—"), while 15–17.5 and 20–22.5 kg do.</w:t>
      </w:r>
      <w:r>
        <w:t xml:space="preserve"> </w:t>
      </w:r>
      <w:r>
        <w:t xml:space="preserve">Intended?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Zonisamide (children):</w:t>
      </w:r>
      <w:r>
        <w:t xml:space="preserve"> </w:t>
      </w:r>
      <w:r>
        <w:t xml:space="preserve">the step from 3.5 to 5 mg/kg/day is 1.5, larger than the sheet's</w:t>
      </w:r>
      <w:r>
        <w:t xml:space="preserve"> </w:t>
      </w:r>
      <w:r>
        <w:t xml:space="preserve">maximum increase of 0.7 mg/kg/day (new in v9).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Brivaracetam ≥ 50 kg:</w:t>
      </w:r>
      <w:r>
        <w:t xml:space="preserve"> </w:t>
      </w:r>
      <w:r>
        <w:t xml:space="preserve">starting dose 100 mg/day is above the minimum maintenance dose of</w:t>
      </w:r>
      <w:r>
        <w:t xml:space="preserve"> </w:t>
      </w:r>
      <w:r>
        <w:t xml:space="preserve">50 mg/day (also in v6).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Bigger changes from v6:</w:t>
      </w:r>
      <w:r>
        <w:t xml:space="preserve"> </w:t>
      </w:r>
      <w:r>
        <w:t xml:space="preserve">lamotrigine, topiramate and zonisamide now increase</w:t>
      </w:r>
      <w:r>
        <w:t xml:space="preserve"> </w:t>
      </w:r>
      <w:r>
        <w:rPr>
          <w:b/>
          <w:bCs/>
        </w:rPr>
        <w:t xml:space="preserve">weekly</w:t>
      </w:r>
      <w:r>
        <w:t xml:space="preserve"> </w:t>
      </w:r>
      <w:r>
        <w:t xml:space="preserve">(were every 2 weeks); most "usual effective max" values went down; clobazam now uses weight</w:t>
      </w:r>
      <w:r>
        <w:t xml:space="preserve"> </w:t>
      </w:r>
      <w:r>
        <w:t xml:space="preserve">groups (&lt; 20, 20–30, 30–50, ≥ 50 kg) instead of age; oxcarbazepine was revised (this answers</w:t>
      </w:r>
      <w:r>
        <w:t xml:space="preserve"> </w:t>
      </w:r>
      <w:r>
        <w:t xml:space="preserve">#64) and its 60–70 and ≥ 70 kg bands merged into ≥ 60 kg. Please confirm these were intended.</w:t>
      </w:r>
    </w:p>
    <w:p>
      <w:r>
        <w:pict>
          <v:rect style="width:0;height:1.5pt" o:hralign="center" o:hrstd="t" o:hr="t"/>
        </w:pict>
      </w:r>
    </w:p>
    <w:bookmarkEnd w:id="23"/>
    <w:bookmarkStart w:id="24" w:name="X4ff6b5df9e43fc5a38e48ae27df58561efd667e"/>
    <w:p>
      <w:pPr>
        <w:pStyle w:val="Heading2"/>
      </w:pPr>
      <w:r>
        <w:t xml:space="preserve">16. Data we still need from you</w:t>
      </w:r>
    </w:p>
    <w:p>
      <w:pPr>
        <w:pStyle w:val="Compact"/>
        <w:numPr>
          <w:ilvl w:val="0"/>
          <w:numId w:val="1015"/>
        </w:numPr>
      </w:pPr>
      <w:r>
        <w:t xml:space="preserve">How to stop the old medicine when switching (section 14).</w:t>
      </w:r>
    </w:p>
    <w:p>
      <w:pPr>
        <w:pStyle w:val="Compact"/>
        <w:numPr>
          <w:ilvl w:val="0"/>
          <w:numId w:val="1015"/>
        </w:numPr>
      </w:pPr>
      <w:r>
        <w:t xml:space="preserve">Titration schedules from the</w:t>
      </w:r>
      <w:r>
        <w:t xml:space="preserve"> </w:t>
      </w:r>
      <w:r>
        <w:rPr>
          <w:b/>
          <w:bCs/>
        </w:rPr>
        <w:t xml:space="preserve">starting dose to the minimum therapeutic dose</w:t>
      </w:r>
      <w:r>
        <w:t xml:space="preserve"> </w:t>
      </w:r>
      <w:r>
        <w:t xml:space="preserve">for children</w:t>
      </w:r>
      <w:r>
        <w:t xml:space="preserve"> </w:t>
      </w:r>
      <w:r>
        <w:t xml:space="preserve">already on a medicine but below its therapeutic range (#63). Your v9 starting tabs cover new</w:t>
      </w:r>
      <w:r>
        <w:t xml:space="preserve"> </w:t>
      </w:r>
      <w:r>
        <w:t xml:space="preserve">medicines; tell us if they should also be used for this.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2026-10-23T16:44:52Z</dcterms:created>
  <dcterms:modified xsi:type="dcterms:W3CDTF">2026-10-23T16:44:52Z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