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5d7fd2884c7c5fa7a8faa20e19eda605d4a0b3"/>
    <w:p>
      <w:pPr>
        <w:pStyle w:val="Heading1"/>
      </w:pPr>
      <w:r>
        <w:t xml:space="preserve">Walkthrough for Dr. Barbour - new code, 2026-10-23 (DRAFT)</w:t>
      </w:r>
    </w:p>
    <w:p>
      <w:pPr>
        <w:pStyle w:val="FirstParagraph"/>
      </w:pPr>
      <w:r>
        <w:t xml:space="preserve">What to show, in what order, and what to ask. About 40 minutes.</w:t>
      </w:r>
      <w:r>
        <w:t xml:space="preserve"> </w:t>
      </w:r>
      <w:r>
        <w:t xml:space="preserve">All cases are synthetic demo patients. Every dose shown is a 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verified:false</w:t>
      </w:r>
      <w:r>
        <w:t xml:space="preserve">) for physician review; nothing is sent to a family without approval.</w:t>
      </w:r>
    </w:p>
    <w:bookmarkStart w:id="9" w:name="before-the-meeting"/>
    <w:p>
      <w:pPr>
        <w:pStyle w:val="Heading2"/>
      </w:pPr>
      <w:r>
        <w:t xml:space="preserve">Before the meeting</w:t>
      </w:r>
    </w:p>
    <w:p>
      <w:pPr>
        <w:pStyle w:val="Compact"/>
        <w:numPr>
          <w:ilvl w:val="0"/>
          <w:numId w:val="1001"/>
        </w:numPr>
      </w:pPr>
      <w:r>
        <w:t xml:space="preserve">Start the app:</w:t>
      </w:r>
      <w:r>
        <w:t xml:space="preserve"> </w:t>
      </w:r>
      <w:r>
        <w:rPr>
          <w:rStyle w:val="VerbatimChar"/>
        </w:rPr>
        <w:t xml:space="preserve">cd aim2_engine &amp;&amp; python3 clinic.py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clinic-test</w:t>
      </w:r>
      <w:r>
        <w:t xml:space="preserve"> </w:t>
      </w:r>
      <w:r>
        <w:t xml:space="preserve">preview on</w:t>
      </w:r>
      <w:r>
        <w:t xml:space="preserve"> </w:t>
      </w:r>
      <w:r>
        <w:t xml:space="preserve">port 8011). Log in as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review queue has 30 cases. All saved notes and family drafts were rebuilt today</w:t>
      </w:r>
      <w:r>
        <w:t xml:space="preserve"> </w:t>
      </w:r>
      <w:r>
        <w:t xml:space="preserve">with the current engine (ladder v9).</w:t>
      </w:r>
    </w:p>
    <w:p>
      <w:pPr>
        <w:pStyle w:val="Compact"/>
        <w:numPr>
          <w:ilvl w:val="0"/>
          <w:numId w:val="1001"/>
        </w:numPr>
      </w:pPr>
      <w:r>
        <w:t xml:space="preserve">Not committed yet: the v9 ladder load and the starting-schedule tabs (sign-off #70)</w:t>
      </w:r>
      <w:r>
        <w:t xml:space="preserve"> </w:t>
      </w:r>
      <w:r>
        <w:t xml:space="preserve">are still uncommitted work. Commit or confirm they are final before showing sections 5-6.</w:t>
      </w:r>
    </w:p>
    <w:p>
      <w:pPr>
        <w:pStyle w:val="Compact"/>
        <w:numPr>
          <w:ilvl w:val="0"/>
          <w:numId w:val="1001"/>
        </w:numPr>
      </w:pPr>
      <w:r>
        <w:t xml:space="preserve">Have open:</w:t>
      </w:r>
      <w:r>
        <w:t xml:space="preserve"> </w:t>
      </w:r>
      <w:r>
        <w:rPr>
          <w:rStyle w:val="VerbatimChar"/>
        </w:rPr>
        <w:t xml:space="preserve">kristen/questions_round_2.md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kristen/logic_tradeoffs_for_discussion.md</w:t>
      </w:r>
      <w:r>
        <w:t xml:space="preserve"> </w:t>
      </w:r>
      <w:r>
        <w:t xml:space="preserve">(sections 14-15),</w:t>
      </w:r>
      <w:r>
        <w:t xml:space="preserve"> </w:t>
      </w:r>
      <w:r>
        <w:rPr>
          <w:rStyle w:val="VerbatimChar"/>
        </w:rPr>
        <w:t xml:space="preserve">aim2_engine/NEEDS_PI_SIGNOFF.md</w:t>
      </w:r>
      <w:r>
        <w:t xml:space="preserve"> </w:t>
      </w:r>
      <w:r>
        <w:t xml:space="preserve">(#60-70).</w:t>
      </w:r>
    </w:p>
    <w:bookmarkEnd w:id="9"/>
    <w:bookmarkStart w:id="10" w:name="order-at-a-glance"/>
    <w:p>
      <w:pPr>
        <w:pStyle w:val="Heading2"/>
      </w:pPr>
      <w:r>
        <w:t xml:space="preserve">Order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Cases to open</w:t>
            </w:r>
          </w:p>
        </w:tc>
        <w:tc>
          <w:tcPr/>
          <w:p>
            <w:pPr>
              <w:pStyle w:val="Compact"/>
            </w:pPr>
            <w:r>
              <w:t xml:space="preserve">Sign-off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Family message names the tablets</w:t>
            </w:r>
          </w:p>
        </w:tc>
        <w:tc>
          <w:tcPr/>
          <w:p>
            <w:pPr>
              <w:pStyle w:val="Compact"/>
            </w:pPr>
            <w:r>
              <w:t xml:space="preserve">Iris, Jonah, Lena</w:t>
            </w:r>
          </w:p>
        </w:tc>
        <w:tc>
          <w:tcPr/>
          <w:p>
            <w:pPr>
              <w:pStyle w:val="Compact"/>
            </w:pPr>
            <w:r>
              <w:t xml:space="preserve">#66, #67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Age rule: 10 and under gets liquid</w:t>
            </w:r>
          </w:p>
        </w:tc>
        <w:tc>
          <w:tcPr/>
          <w:p>
            <w:pPr>
              <w:pStyle w:val="Compact"/>
            </w:pPr>
            <w:r>
              <w:t xml:space="preserve">Maya, Owen</w:t>
            </w:r>
          </w:p>
        </w:tc>
        <w:tc>
          <w:tcPr/>
          <w:p>
            <w:pPr>
              <w:pStyle w:val="Compact"/>
            </w:pPr>
            <w:r>
              <w:t xml:space="preserve">#61, round-2 Q6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Plans that mix liquid and tablets</w:t>
            </w:r>
          </w:p>
        </w:tc>
        <w:tc>
          <w:tcPr/>
          <w:p>
            <w:pPr>
              <w:pStyle w:val="Compact"/>
            </w:pPr>
            <w:r>
              <w:t xml:space="preserve">Hazel</w:t>
            </w:r>
          </w:p>
        </w:tc>
        <w:tc>
          <w:tcPr/>
          <w:p>
            <w:pPr>
              <w:pStyle w:val="Compact"/>
            </w:pPr>
            <w:r>
              <w:t xml:space="preserve">new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Non-round ladder doses</w:t>
            </w:r>
          </w:p>
        </w:tc>
        <w:tc>
          <w:tcPr/>
          <w:p>
            <w:pPr>
              <w:pStyle w:val="Compact"/>
            </w:pPr>
            <w:r>
              <w:t xml:space="preserve">Felix, Milo, June, Ada, Cole</w:t>
            </w:r>
          </w:p>
        </w:tc>
        <w:tc>
          <w:tcPr/>
          <w:p>
            <w:pPr>
              <w:pStyle w:val="Compact"/>
            </w:pPr>
            <w:r>
              <w:t xml:space="preserve">new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v9 dosing sheet loaded</w:t>
            </w:r>
          </w:p>
        </w:tc>
        <w:tc>
          <w:tcPr/>
          <w:p>
            <w:pPr>
              <w:pStyle w:val="Compact"/>
            </w:pPr>
            <w:r>
              <w:t xml:space="preserve">any escalate case</w:t>
            </w:r>
          </w:p>
        </w:tc>
        <w:tc>
          <w:tcPr/>
          <w:p>
            <w:pPr>
              <w:pStyle w:val="Compact"/>
            </w:pPr>
            <w:r>
              <w:t xml:space="preserve">#70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Starting schedule when switching</w:t>
            </w:r>
          </w:p>
        </w:tc>
        <w:tc>
          <w:tcPr/>
          <w:p>
            <w:pPr>
              <w:pStyle w:val="Compact"/>
            </w:pPr>
            <w:r>
              <w:t xml:space="preserve">Sam, Ben, Mia, Leo</w:t>
            </w:r>
          </w:p>
        </w:tc>
        <w:tc>
          <w:tcPr/>
          <w:p>
            <w:pPr>
              <w:pStyle w:val="Compact"/>
            </w:pPr>
            <w:r>
              <w:t xml:space="preserve">#69, #70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Survey changes (live family survey)</w:t>
            </w:r>
          </w:p>
        </w:tc>
        <w:tc>
          <w:tcPr/>
          <w:p>
            <w:pPr>
              <w:pStyle w:val="Compact"/>
            </w:pPr>
            <w:r>
              <w:t xml:space="preserve">family check-in link</w:t>
            </w:r>
          </w:p>
        </w:tc>
        <w:tc>
          <w:tcPr/>
          <w:p>
            <w:pPr>
              <w:pStyle w:val="Compact"/>
            </w:pPr>
            <w:r>
              <w:t xml:space="preserve">#68, round-2 Q1, Q2, Q5, Q9, Q10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family-message-names-the-tablets-66-67"/>
    <w:p>
      <w:pPr>
        <w:pStyle w:val="Heading2"/>
      </w:pPr>
      <w:r>
        <w:t xml:space="preserve">1. Family message names the tablets (#66, #67)</w:t>
      </w:r>
    </w:p>
    <w:p>
      <w:pPr>
        <w:pStyle w:val="FirstParagraph"/>
      </w:pPr>
      <w:r>
        <w:rPr>
          <w:b/>
          <w:bCs/>
        </w:rPr>
        <w:t xml:space="preserve">Show:</w:t>
      </w:r>
      <w:r>
        <w:t xml:space="preserve"> </w:t>
      </w:r>
      <w:r>
        <w:t xml:space="preserve">Iris (12 y, 30 kg, levetiracetam 2 × 250 mg tablets).</w:t>
      </w:r>
      <w:r>
        <w:t xml:space="preserve"> </w:t>
      </w:r>
      <w:r>
        <w:t xml:space="preserve">Family draft:</w:t>
      </w:r>
      <w:r>
        <w:t xml:space="preserve"> </w:t>
      </w:r>
      <w:r>
        <w:t xml:space="preserve">“First, give 2 tablets in the morning and 2½ tablets at night (250 mg each,</w:t>
      </w:r>
      <w:r>
        <w:t xml:space="preserve"> </w:t>
      </w:r>
      <w:r>
        <w:t xml:space="preserve">1125 mg/day) for 1 week. Then, give 2 tablets in the morning and 3 tablets at night</w:t>
      </w:r>
      <w:r>
        <w:t xml:space="preserve"> </w:t>
      </w:r>
      <w:r>
        <w:t xml:space="preserve">(250 mg each, 1250 mg/day)… don’t go higher than 1250 mg/day.”</w:t>
      </w:r>
    </w:p>
    <w:p>
      <w:pPr>
        <w:pStyle w:val="Compact"/>
        <w:numPr>
          <w:ilvl w:val="0"/>
          <w:numId w:val="1002"/>
        </w:numPr>
      </w:pPr>
      <w:r>
        <w:t xml:space="preserve">The tablet counts come from the same plan as the clinician summary, so the two never disagree.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t xml:space="preserve">“don’t go higher than”</w:t>
      </w:r>
      <w:r>
        <w:t xml:space="preserve"> </w:t>
      </w:r>
      <w:r>
        <w:t xml:space="preserve">limit is the tablet total, which stays inside the -10%/+30% window</w:t>
      </w:r>
      <w:r>
        <w:t xml:space="preserve"> </w:t>
      </w:r>
      <w:r>
        <w:t xml:space="preserve">and never goes above the absolute maximum.</w:t>
      </w:r>
    </w:p>
    <w:p>
      <w:pPr>
        <w:pStyle w:val="FirstParagraph"/>
      </w:pPr>
      <w:r>
        <w:rPr>
          <w:b/>
          <w:bCs/>
        </w:rPr>
        <w:t xml:space="preserve">Then Jonah</w:t>
      </w:r>
      <w:r>
        <w:t xml:space="preserve"> </w:t>
      </w:r>
      <w:r>
        <w:t xml:space="preserve">(13 y, 60 kg, 750 mg tablets): the 750 mg tablet fits both steps, so it is kept.</w:t>
      </w:r>
    </w:p>
    <w:p>
      <w:pPr>
        <w:pStyle w:val="BodyText"/>
      </w:pPr>
      <w:r>
        <w:rPr>
          <w:b/>
          <w:bCs/>
        </w:rPr>
        <w:t xml:space="preserve">Then Lena</w:t>
      </w:r>
      <w:r>
        <w:t xml:space="preserve"> </w:t>
      </w:r>
      <w:r>
        <w:t xml:space="preserve">(13 y, 40 kg, 750 mg tablets): 750 mg does not fit, so the plan uses the standard</w:t>
      </w:r>
      <w:r>
        <w:t xml:space="preserve"> </w:t>
      </w:r>
      <w:r>
        <w:t xml:space="preserve">500 mg tablet and the draft says</w:t>
      </w:r>
      <w:r>
        <w:t xml:space="preserve"> </w:t>
      </w:r>
      <w:r>
        <w:t xml:space="preserve">“This uses 500 mg tablets, a different tablet from the 750 mg</w:t>
      </w:r>
      <w:r>
        <w:t xml:space="preserve"> </w:t>
      </w:r>
      <w:r>
        <w:t xml:space="preserve">tablets your child takes now.”</w:t>
      </w:r>
    </w:p>
    <w:p>
      <w:pPr>
        <w:pStyle w:val="BodyText"/>
      </w:pPr>
      <w:r>
        <w:rPr>
          <w:b/>
          <w:bCs/>
        </w:rPr>
        <w:t xml:space="preserve">Ask:</w:t>
      </w:r>
      <w:r>
        <w:t xml:space="preserve"> </w:t>
      </w:r>
      <w:r>
        <w:t xml:space="preserve">- Is the tablet wording right for families? (#67)</w:t>
      </w:r>
      <w:r>
        <w:t xml:space="preserve"> </w:t>
      </w:r>
      <w:r>
        <w:t xml:space="preserve">- Is 500 mg the right standard levetiracetam tablet? Should other medicines get a standard strength? (#66)</w:t>
      </w:r>
    </w:p>
    <w:bookmarkEnd w:id="11"/>
    <w:bookmarkStart w:id="12" w:name="age-rule-10-and-under-gets-liquid-61"/>
    <w:p>
      <w:pPr>
        <w:pStyle w:val="Heading2"/>
      </w:pPr>
      <w:r>
        <w:t xml:space="preserve">2. Age rule: 10 and under gets liquid (#61)</w:t>
      </w:r>
    </w:p>
    <w:p>
      <w:pPr>
        <w:pStyle w:val="FirstParagraph"/>
      </w:pPr>
      <w:r>
        <w:rPr>
          <w:b/>
          <w:bCs/>
        </w:rPr>
        <w:t xml:space="preserve">Show:</w:t>
      </w:r>
      <w:r>
        <w:t xml:space="preserve"> </w:t>
      </w:r>
      <w:r>
        <w:t xml:space="preserve">Maya (10 y, 30 kg, family reports 2 × 250 mg levetiracetam tablets). This was your</w:t>
      </w:r>
      <w:r>
        <w:t xml:space="preserve"> </w:t>
      </w:r>
      <w:r>
        <w:t xml:space="preserve">worked example (uneven AM/PM, half tablet). Under the current age rule (age 10 = liquid</w:t>
      </w:r>
      <w:r>
        <w:t xml:space="preserve"> </w:t>
      </w:r>
      <w:r>
        <w:t xml:space="preserve">“for now”</w:t>
      </w:r>
      <w:r>
        <w:t xml:space="preserve">) she now gets liquid: 5.25 mL then 6 mL twice a day. The summary says</w:t>
      </w:r>
      <w:r>
        <w:t xml:space="preserve"> </w:t>
      </w:r>
      <w:r>
        <w:t xml:space="preserve">“Age 10 y: showing liquid per the age rule (family reports tablets).”</w:t>
      </w:r>
    </w:p>
    <w:p>
      <w:pPr>
        <w:pStyle w:val="BodyText"/>
      </w:pPr>
      <w:r>
        <w:rPr>
          <w:b/>
          <w:bCs/>
        </w:rPr>
        <w:t xml:space="preserve">Then Owen</w:t>
      </w:r>
      <w:r>
        <w:t xml:space="preserve"> </w:t>
      </w:r>
      <w:r>
        <w:t xml:space="preserve">(3 y, 12 kg): liquid, as expected for a young child.</w:t>
      </w:r>
    </w:p>
    <w:p>
      <w:pPr>
        <w:pStyle w:val="BodyText"/>
      </w:pPr>
      <w:r>
        <w:rPr>
          <w:b/>
          <w:bCs/>
        </w:rPr>
        <w:t xml:space="preserve">Ask:</w:t>
      </w:r>
      <w:r>
        <w:t xml:space="preserve"> </w:t>
      </w:r>
      <w:r>
        <w:t xml:space="preserve">- Exactly 10 years old: tablets or liquid? (round-2 Q6)</w:t>
      </w:r>
      <w:r>
        <w:t xml:space="preserve"> </w:t>
      </w:r>
      <w:r>
        <w:t xml:space="preserve">- Should age override the form the family is already using, or keep their current form? (#61)</w:t>
      </w:r>
    </w:p>
    <w:bookmarkEnd w:id="12"/>
    <w:bookmarkStart w:id="13" w:name="plans-that-mix-liquid-and-tablets-new"/>
    <w:p>
      <w:pPr>
        <w:pStyle w:val="Heading2"/>
      </w:pPr>
      <w:r>
        <w:t xml:space="preserve">3. Plans that mix liquid and tablets (new)</w:t>
      </w:r>
    </w:p>
    <w:p>
      <w:pPr>
        <w:pStyle w:val="FirstParagraph"/>
      </w:pPr>
      <w:r>
        <w:rPr>
          <w:b/>
          <w:bCs/>
        </w:rPr>
        <w:t xml:space="preserve">Show:</w:t>
      </w:r>
      <w:r>
        <w:t xml:space="preserve"> </w:t>
      </w:r>
      <w:r>
        <w:t xml:space="preserve">Hazel (12 y, 52.2 kg, ethosuximide 500 mg twice a day). Step 1 is given as liquid,</w:t>
      </w:r>
      <w:r>
        <w:t xml:space="preserve"> </w:t>
      </w:r>
      <w:r>
        <w:t xml:space="preserve">step 2 as tablets:</w:t>
      </w:r>
    </w:p>
    <w:p>
      <w:pPr>
        <w:pStyle w:val="BlockText"/>
      </w:pPr>
      <w:r>
        <w:t xml:space="preserve">“…increase to 1044 mg/day … for 1 week. Then, increase to 1217.83 mg/day (about 608.91 mg</w:t>
      </w:r>
      <w:r>
        <w:t xml:space="preserve"> </w:t>
      </w:r>
      <w:r>
        <w:t xml:space="preserve">twice a day) and stay at this dose. Please don’t go higher than 1250 mg/day…</w:t>
      </w:r>
      <w:r>
        <w:t xml:space="preserve"> </w:t>
      </w:r>
      <w:r>
        <w:t xml:space="preserve">How much to give: first step, 10.44 mL twice a day; second step, 2 tablets in the morning and</w:t>
      </w:r>
      <w:r>
        <w:t xml:space="preserve"> </w:t>
      </w:r>
      <w:r>
        <w:t xml:space="preserve">3 tablets at night (250 mg each) = 1250 mg a day in total.”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Fixed today:</w:t>
      </w:r>
      <w:r>
        <w:t xml:space="preserve"> </w:t>
      </w:r>
      <w:r>
        <w:t xml:space="preserve">the limit used to say 1217.83 mg/day while the tablets added up to 1250, so the</w:t>
      </w:r>
      <w:r>
        <w:t xml:space="preserve"> </w:t>
      </w:r>
      <w:r>
        <w:t xml:space="preserve">family was told a limit below the dose they were told to give. The limit now uses the tablet</w:t>
      </w:r>
      <w:r>
        <w:t xml:space="preserve"> </w:t>
      </w:r>
      <w:r>
        <w:t xml:space="preserve">total, the same rule as the all-tablet plans.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Still uneven:</w:t>
      </w:r>
      <w:r>
        <w:t xml:space="preserve"> </w:t>
      </w:r>
      <w:r>
        <w:t xml:space="preserve">the step sentence says 1217.83 mg/day, while the</w:t>
      </w:r>
      <w:r>
        <w:t xml:space="preserve"> </w:t>
      </w:r>
      <w:r>
        <w:t xml:space="preserve">“How much to give”</w:t>
      </w:r>
      <w:r>
        <w:t xml:space="preserve"> </w:t>
      </w:r>
      <w:r>
        <w:t xml:space="preserve">line says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- When only some steps convert to tablets, should the step sentence name the tablets</w:t>
      </w:r>
      <w:r>
        <w:t xml:space="preserve"> </w:t>
      </w:r>
      <w:r>
        <w:t xml:space="preserve">(like the all-tablet plans) instead of the ladder mg/day?</w:t>
      </w:r>
      <w:r>
        <w:t xml:space="preserve"> </w:t>
      </w:r>
      <w:r>
        <w:t xml:space="preserve">- Ethosuximide 250 mg is described as</w:t>
      </w:r>
      <w:r>
        <w:t xml:space="preserve"> </w:t>
      </w:r>
      <w:r>
        <w:t xml:space="preserve">“tablets”</w:t>
      </w:r>
      <w:r>
        <w:t xml:space="preserve">. If the product is a capsule, should the wording say capsules?</w:t>
      </w:r>
    </w:p>
    <w:bookmarkEnd w:id="13"/>
    <w:bookmarkStart w:id="14" w:name="non-round-ladder-doses-new"/>
    <w:p>
      <w:pPr>
        <w:pStyle w:val="Heading2"/>
      </w:pPr>
      <w:r>
        <w:t xml:space="preserve">4. Non-round ladder doses (new)</w:t>
      </w:r>
    </w:p>
    <w:p>
      <w:pPr>
        <w:pStyle w:val="FirstParagraph"/>
      </w:pPr>
      <w:r>
        <w:rPr>
          <w:b/>
          <w:bCs/>
        </w:rPr>
        <w:t xml:space="preserve">Show:</w:t>
      </w:r>
      <w:r>
        <w:t xml:space="preserve"> </w:t>
      </w:r>
      <w:r>
        <w:t xml:space="preserve">Felix (8 y, 41.7 kg, ethosuximide, faster pace):</w:t>
      </w:r>
      <w:r>
        <w:t xml:space="preserve"> </w:t>
      </w:r>
      <w:r>
        <w:t xml:space="preserve">“increase to 1112.14 mg/day (about</w:t>
      </w:r>
      <w:r>
        <w:t xml:space="preserve"> </w:t>
      </w:r>
      <w:r>
        <w:t xml:space="preserve">556.07 mg twice a day) … 11.12 mL twice a day.”</w:t>
      </w:r>
      <w:r>
        <w:t xml:space="preserve"> </w:t>
      </w:r>
      <w:r>
        <w:t xml:space="preserve">Then Milo (4 y, 18.3 kg, oxcarbazepine):</w:t>
      </w:r>
      <w:r>
        <w:t xml:space="preserve"> </w:t>
      </w:r>
      <w:r>
        <w:t xml:space="preserve">“233.325 mg/day … 1.94 mL twice a day.”</w:t>
      </w:r>
      <w:r>
        <w:t xml:space="preserve"> </w:t>
      </w:r>
      <w:r>
        <w:t xml:space="preserve">June, Ada and Cole show the same pattern for ethosuximide, levetiracetam and lamotrigine.</w:t>
      </w:r>
    </w:p>
    <w:p>
      <w:pPr>
        <w:pStyle w:val="Compact"/>
        <w:numPr>
          <w:ilvl w:val="0"/>
          <w:numId w:val="1005"/>
        </w:numPr>
      </w:pPr>
      <w:r>
        <w:t xml:space="preserve">The ladder is mg/kg × weight, so a fractional weight gives doses like 1112.14 mg/day.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Fixed today:</w:t>
      </w:r>
      <w:r>
        <w:t xml:space="preserve"> </w:t>
      </w:r>
      <w:r>
        <w:t xml:space="preserve">the safety check on family messages wrongly flagged some of these as</w:t>
      </w:r>
      <w:r>
        <w:t xml:space="preserve"> </w:t>
      </w:r>
      <w:r>
        <w:t xml:space="preserve">“possibly made-up numbers”</w:t>
      </w:r>
      <w:r>
        <w:t xml:space="preserve">, because the message prints 6 digits (1217.83) and the check</w:t>
      </w:r>
      <w:r>
        <w:t xml:space="preserve"> </w:t>
      </w:r>
      <w:r>
        <w:t xml:space="preserve">compared against the unrounded value (1217.832…). The check now accepts exactly the printed</w:t>
      </w:r>
      <w:r>
        <w:t xml:space="preserve"> </w:t>
      </w:r>
      <w:r>
        <w:t xml:space="preserve">ladder value and still rejects any other number.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- Should the family message round doses to something measurable? For example, the nearest</w:t>
      </w:r>
      <w:r>
        <w:t xml:space="preserve"> </w:t>
      </w:r>
      <w:r>
        <w:t xml:space="preserve">5 or 10 mg/day, and the nearest 0.1 mL (or what the syringe shows). No one can measure</w:t>
      </w:r>
      <w:r>
        <w:t xml:space="preserve"> </w:t>
      </w:r>
      <w:r>
        <w:t xml:space="preserve">1.94 mL or 116.66 mg.</w:t>
      </w:r>
      <w:r>
        <w:t xml:space="preserve"> </w:t>
      </w:r>
      <w:r>
        <w:t xml:space="preserve">- If yes, what rounding for each form (liquid mL, mg/day), and should the clinician summary</w:t>
      </w:r>
      <w:r>
        <w:t xml:space="preserve"> </w:t>
      </w:r>
      <w:r>
        <w:t xml:space="preserve">keep the exact value?</w:t>
      </w:r>
      <w:r>
        <w:t xml:space="preserve"> </w:t>
      </w:r>
      <w:r>
        <w:t xml:space="preserve">- Rounding would change the clinical numbers, so it is not built until you decide.</w:t>
      </w:r>
    </w:p>
    <w:bookmarkEnd w:id="14"/>
    <w:bookmarkStart w:id="15" w:name="v9-dosing-sheet-loaded-70"/>
    <w:p>
      <w:pPr>
        <w:pStyle w:val="Heading2"/>
      </w:pPr>
      <w:r>
        <w:t xml:space="preserve">5. v9 dosing sheet loaded (#70)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final_doses_titration_v9.xlsx</w:t>
      </w:r>
      <w:r>
        <w:t xml:space="preserve"> </w:t>
      </w:r>
      <w:r>
        <w:t xml:space="preserve">now drives the dose ladder. It reproduces v6 exactly, apart</w:t>
      </w:r>
      <w:r>
        <w:t xml:space="preserve"> </w:t>
      </w:r>
      <w:r>
        <w:t xml:space="preserve">from the two documented oxcarbazepine ≥70 kg hand corrections.</w:t>
      </w:r>
    </w:p>
    <w:p>
      <w:pPr>
        <w:pStyle w:val="Compact"/>
        <w:numPr>
          <w:ilvl w:val="0"/>
          <w:numId w:val="1006"/>
        </w:numPr>
      </w:pPr>
      <w:r>
        <w:t xml:space="preserve">All six v6 data-quality flags are resolved in v9. Two new ones:</w:t>
      </w:r>
    </w:p>
    <w:p>
      <w:pPr>
        <w:pStyle w:val="Compact"/>
        <w:numPr>
          <w:ilvl w:val="1"/>
          <w:numId w:val="1007"/>
        </w:numPr>
      </w:pPr>
      <w:r>
        <w:t xml:space="preserve">zonisamide child step 1.5 is above the max of 0.7</w:t>
      </w:r>
    </w:p>
    <w:p>
      <w:pPr>
        <w:pStyle w:val="Compact"/>
        <w:numPr>
          <w:ilvl w:val="1"/>
          <w:numId w:val="1007"/>
        </w:numPr>
      </w:pPr>
      <w:r>
        <w:t xml:space="preserve">brivaracetam ≥50 kg start is above the minimum maintenance dose</w:t>
      </w:r>
    </w:p>
    <w:p>
      <w:pPr>
        <w:pStyle w:val="Compact"/>
        <w:numPr>
          <w:ilvl w:val="0"/>
          <w:numId w:val="1006"/>
        </w:numPr>
      </w:pPr>
      <w:r>
        <w:t xml:space="preserve">Some demo doses changed because of v9. For example, the 70 kg ethosuximide case went from</w:t>
      </w:r>
      <w:r>
        <w:t xml:space="preserve"> </w:t>
      </w:r>
      <w:r>
        <w:t xml:space="preserve">1166.43 to 1050 → 1400 mg/day.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the two new data-quality flags, and section 15 of</w:t>
      </w:r>
      <w:r>
        <w:t xml:space="preserve"> </w:t>
      </w:r>
      <w:r>
        <w:rPr>
          <w:rStyle w:val="VerbatimChar"/>
        </w:rPr>
        <w:t xml:space="preserve">logic_tradeoffs_for_discussion.md</w:t>
      </w:r>
      <w:r>
        <w:t xml:space="preserve">.</w:t>
      </w:r>
    </w:p>
    <w:bookmarkEnd w:id="15"/>
    <w:bookmarkStart w:id="16" w:name="starting-schedule-when-switching-69-70"/>
    <w:p>
      <w:pPr>
        <w:pStyle w:val="Heading2"/>
      </w:pPr>
      <w:r>
        <w:t xml:space="preserve">6. Starting schedule when switching (#69, #70)</w:t>
      </w:r>
    </w:p>
    <w:p>
      <w:pPr>
        <w:pStyle w:val="FirstParagraph"/>
      </w:pPr>
      <w:r>
        <w:rPr>
          <w:b/>
          <w:bCs/>
        </w:rPr>
        <w:t xml:space="preserve">Show:</w:t>
      </w:r>
      <w:r>
        <w:t xml:space="preserve"> </w:t>
      </w:r>
      <w:r>
        <w:t xml:space="preserve">Sam (13 y, 50 kg, carbamazepine → oxcarbazepine). In the clinician summary, under</w:t>
      </w:r>
      <w:r>
        <w:t xml:space="preserve"> </w:t>
      </w:r>
      <w:r>
        <w:t xml:space="preserve">“Starting schedule for oxcarbazepine (Dr. Barbour’s initiation tab, DRAFT)”</w:t>
      </w:r>
      <w:r>
        <w:t xml:space="preserve">, the week-by-week</w:t>
      </w:r>
      <w:r>
        <w:t xml:space="preserve"> </w:t>
      </w:r>
      <w:r>
        <w:t xml:space="preserve">plan is shown for tablets (preferred by age) and for oral suspension.</w:t>
      </w:r>
      <w:r>
        <w:t xml:space="preserve"> </w:t>
      </w:r>
      <w:r>
        <w:t xml:space="preserve">Then Ben (oxcarbazepine, 45-50 kg band, 5 weeks) and Mia / Leo (levetiracetam: oral solution</w:t>
      </w:r>
      <w:r>
        <w:t xml:space="preserve"> </w:t>
      </w:r>
      <w:r>
        <w:t xml:space="preserve">preferred by age, plus tablets).</w:t>
      </w:r>
    </w:p>
    <w:p>
      <w:pPr>
        <w:pStyle w:val="Compact"/>
        <w:numPr>
          <w:ilvl w:val="0"/>
          <w:numId w:val="1008"/>
        </w:numPr>
      </w:pPr>
      <w:r>
        <w:t xml:space="preserve">The schedule is copied from your initiation tabs. It defers when there is no weight band,</w:t>
      </w:r>
      <w:r>
        <w:t xml:space="preserve"> </w:t>
      </w:r>
      <w:r>
        <w:t xml:space="preserve">two bands match, there is no tab (carbamazepine), or lamotrigine is taken with valproate or</w:t>
      </w:r>
      <w:r>
        <w:t xml:space="preserve"> </w:t>
      </w:r>
      <w:r>
        <w:t xml:space="preserve">an enzyme inducer.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 built:</w:t>
      </w:r>
      <w:r>
        <w:t xml:space="preserve"> </w:t>
      </w:r>
      <w:r>
        <w:t xml:space="preserve">tapering the old medicine. Your template F table tapers ×0.75 / ×0.50 / ×0.25</w:t>
      </w:r>
      <w:r>
        <w:t xml:space="preserve"> </w:t>
      </w:r>
      <w:r>
        <w:t xml:space="preserve">while the new one reaches its goal by week 4, but your 2026-10-23 email says</w:t>
      </w:r>
      <w:r>
        <w:t xml:space="preserve"> </w:t>
      </w:r>
      <w:r>
        <w:t xml:space="preserve">“until week 4 off”</w:t>
      </w:r>
      <w:r>
        <w:t xml:space="preserve">,</w:t>
      </w:r>
      <w:r>
        <w:t xml:space="preserve"> </w:t>
      </w:r>
      <w:r>
        <w:t xml:space="preserve">and the starting tabs take 3-14 weeks to reach goal.</w:t>
      </w:r>
    </w:p>
    <w:p>
      <w:pPr>
        <w:pStyle w:val="FirstParagraph"/>
      </w:pPr>
      <w:r>
        <w:rPr>
          <w:b/>
          <w:bCs/>
        </w:rPr>
        <w:t xml:space="preserve">Ask:</w:t>
      </w:r>
      <w:r>
        <w:t xml:space="preserve"> </w:t>
      </w:r>
      <w:r>
        <w:t xml:space="preserve">how to stop the old medicine (section 14 of</w:t>
      </w:r>
      <w:r>
        <w:t xml:space="preserve"> </w:t>
      </w:r>
      <w:r>
        <w:rPr>
          <w:rStyle w:val="VerbatimChar"/>
        </w:rPr>
        <w:t xml:space="preserve">logic_tradeoffs_for_discussion.md</w:t>
      </w:r>
      <w:r>
        <w:t xml:space="preserve">, #69).</w:t>
      </w:r>
    </w:p>
    <w:bookmarkEnd w:id="16"/>
    <w:bookmarkStart w:id="17" w:name="survey-changes---live-68"/>
    <w:p>
      <w:pPr>
        <w:pStyle w:val="Heading2"/>
      </w:pPr>
      <w:r>
        <w:t xml:space="preserve">7. Survey changes - live (#68)</w:t>
      </w:r>
    </w:p>
    <w:p>
      <w:pPr>
        <w:pStyle w:val="FirstParagraph"/>
      </w:pPr>
      <w:r>
        <w:t xml:space="preserve">Open the family check-in survey from the login page and click through:</w:t>
      </w:r>
    </w:p>
    <w:p>
      <w:pPr>
        <w:pStyle w:val="Compact"/>
        <w:numPr>
          <w:ilvl w:val="0"/>
          <w:numId w:val="1009"/>
        </w:numPr>
      </w:pPr>
      <w:r>
        <w:t xml:space="preserve">The increase / add / switch preference questions (Q12, 12a, 12b, and the at-goal</w:t>
      </w:r>
      <w:r>
        <w:t xml:space="preserve"> </w:t>
      </w:r>
      <w:r>
        <w:t xml:space="preserve">“continue increasing vs add”</w:t>
      </w:r>
      <w:r>
        <w:t xml:space="preserve"> </w:t>
      </w:r>
      <w:r>
        <w:t xml:space="preserve">question) are gone.</w:t>
      </w:r>
    </w:p>
    <w:p>
      <w:pPr>
        <w:pStyle w:val="Compact"/>
        <w:numPr>
          <w:ilvl w:val="0"/>
          <w:numId w:val="1009"/>
        </w:numPr>
      </w:pPr>
      <w:r>
        <w:t xml:space="preserve">The medicine-options card appears only when a switch or add is likely: at the goal dose</w:t>
      </w:r>
      <w:r>
        <w:t xml:space="preserve"> </w:t>
      </w:r>
      <w:r>
        <w:t xml:space="preserve">with ongoing seizures, or side effects at Level 3 or higher.</w:t>
      </w:r>
    </w:p>
    <w:p>
      <w:pPr>
        <w:pStyle w:val="Compact"/>
        <w:numPr>
          <w:ilvl w:val="0"/>
          <w:numId w:val="1009"/>
        </w:numPr>
      </w:pPr>
      <w:r>
        <w:t xml:space="preserve">Answer side effects at</w:t>
      </w:r>
      <w:r>
        <w:t xml:space="preserve"> </w:t>
      </w:r>
      <w:r>
        <w:rPr>
          <w:b/>
          <w:bCs/>
        </w:rPr>
        <w:t xml:space="preserve">Level 3</w:t>
      </w:r>
      <w:r>
        <w:t xml:space="preserve">: the new question offers wait / uneven AM-PM /</w:t>
      </w:r>
      <w:r>
        <w:t xml:space="preserve"> </w:t>
      </w:r>
      <w:r>
        <w:t xml:space="preserve">three-times-a-day, showing only the options the engine suggests. The answer goes to the</w:t>
      </w:r>
      <w:r>
        <w:t xml:space="preserve"> </w:t>
      </w:r>
      <w:r>
        <w:t xml:space="preserve">clinician summary only and never changes the decision.</w:t>
      </w:r>
    </w:p>
    <w:p>
      <w:pPr>
        <w:pStyle w:val="FirstParagraph"/>
      </w:pPr>
      <w:r>
        <w:rPr>
          <w:b/>
          <w:bCs/>
        </w:rPr>
        <w:t xml:space="preserve">Ask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questions_round_2.md</w:t>
      </w:r>
      <w:r>
        <w:rPr>
          <w:b/>
          <w:bCs/>
        </w:rPr>
        <w:t xml:space="preserve">):</w:t>
      </w:r>
      <w:r>
        <w:t xml:space="preserve"> </w:t>
      </w:r>
      <w:r>
        <w:t xml:space="preserve">- Q1: at Level 3, does the family choose, or do you choose? For seizure-free children,</w:t>
      </w:r>
      <w:r>
        <w:t xml:space="preserve"> </w:t>
      </w:r>
      <w:r>
        <w:t xml:space="preserve">breakthrough, or both?</w:t>
      </w:r>
      <w:r>
        <w:t xml:space="preserve"> </w:t>
      </w:r>
      <w:r>
        <w:t xml:space="preserve">- Q2: which medicines can be given three times a day?</w:t>
      </w:r>
      <w:r>
        <w:t xml:space="preserve"> </w:t>
      </w:r>
      <w:r>
        <w:t xml:space="preserve">- Q5: may we draft the family wording for the three choices? (#52)</w:t>
      </w:r>
      <w:r>
        <w:t xml:space="preserve"> </w:t>
      </w:r>
      <w:r>
        <w:t xml:space="preserve">- Q9: limit suggestions to tablet products for children over 10?</w:t>
      </w:r>
      <w:r>
        <w:t xml:space="preserve"> </w:t>
      </w:r>
      <w:r>
        <w:t xml:space="preserve">- Q10: confirm removing the preference questions. This is a rule change: R7, R15 and R16 no</w:t>
      </w:r>
      <w:r>
        <w:t xml:space="preserve"> </w:t>
      </w:r>
      <w:r>
        <w:t xml:space="preserve">longer fire from the survey.</w:t>
      </w:r>
    </w:p>
    <w:p>
      <w:r>
        <w:pict>
          <v:rect style="width:0;height:1.5pt" o:hralign="center" o:hrstd="t" o:hr="t"/>
        </w:pict>
      </w:r>
    </w:p>
    <w:bookmarkEnd w:id="17"/>
    <w:bookmarkStart w:id="18" w:name="decisions-to-leave-with"/>
    <w:p>
      <w:pPr>
        <w:pStyle w:val="Heading2"/>
      </w:pPr>
      <w:r>
        <w:t xml:space="preserve">Decisions to leave with</w:t>
      </w:r>
    </w:p>
    <w:p>
      <w:pPr>
        <w:pStyle w:val="Compact"/>
        <w:numPr>
          <w:ilvl w:val="0"/>
          <w:numId w:val="1010"/>
        </w:numPr>
      </w:pPr>
      <w:r>
        <w:t xml:space="preserve">Tablet wording in the family message (#67) and the 500 mg standard levetiracetam tablet (#66)</w:t>
      </w:r>
    </w:p>
    <w:p>
      <w:pPr>
        <w:pStyle w:val="Compact"/>
        <w:numPr>
          <w:ilvl w:val="0"/>
          <w:numId w:val="1011"/>
        </w:numPr>
      </w:pPr>
      <w:r>
        <w:t xml:space="preserve">Age 10: tablets or liquid; does age override the family’s current form (#61)</w:t>
      </w:r>
    </w:p>
    <w:p>
      <w:pPr>
        <w:pStyle w:val="Compact"/>
        <w:numPr>
          <w:ilvl w:val="0"/>
          <w:numId w:val="1012"/>
        </w:numPr>
      </w:pPr>
      <w:r>
        <w:t xml:space="preserve">Mixed liquid/tablet plans: name the tablets in the step sentence?</w:t>
      </w:r>
    </w:p>
    <w:p>
      <w:pPr>
        <w:pStyle w:val="Compact"/>
        <w:numPr>
          <w:ilvl w:val="0"/>
          <w:numId w:val="1013"/>
        </w:numPr>
      </w:pPr>
      <w:r>
        <w:t xml:space="preserve">Rounding family doses to measurable amounts (mg and mL), or keep exact values</w:t>
      </w:r>
    </w:p>
    <w:p>
      <w:pPr>
        <w:pStyle w:val="Compact"/>
        <w:numPr>
          <w:ilvl w:val="0"/>
          <w:numId w:val="1014"/>
        </w:numPr>
      </w:pPr>
      <w:r>
        <w:t xml:space="preserve">Ethosuximide: tablets or capsules wording</w:t>
      </w:r>
    </w:p>
    <w:p>
      <w:pPr>
        <w:pStyle w:val="Compact"/>
        <w:numPr>
          <w:ilvl w:val="0"/>
          <w:numId w:val="1015"/>
        </w:numPr>
      </w:pPr>
      <w:r>
        <w:t xml:space="preserve">v9 new data-quality flags: zonisamide, brivaracetam (#70)</w:t>
      </w:r>
    </w:p>
    <w:p>
      <w:pPr>
        <w:pStyle w:val="Compact"/>
        <w:numPr>
          <w:ilvl w:val="0"/>
          <w:numId w:val="1016"/>
        </w:numPr>
      </w:pPr>
      <w:r>
        <w:t xml:space="preserve">Stopping the old medicine during a switch (#69)</w:t>
      </w:r>
    </w:p>
    <w:p>
      <w:pPr>
        <w:pStyle w:val="Compact"/>
        <w:numPr>
          <w:ilvl w:val="0"/>
          <w:numId w:val="1017"/>
        </w:numPr>
      </w:pPr>
      <w:r>
        <w:t xml:space="preserve">Survey: Level-3 choice, three-times-a-day medicines, removing preference questions (#68)</w:t>
      </w:r>
    </w:p>
    <w:p>
      <w:pPr>
        <w:pStyle w:val="Compact"/>
        <w:numPr>
          <w:ilvl w:val="0"/>
          <w:numId w:val="1018"/>
        </w:numPr>
      </w:pPr>
      <w:r>
        <w:t xml:space="preserve">Still open from before: withhold vs STOP-draft on safety flags (#51)</w:t>
      </w:r>
    </w:p>
    <w:bookmarkEnd w:id="18"/>
    <w:bookmarkStart w:id="19" w:name="verification-status-for-reference"/>
    <w:p>
      <w:pPr>
        <w:pStyle w:val="Heading2"/>
      </w:pPr>
      <w:r>
        <w:t xml:space="preserve">Verification status (for reference)</w:t>
      </w:r>
    </w:p>
    <w:p>
      <w:pPr>
        <w:pStyle w:val="Compact"/>
        <w:numPr>
          <w:ilvl w:val="0"/>
          <w:numId w:val="1019"/>
        </w:numPr>
      </w:pPr>
      <w:r>
        <w:t xml:space="preserve">Unit tests: 478 pass</w:t>
      </w:r>
    </w:p>
    <w:p>
      <w:pPr>
        <w:pStyle w:val="Compact"/>
        <w:numPr>
          <w:ilvl w:val="0"/>
          <w:numId w:val="1019"/>
        </w:numPr>
      </w:pPr>
      <w:r>
        <w:t xml:space="preserve">Validation: Cohen’s κ 0.976 (target ≥ 0.8, MET), against synthetic picks, not your chart-reviewed cases</w:t>
      </w:r>
    </w:p>
    <w:p>
      <w:pPr>
        <w:pStyle w:val="Compact"/>
        <w:numPr>
          <w:ilvl w:val="0"/>
          <w:numId w:val="1019"/>
        </w:numPr>
      </w:pPr>
      <w:r>
        <w:t xml:space="preserve">Independent proof suite: RESULT: PASS</w:t>
      </w:r>
    </w:p>
    <w:p>
      <w:pPr>
        <w:pStyle w:val="Compact"/>
        <w:numPr>
          <w:ilvl w:val="0"/>
          <w:numId w:val="1019"/>
        </w:numPr>
      </w:pPr>
      <w:r>
        <w:t xml:space="preserve">Synthetic sweep of 2,496 family drafts: none fail the message safety check, and none tell</w:t>
      </w:r>
      <w:r>
        <w:t xml:space="preserve"> </w:t>
      </w:r>
      <w:r>
        <w:t xml:space="preserve">the family a limit below the tablet total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250">
    <w:nsid w:val="A99411250"/>
    <w:multiLevelType w:val="multilevel"/>
    <w:lvl w:ilvl="0">
      <w:start w:val="1250"/>
      <w:numFmt w:val="decimal"/>
      <w:lvlText w:val="%1."/>
      <w:lvlJc w:val="left"/>
      <w:pPr>
        <w:ind w:left="720" w:hanging="360"/>
      </w:pPr>
    </w:lvl>
    <w:lvl w:ilvl="1">
      <w:start w:val="1250"/>
      <w:numFmt w:val="decimal"/>
      <w:lvlText w:val="%2."/>
      <w:lvlJc w:val="left"/>
      <w:pPr>
        <w:ind w:left="1440" w:hanging="360"/>
      </w:pPr>
    </w:lvl>
    <w:lvl w:ilvl="2">
      <w:start w:val="1250"/>
      <w:numFmt w:val="decimal"/>
      <w:lvlText w:val="%3."/>
      <w:lvlJc w:val="left"/>
      <w:pPr>
        <w:ind w:left="2160" w:hanging="360"/>
      </w:pPr>
    </w:lvl>
    <w:lvl w:ilvl="3">
      <w:start w:val="1250"/>
      <w:numFmt w:val="decimal"/>
      <w:lvlText w:val="%4."/>
      <w:lvlJc w:val="left"/>
      <w:pPr>
        <w:ind w:left="2880" w:hanging="360"/>
      </w:pPr>
    </w:lvl>
    <w:lvl w:ilvl="4">
      <w:start w:val="1250"/>
      <w:numFmt w:val="decimal"/>
      <w:lvlText w:val="%5."/>
      <w:lvlJc w:val="left"/>
      <w:pPr>
        <w:ind w:left="3600" w:hanging="360"/>
      </w:pPr>
    </w:lvl>
    <w:lvl w:ilvl="5">
      <w:start w:val="1250"/>
      <w:numFmt w:val="decimal"/>
      <w:lvlText w:val="%6."/>
      <w:lvlJc w:val="left"/>
      <w:pPr>
        <w:ind w:left="4320" w:hanging="360"/>
      </w:pPr>
    </w:lvl>
    <w:lvl w:ilvl="6">
      <w:start w:val="1250"/>
      <w:numFmt w:val="decimal"/>
      <w:lvlText w:val="%7."/>
      <w:lvlJc w:val="left"/>
      <w:pPr>
        <w:ind w:left="5040" w:hanging="360"/>
      </w:pPr>
    </w:lvl>
    <w:lvl w:ilvl="7">
      <w:start w:val="1250"/>
      <w:numFmt w:val="decimal"/>
      <w:lvlText w:val="%8."/>
      <w:lvlJc w:val="left"/>
      <w:pPr>
        <w:ind w:left="5760" w:hanging="360"/>
      </w:pPr>
    </w:lvl>
    <w:lvl w:ilvl="8">
      <w:start w:val="125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250"/>
    <w:lvlOverride w:ilvl="0">
      <w:startOverride w:val="1250"/>
    </w:lvlOverride>
    <w:lvlOverride w:ilvl="1">
      <w:startOverride w:val="1250"/>
    </w:lvlOverride>
    <w:lvlOverride w:ilvl="2">
      <w:startOverride w:val="1250"/>
    </w:lvlOverride>
    <w:lvlOverride w:ilvl="3">
      <w:startOverride w:val="1250"/>
    </w:lvlOverride>
    <w:lvlOverride w:ilvl="4">
      <w:startOverride w:val="1250"/>
    </w:lvlOverride>
    <w:lvlOverride w:ilvl="5">
      <w:startOverride w:val="1250"/>
    </w:lvlOverride>
    <w:lvlOverride w:ilvl="6">
      <w:startOverride w:val="1250"/>
    </w:lvlOverride>
    <w:lvlOverride w:ilvl="7">
      <w:startOverride w:val="1250"/>
    </w:lvlOverride>
    <w:lvlOverride w:ilvl="8">
      <w:startOverride w:val="1250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2026-10-23T16:56:38Z</dcterms:created>
  <dcterms:modified xsi:type="dcterms:W3CDTF">2026-10-23T16:56:38Z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