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89390" w14:textId="77777777" w:rsidR="00CA6825" w:rsidRPr="00D54001" w:rsidRDefault="00CA6825" w:rsidP="00CA6825">
      <w:pPr>
        <w:spacing w:line="360" w:lineRule="auto"/>
        <w:jc w:val="center"/>
        <w:rPr>
          <w:rFonts w:ascii="Times New Roman" w:hAnsi="Times New Roman" w:cs="Times New Roman"/>
          <w:b/>
          <w:bCs/>
        </w:rPr>
      </w:pPr>
      <w:r w:rsidRPr="00D54001">
        <w:rPr>
          <w:rFonts w:ascii="Times New Roman" w:hAnsi="Times New Roman" w:cs="Times New Roman"/>
          <w:b/>
          <w:bCs/>
        </w:rPr>
        <w:t>Task 4</w:t>
      </w:r>
    </w:p>
    <w:p w14:paraId="59F1C3FE" w14:textId="77777777" w:rsidR="00CA6825" w:rsidRPr="00D54001" w:rsidRDefault="00CA6825" w:rsidP="00CA6825">
      <w:pPr>
        <w:spacing w:line="360" w:lineRule="auto"/>
        <w:jc w:val="center"/>
        <w:rPr>
          <w:rFonts w:ascii="Times New Roman" w:hAnsi="Times New Roman" w:cs="Times New Roman"/>
          <w:b/>
          <w:bCs/>
        </w:rPr>
      </w:pPr>
      <w:r w:rsidRPr="00D54001">
        <w:rPr>
          <w:rFonts w:ascii="Times New Roman" w:hAnsi="Times New Roman" w:cs="Times New Roman"/>
          <w:b/>
          <w:bCs/>
        </w:rPr>
        <w:t>TITLE</w:t>
      </w:r>
    </w:p>
    <w:p w14:paraId="2AF8C875" w14:textId="77777777" w:rsidR="00CA6825" w:rsidRPr="00D54001" w:rsidRDefault="00CA6825" w:rsidP="00CA6825">
      <w:pPr>
        <w:spacing w:line="360" w:lineRule="auto"/>
        <w:jc w:val="center"/>
        <w:rPr>
          <w:rFonts w:ascii="Times New Roman" w:hAnsi="Times New Roman" w:cs="Times New Roman"/>
        </w:rPr>
      </w:pPr>
      <w:r w:rsidRPr="00D54001">
        <w:rPr>
          <w:rFonts w:ascii="Times New Roman" w:hAnsi="Times New Roman" w:cs="Times New Roman"/>
        </w:rPr>
        <w:t>The effect of perfectionism on exhaustion at different levels of rumination: A latent variable analysis</w:t>
      </w:r>
    </w:p>
    <w:p w14:paraId="252EFA89" w14:textId="77777777" w:rsidR="00CA6825" w:rsidRPr="00D54001" w:rsidRDefault="00CA6825" w:rsidP="00CA6825">
      <w:pPr>
        <w:pStyle w:val="ListParagraph"/>
        <w:numPr>
          <w:ilvl w:val="0"/>
          <w:numId w:val="1"/>
        </w:numPr>
        <w:spacing w:line="360" w:lineRule="auto"/>
        <w:rPr>
          <w:rFonts w:ascii="Times New Roman" w:hAnsi="Times New Roman" w:cs="Times New Roman"/>
          <w:b/>
          <w:bCs/>
        </w:rPr>
      </w:pPr>
      <w:r w:rsidRPr="00D54001">
        <w:rPr>
          <w:rFonts w:ascii="Times New Roman" w:hAnsi="Times New Roman" w:cs="Times New Roman"/>
          <w:b/>
          <w:bCs/>
        </w:rPr>
        <w:t xml:space="preserve">RESEARCH QUESTIONS </w:t>
      </w:r>
    </w:p>
    <w:p w14:paraId="164E1EEE" w14:textId="77777777" w:rsidR="00CA6825" w:rsidRPr="00D54001" w:rsidRDefault="00CA6825" w:rsidP="00CA6825">
      <w:pPr>
        <w:spacing w:line="360" w:lineRule="auto"/>
        <w:ind w:firstLine="360"/>
        <w:rPr>
          <w:rFonts w:ascii="Times New Roman" w:hAnsi="Times New Roman" w:cs="Times New Roman"/>
        </w:rPr>
      </w:pPr>
      <w:r w:rsidRPr="00D54001">
        <w:rPr>
          <w:rFonts w:ascii="Times New Roman" w:hAnsi="Times New Roman" w:cs="Times New Roman"/>
        </w:rPr>
        <w:t xml:space="preserve">The study aims to calculate perfectionism on exhaustion within academics, moderated by rumination. It seeks to answer whether the mediated model fits the data, and the size, direction, and statistical significance of the paths. The null hypothesis is that there is no relationship between perfectionism and exhaustion. The second null hypothesis is that rumination does not significantly mediate the effect of perfectionism on exhaustion. </w:t>
      </w:r>
    </w:p>
    <w:p w14:paraId="4E055D0A" w14:textId="77777777" w:rsidR="00CA6825" w:rsidRPr="00D54001" w:rsidRDefault="00CA6825" w:rsidP="00CA6825">
      <w:pPr>
        <w:pStyle w:val="ListParagraph"/>
        <w:numPr>
          <w:ilvl w:val="0"/>
          <w:numId w:val="1"/>
        </w:numPr>
        <w:spacing w:line="360" w:lineRule="auto"/>
        <w:rPr>
          <w:rFonts w:ascii="Times New Roman" w:hAnsi="Times New Roman" w:cs="Times New Roman"/>
          <w:b/>
          <w:bCs/>
        </w:rPr>
      </w:pPr>
      <w:r w:rsidRPr="00D54001">
        <w:rPr>
          <w:rFonts w:ascii="Times New Roman" w:hAnsi="Times New Roman" w:cs="Times New Roman"/>
          <w:b/>
          <w:bCs/>
        </w:rPr>
        <w:t xml:space="preserve">DATA ANALYSIS METHOD AND JUSTIFICATION </w:t>
      </w:r>
    </w:p>
    <w:p w14:paraId="3ECF1489" w14:textId="77777777" w:rsidR="00CA6825" w:rsidRPr="00D54001" w:rsidRDefault="00CA6825" w:rsidP="00CA6825">
      <w:pPr>
        <w:spacing w:line="360" w:lineRule="auto"/>
        <w:ind w:firstLine="360"/>
        <w:rPr>
          <w:rFonts w:ascii="Times New Roman" w:hAnsi="Times New Roman" w:cs="Times New Roman"/>
        </w:rPr>
      </w:pPr>
      <w:r w:rsidRPr="00D54001">
        <w:rPr>
          <w:rFonts w:ascii="Times New Roman" w:hAnsi="Times New Roman" w:cs="Times New Roman"/>
        </w:rPr>
        <w:t xml:space="preserve">First, we build and fit the CFA model. The data for each variable had to be turned to composite scores by averaging item-level responses of participants in order to run a confirmatory factor analysis. It was used to identify how well the items loaded on their latent variables </w:t>
      </w:r>
      <w:r w:rsidRPr="00D54001">
        <w:rPr>
          <w:rFonts w:ascii="Times New Roman" w:hAnsi="Times New Roman" w:cs="Times New Roman"/>
        </w:rPr>
        <w:fldChar w:fldCharType="begin"/>
      </w:r>
      <w:r w:rsidRPr="00D54001">
        <w:rPr>
          <w:rFonts w:ascii="Times New Roman" w:hAnsi="Times New Roman" w:cs="Times New Roman"/>
        </w:rPr>
        <w:instrText xml:space="preserve"> ADDIN ZOTERO_ITEM CSL_CITATION {"citationID":"WYj9NDgi","properties":{"formattedCitation":"(Goretzko et al., 2024)","plainCitation":"(Goretzko et al., 2024)","noteIndex":0},"citationItems":[{"id":379,"uris":["http://zotero.org/users/15997715/items/W3VZKUUX"],"itemData":{"id":379,"type":"article-journal","abstract":"Confirmatory factor analyses (CFA) are often used in psychological research when developing measurement models for psychological constructs. Evaluating CFA model fit can be quite challenging, as tests for exact model fit may focus on negligible deviances, while fit indices cannot be interpreted absolutely without specifying thresholds or cutoffs. In this study, we review how model fit in CFA is evaluated in psychological research using fit indices and compare the reported values with established cutoff rules. For this, we collected data on all CFA models in Psychological Assessment from the years 2015 to 2020 \n(NStudies=221)\n. In addition, we reevaluate model fit with newly developed methods that derive fit index cutoffs that are tailored to the respective measurement model and the data characteristics at hand. The results of our review indicate that the model fit in many studies has to be seen critically, especially with regard to the usually imposed independent clusters constraints. In addition, many studies do not fully report all results that are necessary to re-evaluate model fit. We discuss these findings against new developments in model fit evaluation and methods for specification search.","container-title":"Educational and Psychological Measurement","DOI":"10.1177/00131644231163813","ISSN":"0013-1644","issue":"1","journalAbbreviation":"Educ Psychol Meas","page":"123-144","PMID":"38250508","PMCID":"PMC10795573","source":"PubMed Central","title":"Evaluating Model Fit of Measurement Models in Confirmatory Factor Analysis","volume":"84","author":[{"family":"Goretzko","given":"David"},{"family":"Siemund","given":"Karik"},{"family":"Sterner","given":"Philipp"}],"issued":{"date-parts":[["2024",2]]}}}],"schema":"https://github.com/citation-style-language/schema/raw/master/csl-citation.json"} </w:instrText>
      </w:r>
      <w:r w:rsidRPr="00D54001">
        <w:rPr>
          <w:rFonts w:ascii="Times New Roman" w:hAnsi="Times New Roman" w:cs="Times New Roman"/>
        </w:rPr>
        <w:fldChar w:fldCharType="separate"/>
      </w:r>
      <w:r w:rsidRPr="00D54001">
        <w:rPr>
          <w:rFonts w:ascii="Times New Roman" w:hAnsi="Times New Roman" w:cs="Times New Roman"/>
        </w:rPr>
        <w:t>(</w:t>
      </w:r>
      <w:proofErr w:type="spellStart"/>
      <w:r w:rsidRPr="00D54001">
        <w:rPr>
          <w:rFonts w:ascii="Times New Roman" w:hAnsi="Times New Roman" w:cs="Times New Roman"/>
        </w:rPr>
        <w:t>Goretzko</w:t>
      </w:r>
      <w:proofErr w:type="spellEnd"/>
      <w:r w:rsidRPr="00D54001">
        <w:rPr>
          <w:rFonts w:ascii="Times New Roman" w:hAnsi="Times New Roman" w:cs="Times New Roman"/>
        </w:rPr>
        <w:t xml:space="preserve"> et al., 2024)</w:t>
      </w:r>
      <w:r w:rsidRPr="00D54001">
        <w:rPr>
          <w:rFonts w:ascii="Times New Roman" w:hAnsi="Times New Roman" w:cs="Times New Roman"/>
        </w:rPr>
        <w:fldChar w:fldCharType="end"/>
      </w:r>
      <w:r w:rsidRPr="00D54001">
        <w:rPr>
          <w:rFonts w:ascii="Times New Roman" w:hAnsi="Times New Roman" w:cs="Times New Roman"/>
        </w:rPr>
        <w:t xml:space="preserve">. The error free covariance was measured against the aggregated variables. The composite reliability of the latent variables confirmed the reliability of the measure. </w:t>
      </w:r>
    </w:p>
    <w:p w14:paraId="2953A5AF" w14:textId="77777777" w:rsidR="00CA6825" w:rsidRPr="00D54001" w:rsidRDefault="00CA6825" w:rsidP="00CA6825">
      <w:pPr>
        <w:spacing w:line="360" w:lineRule="auto"/>
        <w:ind w:firstLine="360"/>
        <w:rPr>
          <w:rFonts w:ascii="Times New Roman" w:hAnsi="Times New Roman" w:cs="Times New Roman"/>
        </w:rPr>
      </w:pPr>
      <w:r w:rsidRPr="00D54001">
        <w:rPr>
          <w:rFonts w:ascii="Times New Roman" w:hAnsi="Times New Roman" w:cs="Times New Roman"/>
        </w:rPr>
        <w:t xml:space="preserve">Then a full latent variable SEM was built by creating full and partially mediated models. Model fit refers to how well the predicted model covariance matrix matches the empirical covariance matrix </w:t>
      </w:r>
      <w:r w:rsidRPr="00D54001">
        <w:rPr>
          <w:rFonts w:ascii="Times New Roman" w:hAnsi="Times New Roman" w:cs="Times New Roman"/>
        </w:rPr>
        <w:fldChar w:fldCharType="begin"/>
      </w:r>
      <w:r w:rsidRPr="00D54001">
        <w:rPr>
          <w:rFonts w:ascii="Times New Roman" w:hAnsi="Times New Roman" w:cs="Times New Roman"/>
        </w:rPr>
        <w:instrText xml:space="preserve"> ADDIN ZOTERO_ITEM CSL_CITATION {"citationID":"vthXskB4","properties":{"formattedCitation":"(Schermelleh-Engel et al., n.d.)","plainCitation":"(Schermelleh-Engel et al., n.d.)","noteIndex":0},"citationItems":[{"id":397,"uris":["http://zotero.org/users/15997715/items/94GF99VW"],"itemData":{"id":397,"type":"article-journal","abstract":"For structural equation models, a huge variety of fit indices has been developed. These indices, however, can point to conflicting conclusions about the extent to which a model actually matches the observed data. The present article provides some guidelines that should help applied researchers to evaluate the adequacy of a given structural equation model. First, as goodness-of-fit measures depend on the method used for parameter estimation, maximum likelihood (ML) and weighted least squares (WLS) methods are introduced in the context of structural equation modeling. Then, the most common goodness-of-fit indices are discussed and some recommendations for practitioners given. Finally, we generated an artificial data set according to a \"true\" model and analyzed two misspecified and two correctly specified models as examples of poor model fit, adequate fit, and good fit.","language":"en","source":"Zotero","title":"Evaluating the Fit of Structural Equation Models: Tests of Significance and Descriptive Goodness-of-Fit Measures","author":[{"family":"Schermelleh-Engel","given":"Karin"},{"family":"Moosbrugger","given":"Helfried"},{"family":"Müller","given":"Hans"}]}}],"schema":"https://github.com/citation-style-language/schema/raw/master/csl-citation.json"} </w:instrText>
      </w:r>
      <w:r w:rsidRPr="00D54001">
        <w:rPr>
          <w:rFonts w:ascii="Times New Roman" w:hAnsi="Times New Roman" w:cs="Times New Roman"/>
        </w:rPr>
        <w:fldChar w:fldCharType="separate"/>
      </w:r>
      <w:r w:rsidRPr="00D54001">
        <w:rPr>
          <w:rFonts w:ascii="Times New Roman" w:hAnsi="Times New Roman" w:cs="Times New Roman"/>
        </w:rPr>
        <w:t>(</w:t>
      </w:r>
      <w:proofErr w:type="spellStart"/>
      <w:r w:rsidRPr="00D54001">
        <w:rPr>
          <w:rFonts w:ascii="Times New Roman" w:hAnsi="Times New Roman" w:cs="Times New Roman"/>
        </w:rPr>
        <w:t>Schermelleh</w:t>
      </w:r>
      <w:proofErr w:type="spellEnd"/>
      <w:r w:rsidRPr="00D54001">
        <w:rPr>
          <w:rFonts w:ascii="Times New Roman" w:hAnsi="Times New Roman" w:cs="Times New Roman"/>
        </w:rPr>
        <w:t>-Engel et al., 2003)</w:t>
      </w:r>
      <w:r w:rsidRPr="00D54001">
        <w:rPr>
          <w:rFonts w:ascii="Times New Roman" w:hAnsi="Times New Roman" w:cs="Times New Roman"/>
        </w:rPr>
        <w:fldChar w:fldCharType="end"/>
      </w:r>
      <w:r w:rsidRPr="00D54001">
        <w:rPr>
          <w:rFonts w:ascii="Times New Roman" w:hAnsi="Times New Roman" w:cs="Times New Roman"/>
        </w:rPr>
        <w:t>. The fit of the model was assessed by bootstrapping the sample 5000 times to identify the confidence intervals. Perfectionism is the predictor variable, rumination is the mediator, and exhaustion was chosen as the outcome variable. Lastly, the R</w:t>
      </w:r>
      <w:r w:rsidRPr="00D54001">
        <w:rPr>
          <w:rFonts w:ascii="Times New Roman" w:hAnsi="Times New Roman" w:cs="Times New Roman"/>
          <w:vertAlign w:val="superscript"/>
        </w:rPr>
        <w:t>2</w:t>
      </w:r>
      <w:r w:rsidRPr="00D54001">
        <w:rPr>
          <w:rFonts w:ascii="Times New Roman" w:hAnsi="Times New Roman" w:cs="Times New Roman"/>
        </w:rPr>
        <w:t xml:space="preserve"> values were calculated to calculate the amount of variance explained by each factor in the SEM model. </w:t>
      </w:r>
    </w:p>
    <w:p w14:paraId="09080338" w14:textId="77777777" w:rsidR="00CA6825" w:rsidRPr="00D54001" w:rsidRDefault="00CA6825" w:rsidP="00CA6825">
      <w:pPr>
        <w:pStyle w:val="ListParagraph"/>
        <w:numPr>
          <w:ilvl w:val="0"/>
          <w:numId w:val="1"/>
        </w:numPr>
        <w:spacing w:line="360" w:lineRule="auto"/>
        <w:rPr>
          <w:rFonts w:ascii="Times New Roman" w:hAnsi="Times New Roman" w:cs="Times New Roman"/>
          <w:b/>
          <w:bCs/>
        </w:rPr>
      </w:pPr>
      <w:r w:rsidRPr="00D54001">
        <w:rPr>
          <w:rFonts w:ascii="Times New Roman" w:hAnsi="Times New Roman" w:cs="Times New Roman"/>
          <w:b/>
          <w:bCs/>
        </w:rPr>
        <w:t>PRELIMINARY ANALYSES</w:t>
      </w:r>
    </w:p>
    <w:p w14:paraId="13702A40" w14:textId="77777777" w:rsidR="00CA6825" w:rsidRPr="00D54001" w:rsidRDefault="00CA6825" w:rsidP="00CA6825">
      <w:pPr>
        <w:spacing w:line="360" w:lineRule="auto"/>
        <w:ind w:firstLine="360"/>
        <w:rPr>
          <w:rFonts w:ascii="Times New Roman" w:hAnsi="Times New Roman" w:cs="Times New Roman"/>
        </w:rPr>
      </w:pPr>
      <w:r w:rsidRPr="00D54001">
        <w:rPr>
          <w:rFonts w:ascii="Times New Roman" w:hAnsi="Times New Roman" w:cs="Times New Roman"/>
        </w:rPr>
        <w:t>The model included three latent variables (perfectionism, rumination, exhaustion) identified using the marker variable approach, where I fixed one item loading per factor to 1.0. Maximum likelihood estimation was employed. Model fit was evaluated using multiple indices: CFI, TLI, SRMR, and RMSEA, following established guidelines (Hu &amp; Bentler, 1999)</w:t>
      </w:r>
    </w:p>
    <w:p w14:paraId="5111A7D9" w14:textId="77777777" w:rsidR="00CA6825" w:rsidRPr="00D54001" w:rsidRDefault="00CA6825" w:rsidP="00CA6825">
      <w:pPr>
        <w:pStyle w:val="ListParagraph"/>
        <w:numPr>
          <w:ilvl w:val="0"/>
          <w:numId w:val="1"/>
        </w:numPr>
        <w:spacing w:line="360" w:lineRule="auto"/>
        <w:rPr>
          <w:rFonts w:ascii="Times New Roman" w:hAnsi="Times New Roman" w:cs="Times New Roman"/>
          <w:b/>
          <w:bCs/>
        </w:rPr>
      </w:pPr>
      <w:r w:rsidRPr="00D54001">
        <w:rPr>
          <w:rFonts w:ascii="Times New Roman" w:hAnsi="Times New Roman" w:cs="Times New Roman"/>
          <w:b/>
          <w:bCs/>
        </w:rPr>
        <w:lastRenderedPageBreak/>
        <w:t>PRIMARY ANALYSES</w:t>
      </w:r>
    </w:p>
    <w:p w14:paraId="2D611E6D" w14:textId="77777777" w:rsidR="00CA6825" w:rsidRPr="00D54001" w:rsidRDefault="00CA6825" w:rsidP="00CA6825">
      <w:pPr>
        <w:spacing w:before="100" w:beforeAutospacing="1" w:after="100" w:afterAutospacing="1" w:line="360" w:lineRule="auto"/>
        <w:rPr>
          <w:rFonts w:ascii="Times New Roman" w:eastAsia="Times New Roman" w:hAnsi="Times New Roman" w:cs="Times New Roman"/>
          <w:kern w:val="0"/>
          <w:lang w:eastAsia="en-IN"/>
          <w14:ligatures w14:val="none"/>
        </w:rPr>
      </w:pPr>
      <w:r w:rsidRPr="00813A32">
        <w:rPr>
          <w:rFonts w:ascii="Times New Roman" w:eastAsia="Times New Roman" w:hAnsi="Times New Roman" w:cs="Times New Roman"/>
          <w:b/>
          <w:bCs/>
          <w:i/>
          <w:iCs/>
          <w:kern w:val="0"/>
          <w:lang w:eastAsia="en-IN"/>
          <w14:ligatures w14:val="none"/>
        </w:rPr>
        <w:t>Table 4.1</w:t>
      </w:r>
      <w:r w:rsidRPr="00D54001">
        <w:rPr>
          <w:rFonts w:ascii="Times New Roman" w:eastAsia="Times New Roman" w:hAnsi="Times New Roman" w:cs="Times New Roman"/>
          <w:i/>
          <w:iCs/>
          <w:kern w:val="0"/>
          <w:lang w:eastAsia="en-IN"/>
          <w14:ligatures w14:val="none"/>
        </w:rPr>
        <w:t xml:space="preserve"> Standardized Factor Loadings and Composite Reliability for Measurement Model</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10"/>
        <w:gridCol w:w="1140"/>
        <w:gridCol w:w="3016"/>
        <w:gridCol w:w="2960"/>
      </w:tblGrid>
      <w:tr w:rsidR="00CA6825" w:rsidRPr="00D54001" w14:paraId="3C4CDD1D" w14:textId="77777777" w:rsidTr="00F236C8">
        <w:trPr>
          <w:tblHeader/>
          <w:tblCellSpacing w:w="15" w:type="dxa"/>
        </w:trPr>
        <w:tc>
          <w:tcPr>
            <w:tcW w:w="1033" w:type="pct"/>
            <w:tcBorders>
              <w:top w:val="single" w:sz="4" w:space="0" w:color="auto"/>
              <w:bottom w:val="single" w:sz="4" w:space="0" w:color="auto"/>
            </w:tcBorders>
            <w:vAlign w:val="center"/>
            <w:hideMark/>
          </w:tcPr>
          <w:p w14:paraId="01D91956" w14:textId="77777777" w:rsidR="00CA6825" w:rsidRPr="00D54001" w:rsidRDefault="00CA6825" w:rsidP="00F236C8">
            <w:pPr>
              <w:spacing w:after="0" w:line="360" w:lineRule="auto"/>
              <w:jc w:val="center"/>
              <w:rPr>
                <w:rFonts w:ascii="Times New Roman" w:eastAsia="Times New Roman" w:hAnsi="Times New Roman" w:cs="Times New Roman"/>
                <w:b/>
                <w:bCs/>
                <w:kern w:val="0"/>
                <w:lang w:eastAsia="en-IN"/>
                <w14:ligatures w14:val="none"/>
              </w:rPr>
            </w:pPr>
            <w:r w:rsidRPr="00D54001">
              <w:rPr>
                <w:rFonts w:ascii="Times New Roman" w:eastAsia="Times New Roman" w:hAnsi="Times New Roman" w:cs="Times New Roman"/>
                <w:b/>
                <w:bCs/>
                <w:kern w:val="0"/>
                <w:lang w:eastAsia="en-IN"/>
                <w14:ligatures w14:val="none"/>
              </w:rPr>
              <w:t>Latent Variable</w:t>
            </w:r>
          </w:p>
        </w:tc>
        <w:tc>
          <w:tcPr>
            <w:tcW w:w="615" w:type="pct"/>
            <w:tcBorders>
              <w:top w:val="single" w:sz="4" w:space="0" w:color="auto"/>
              <w:bottom w:val="single" w:sz="4" w:space="0" w:color="auto"/>
            </w:tcBorders>
            <w:vAlign w:val="center"/>
            <w:hideMark/>
          </w:tcPr>
          <w:p w14:paraId="00ADB4A3" w14:textId="77777777" w:rsidR="00CA6825" w:rsidRPr="00D54001" w:rsidRDefault="00CA6825" w:rsidP="00F236C8">
            <w:pPr>
              <w:spacing w:after="0" w:line="360" w:lineRule="auto"/>
              <w:jc w:val="center"/>
              <w:rPr>
                <w:rFonts w:ascii="Times New Roman" w:eastAsia="Times New Roman" w:hAnsi="Times New Roman" w:cs="Times New Roman"/>
                <w:b/>
                <w:bCs/>
                <w:kern w:val="0"/>
                <w:lang w:eastAsia="en-IN"/>
                <w14:ligatures w14:val="none"/>
              </w:rPr>
            </w:pPr>
            <w:r w:rsidRPr="00D54001">
              <w:rPr>
                <w:rFonts w:ascii="Times New Roman" w:eastAsia="Times New Roman" w:hAnsi="Times New Roman" w:cs="Times New Roman"/>
                <w:b/>
                <w:bCs/>
                <w:kern w:val="0"/>
                <w:lang w:eastAsia="en-IN"/>
                <w14:ligatures w14:val="none"/>
              </w:rPr>
              <w:t>Indicator</w:t>
            </w:r>
          </w:p>
        </w:tc>
        <w:tc>
          <w:tcPr>
            <w:tcW w:w="1654" w:type="pct"/>
            <w:tcBorders>
              <w:top w:val="single" w:sz="4" w:space="0" w:color="auto"/>
              <w:bottom w:val="single" w:sz="4" w:space="0" w:color="auto"/>
            </w:tcBorders>
            <w:vAlign w:val="center"/>
            <w:hideMark/>
          </w:tcPr>
          <w:p w14:paraId="22F79421" w14:textId="77777777" w:rsidR="00CA6825" w:rsidRPr="00D54001" w:rsidRDefault="00CA6825" w:rsidP="00F236C8">
            <w:pPr>
              <w:spacing w:after="0" w:line="360" w:lineRule="auto"/>
              <w:jc w:val="center"/>
              <w:rPr>
                <w:rFonts w:ascii="Times New Roman" w:eastAsia="Times New Roman" w:hAnsi="Times New Roman" w:cs="Times New Roman"/>
                <w:b/>
                <w:bCs/>
                <w:kern w:val="0"/>
                <w:lang w:eastAsia="en-IN"/>
                <w14:ligatures w14:val="none"/>
              </w:rPr>
            </w:pPr>
            <w:r w:rsidRPr="00D54001">
              <w:rPr>
                <w:rFonts w:ascii="Times New Roman" w:eastAsia="Times New Roman" w:hAnsi="Times New Roman" w:cs="Times New Roman"/>
                <w:b/>
                <w:bCs/>
                <w:kern w:val="0"/>
                <w:lang w:eastAsia="en-IN"/>
                <w14:ligatures w14:val="none"/>
              </w:rPr>
              <w:t>Standardized Loading (β)</w:t>
            </w:r>
          </w:p>
        </w:tc>
        <w:tc>
          <w:tcPr>
            <w:tcW w:w="1615" w:type="pct"/>
            <w:tcBorders>
              <w:top w:val="single" w:sz="4" w:space="0" w:color="auto"/>
              <w:bottom w:val="single" w:sz="4" w:space="0" w:color="auto"/>
            </w:tcBorders>
            <w:vAlign w:val="center"/>
            <w:hideMark/>
          </w:tcPr>
          <w:p w14:paraId="0EFA8855" w14:textId="77777777" w:rsidR="00CA6825" w:rsidRPr="00D54001" w:rsidRDefault="00CA6825" w:rsidP="00F236C8">
            <w:pPr>
              <w:spacing w:after="0" w:line="360" w:lineRule="auto"/>
              <w:jc w:val="center"/>
              <w:rPr>
                <w:rFonts w:ascii="Times New Roman" w:eastAsia="Times New Roman" w:hAnsi="Times New Roman" w:cs="Times New Roman"/>
                <w:b/>
                <w:bCs/>
                <w:kern w:val="0"/>
                <w:lang w:eastAsia="en-IN"/>
                <w14:ligatures w14:val="none"/>
              </w:rPr>
            </w:pPr>
            <w:r w:rsidRPr="00D54001">
              <w:rPr>
                <w:rFonts w:ascii="Times New Roman" w:eastAsia="Times New Roman" w:hAnsi="Times New Roman" w:cs="Times New Roman"/>
                <w:b/>
                <w:bCs/>
                <w:kern w:val="0"/>
                <w:lang w:eastAsia="en-IN"/>
                <w14:ligatures w14:val="none"/>
              </w:rPr>
              <w:t>Composite Reliability (ρ)</w:t>
            </w:r>
          </w:p>
        </w:tc>
      </w:tr>
      <w:tr w:rsidR="00CA6825" w:rsidRPr="00D54001" w14:paraId="7BF76593" w14:textId="77777777" w:rsidTr="00F236C8">
        <w:trPr>
          <w:tblCellSpacing w:w="15" w:type="dxa"/>
        </w:trPr>
        <w:tc>
          <w:tcPr>
            <w:tcW w:w="1033" w:type="pct"/>
            <w:vAlign w:val="center"/>
            <w:hideMark/>
          </w:tcPr>
          <w:p w14:paraId="6BCB7484"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Perfectionism</w:t>
            </w:r>
          </w:p>
        </w:tc>
        <w:tc>
          <w:tcPr>
            <w:tcW w:w="615" w:type="pct"/>
            <w:vAlign w:val="center"/>
            <w:hideMark/>
          </w:tcPr>
          <w:p w14:paraId="7741DF57"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Item 1</w:t>
            </w:r>
          </w:p>
        </w:tc>
        <w:tc>
          <w:tcPr>
            <w:tcW w:w="1654" w:type="pct"/>
            <w:vAlign w:val="center"/>
            <w:hideMark/>
          </w:tcPr>
          <w:p w14:paraId="35220252"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.71***</w:t>
            </w:r>
          </w:p>
        </w:tc>
        <w:tc>
          <w:tcPr>
            <w:tcW w:w="1615" w:type="pct"/>
            <w:vAlign w:val="center"/>
            <w:hideMark/>
          </w:tcPr>
          <w:p w14:paraId="74BFC50C"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.84</w:t>
            </w:r>
          </w:p>
        </w:tc>
      </w:tr>
      <w:tr w:rsidR="00CA6825" w:rsidRPr="00D54001" w14:paraId="453F54C0" w14:textId="77777777" w:rsidTr="00F236C8">
        <w:trPr>
          <w:tblCellSpacing w:w="15" w:type="dxa"/>
        </w:trPr>
        <w:tc>
          <w:tcPr>
            <w:tcW w:w="1033" w:type="pct"/>
            <w:vAlign w:val="center"/>
            <w:hideMark/>
          </w:tcPr>
          <w:p w14:paraId="5D00C14B"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p>
        </w:tc>
        <w:tc>
          <w:tcPr>
            <w:tcW w:w="615" w:type="pct"/>
            <w:vAlign w:val="center"/>
            <w:hideMark/>
          </w:tcPr>
          <w:p w14:paraId="0104550F"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Item 2</w:t>
            </w:r>
          </w:p>
        </w:tc>
        <w:tc>
          <w:tcPr>
            <w:tcW w:w="1654" w:type="pct"/>
            <w:vAlign w:val="center"/>
            <w:hideMark/>
          </w:tcPr>
          <w:p w14:paraId="1E3FC8C3"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.75***</w:t>
            </w:r>
          </w:p>
        </w:tc>
        <w:tc>
          <w:tcPr>
            <w:tcW w:w="1615" w:type="pct"/>
            <w:vAlign w:val="center"/>
            <w:hideMark/>
          </w:tcPr>
          <w:p w14:paraId="1005B00B"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p>
        </w:tc>
      </w:tr>
      <w:tr w:rsidR="00CA6825" w:rsidRPr="00D54001" w14:paraId="6DED336A" w14:textId="77777777" w:rsidTr="00F236C8">
        <w:trPr>
          <w:tblCellSpacing w:w="15" w:type="dxa"/>
        </w:trPr>
        <w:tc>
          <w:tcPr>
            <w:tcW w:w="1033" w:type="pct"/>
            <w:vAlign w:val="center"/>
            <w:hideMark/>
          </w:tcPr>
          <w:p w14:paraId="29A3152B" w14:textId="77777777" w:rsidR="00CA6825" w:rsidRPr="00D54001" w:rsidRDefault="00CA6825" w:rsidP="00F236C8">
            <w:pPr>
              <w:spacing w:after="0" w:line="360" w:lineRule="auto"/>
              <w:rPr>
                <w:rFonts w:ascii="Times New Roman" w:eastAsia="Times New Roman" w:hAnsi="Times New Roman" w:cs="Times New Roman"/>
                <w:kern w:val="0"/>
                <w:sz w:val="20"/>
                <w:szCs w:val="20"/>
                <w:lang w:eastAsia="en-IN"/>
                <w14:ligatures w14:val="none"/>
              </w:rPr>
            </w:pPr>
          </w:p>
        </w:tc>
        <w:tc>
          <w:tcPr>
            <w:tcW w:w="615" w:type="pct"/>
            <w:vAlign w:val="center"/>
            <w:hideMark/>
          </w:tcPr>
          <w:p w14:paraId="706FD275"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Item 3</w:t>
            </w:r>
          </w:p>
        </w:tc>
        <w:tc>
          <w:tcPr>
            <w:tcW w:w="1654" w:type="pct"/>
            <w:vAlign w:val="center"/>
            <w:hideMark/>
          </w:tcPr>
          <w:p w14:paraId="0CE9C96B"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.80***</w:t>
            </w:r>
          </w:p>
        </w:tc>
        <w:tc>
          <w:tcPr>
            <w:tcW w:w="1615" w:type="pct"/>
            <w:vAlign w:val="center"/>
            <w:hideMark/>
          </w:tcPr>
          <w:p w14:paraId="7FE0CB89"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p>
        </w:tc>
      </w:tr>
      <w:tr w:rsidR="00CA6825" w:rsidRPr="00D54001" w14:paraId="18AF4DE3" w14:textId="77777777" w:rsidTr="00F236C8">
        <w:trPr>
          <w:tblCellSpacing w:w="15" w:type="dxa"/>
        </w:trPr>
        <w:tc>
          <w:tcPr>
            <w:tcW w:w="1033" w:type="pct"/>
            <w:vAlign w:val="center"/>
            <w:hideMark/>
          </w:tcPr>
          <w:p w14:paraId="3FDA5208"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Rumination</w:t>
            </w:r>
          </w:p>
        </w:tc>
        <w:tc>
          <w:tcPr>
            <w:tcW w:w="615" w:type="pct"/>
            <w:vAlign w:val="center"/>
            <w:hideMark/>
          </w:tcPr>
          <w:p w14:paraId="3589E5BB"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Item 1</w:t>
            </w:r>
          </w:p>
        </w:tc>
        <w:tc>
          <w:tcPr>
            <w:tcW w:w="1654" w:type="pct"/>
            <w:vAlign w:val="center"/>
            <w:hideMark/>
          </w:tcPr>
          <w:p w14:paraId="063F1532"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.79***</w:t>
            </w:r>
          </w:p>
        </w:tc>
        <w:tc>
          <w:tcPr>
            <w:tcW w:w="1615" w:type="pct"/>
            <w:vAlign w:val="center"/>
            <w:hideMark/>
          </w:tcPr>
          <w:p w14:paraId="3D1CE5F9"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.89</w:t>
            </w:r>
          </w:p>
        </w:tc>
      </w:tr>
      <w:tr w:rsidR="00CA6825" w:rsidRPr="00D54001" w14:paraId="38E6821D" w14:textId="77777777" w:rsidTr="00F236C8">
        <w:trPr>
          <w:tblCellSpacing w:w="15" w:type="dxa"/>
        </w:trPr>
        <w:tc>
          <w:tcPr>
            <w:tcW w:w="1033" w:type="pct"/>
            <w:vAlign w:val="center"/>
            <w:hideMark/>
          </w:tcPr>
          <w:p w14:paraId="184BBB6F"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p>
        </w:tc>
        <w:tc>
          <w:tcPr>
            <w:tcW w:w="615" w:type="pct"/>
            <w:vAlign w:val="center"/>
            <w:hideMark/>
          </w:tcPr>
          <w:p w14:paraId="2C624D1E"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Item 2</w:t>
            </w:r>
          </w:p>
        </w:tc>
        <w:tc>
          <w:tcPr>
            <w:tcW w:w="1654" w:type="pct"/>
            <w:vAlign w:val="center"/>
            <w:hideMark/>
          </w:tcPr>
          <w:p w14:paraId="52354FCA"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.85***</w:t>
            </w:r>
          </w:p>
        </w:tc>
        <w:tc>
          <w:tcPr>
            <w:tcW w:w="1615" w:type="pct"/>
            <w:vAlign w:val="center"/>
            <w:hideMark/>
          </w:tcPr>
          <w:p w14:paraId="6242D4B1"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p>
        </w:tc>
      </w:tr>
      <w:tr w:rsidR="00CA6825" w:rsidRPr="00D54001" w14:paraId="7EB80ECC" w14:textId="77777777" w:rsidTr="00F236C8">
        <w:trPr>
          <w:tblCellSpacing w:w="15" w:type="dxa"/>
        </w:trPr>
        <w:tc>
          <w:tcPr>
            <w:tcW w:w="1033" w:type="pct"/>
            <w:vAlign w:val="center"/>
            <w:hideMark/>
          </w:tcPr>
          <w:p w14:paraId="7E1A5704" w14:textId="77777777" w:rsidR="00CA6825" w:rsidRPr="00D54001" w:rsidRDefault="00CA6825" w:rsidP="00F236C8">
            <w:pPr>
              <w:spacing w:after="0" w:line="360" w:lineRule="auto"/>
              <w:rPr>
                <w:rFonts w:ascii="Times New Roman" w:eastAsia="Times New Roman" w:hAnsi="Times New Roman" w:cs="Times New Roman"/>
                <w:kern w:val="0"/>
                <w:sz w:val="20"/>
                <w:szCs w:val="20"/>
                <w:lang w:eastAsia="en-IN"/>
                <w14:ligatures w14:val="none"/>
              </w:rPr>
            </w:pPr>
          </w:p>
        </w:tc>
        <w:tc>
          <w:tcPr>
            <w:tcW w:w="615" w:type="pct"/>
            <w:vAlign w:val="center"/>
            <w:hideMark/>
          </w:tcPr>
          <w:p w14:paraId="53893567"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Item 3</w:t>
            </w:r>
          </w:p>
        </w:tc>
        <w:tc>
          <w:tcPr>
            <w:tcW w:w="1654" w:type="pct"/>
            <w:vAlign w:val="center"/>
            <w:hideMark/>
          </w:tcPr>
          <w:p w14:paraId="51D2A17C"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.90***</w:t>
            </w:r>
          </w:p>
        </w:tc>
        <w:tc>
          <w:tcPr>
            <w:tcW w:w="1615" w:type="pct"/>
            <w:vAlign w:val="center"/>
            <w:hideMark/>
          </w:tcPr>
          <w:p w14:paraId="1889EF8F"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p>
        </w:tc>
      </w:tr>
      <w:tr w:rsidR="00CA6825" w:rsidRPr="00D54001" w14:paraId="15BA5348" w14:textId="77777777" w:rsidTr="00F236C8">
        <w:trPr>
          <w:tblCellSpacing w:w="15" w:type="dxa"/>
        </w:trPr>
        <w:tc>
          <w:tcPr>
            <w:tcW w:w="1033" w:type="pct"/>
            <w:vAlign w:val="center"/>
            <w:hideMark/>
          </w:tcPr>
          <w:p w14:paraId="761C9DBE"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Exhaustion</w:t>
            </w:r>
          </w:p>
        </w:tc>
        <w:tc>
          <w:tcPr>
            <w:tcW w:w="615" w:type="pct"/>
            <w:vAlign w:val="center"/>
            <w:hideMark/>
          </w:tcPr>
          <w:p w14:paraId="42DC891F"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Item 1</w:t>
            </w:r>
          </w:p>
        </w:tc>
        <w:tc>
          <w:tcPr>
            <w:tcW w:w="1654" w:type="pct"/>
            <w:vAlign w:val="center"/>
            <w:hideMark/>
          </w:tcPr>
          <w:p w14:paraId="218530EC"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.72***</w:t>
            </w:r>
          </w:p>
        </w:tc>
        <w:tc>
          <w:tcPr>
            <w:tcW w:w="1615" w:type="pct"/>
            <w:vAlign w:val="center"/>
            <w:hideMark/>
          </w:tcPr>
          <w:p w14:paraId="0DB28C3A"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.91</w:t>
            </w:r>
          </w:p>
        </w:tc>
      </w:tr>
      <w:tr w:rsidR="00CA6825" w:rsidRPr="00D54001" w14:paraId="613B9CF7" w14:textId="77777777" w:rsidTr="00F236C8">
        <w:trPr>
          <w:tblCellSpacing w:w="15" w:type="dxa"/>
        </w:trPr>
        <w:tc>
          <w:tcPr>
            <w:tcW w:w="1033" w:type="pct"/>
            <w:vAlign w:val="center"/>
            <w:hideMark/>
          </w:tcPr>
          <w:p w14:paraId="2819AC34"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p>
        </w:tc>
        <w:tc>
          <w:tcPr>
            <w:tcW w:w="615" w:type="pct"/>
            <w:vAlign w:val="center"/>
            <w:hideMark/>
          </w:tcPr>
          <w:p w14:paraId="7BEFFF75"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Item 2</w:t>
            </w:r>
          </w:p>
        </w:tc>
        <w:tc>
          <w:tcPr>
            <w:tcW w:w="1654" w:type="pct"/>
            <w:vAlign w:val="center"/>
            <w:hideMark/>
          </w:tcPr>
          <w:p w14:paraId="41283107"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.77***</w:t>
            </w:r>
          </w:p>
        </w:tc>
        <w:tc>
          <w:tcPr>
            <w:tcW w:w="1615" w:type="pct"/>
            <w:vAlign w:val="center"/>
            <w:hideMark/>
          </w:tcPr>
          <w:p w14:paraId="3DEDA765"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p>
        </w:tc>
      </w:tr>
      <w:tr w:rsidR="00CA6825" w:rsidRPr="00D54001" w14:paraId="36BB1441" w14:textId="77777777" w:rsidTr="00F236C8">
        <w:trPr>
          <w:tblCellSpacing w:w="15" w:type="dxa"/>
        </w:trPr>
        <w:tc>
          <w:tcPr>
            <w:tcW w:w="1033" w:type="pct"/>
            <w:tcBorders>
              <w:bottom w:val="single" w:sz="4" w:space="0" w:color="auto"/>
            </w:tcBorders>
            <w:vAlign w:val="center"/>
            <w:hideMark/>
          </w:tcPr>
          <w:p w14:paraId="47019050" w14:textId="77777777" w:rsidR="00CA6825" w:rsidRPr="00D54001" w:rsidRDefault="00CA6825" w:rsidP="00F236C8">
            <w:pPr>
              <w:spacing w:after="0" w:line="360" w:lineRule="auto"/>
              <w:rPr>
                <w:rFonts w:ascii="Times New Roman" w:eastAsia="Times New Roman" w:hAnsi="Times New Roman" w:cs="Times New Roman"/>
                <w:kern w:val="0"/>
                <w:sz w:val="20"/>
                <w:szCs w:val="20"/>
                <w:lang w:eastAsia="en-IN"/>
                <w14:ligatures w14:val="none"/>
              </w:rPr>
            </w:pPr>
          </w:p>
        </w:tc>
        <w:tc>
          <w:tcPr>
            <w:tcW w:w="615" w:type="pct"/>
            <w:tcBorders>
              <w:bottom w:val="single" w:sz="4" w:space="0" w:color="auto"/>
            </w:tcBorders>
            <w:vAlign w:val="center"/>
            <w:hideMark/>
          </w:tcPr>
          <w:p w14:paraId="220A2C13"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Item 3</w:t>
            </w:r>
          </w:p>
        </w:tc>
        <w:tc>
          <w:tcPr>
            <w:tcW w:w="1654" w:type="pct"/>
            <w:tcBorders>
              <w:bottom w:val="single" w:sz="4" w:space="0" w:color="auto"/>
            </w:tcBorders>
            <w:vAlign w:val="center"/>
            <w:hideMark/>
          </w:tcPr>
          <w:p w14:paraId="7B4994AA"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.81***</w:t>
            </w:r>
          </w:p>
        </w:tc>
        <w:tc>
          <w:tcPr>
            <w:tcW w:w="1615" w:type="pct"/>
            <w:tcBorders>
              <w:bottom w:val="single" w:sz="4" w:space="0" w:color="auto"/>
            </w:tcBorders>
            <w:vAlign w:val="center"/>
            <w:hideMark/>
          </w:tcPr>
          <w:p w14:paraId="50D92DB3" w14:textId="77777777" w:rsidR="00CA6825" w:rsidRPr="00D54001" w:rsidRDefault="00CA6825" w:rsidP="00F236C8">
            <w:pPr>
              <w:spacing w:after="0" w:line="360" w:lineRule="auto"/>
              <w:rPr>
                <w:rFonts w:ascii="Times New Roman" w:eastAsia="Times New Roman" w:hAnsi="Times New Roman" w:cs="Times New Roman"/>
                <w:kern w:val="0"/>
                <w:lang w:eastAsia="en-IN"/>
                <w14:ligatures w14:val="none"/>
              </w:rPr>
            </w:pPr>
          </w:p>
        </w:tc>
      </w:tr>
    </w:tbl>
    <w:p w14:paraId="4204CE7D" w14:textId="77777777" w:rsidR="00CA6825" w:rsidRPr="00D54001" w:rsidRDefault="00CA6825" w:rsidP="00CA6825">
      <w:pPr>
        <w:spacing w:before="100" w:beforeAutospacing="1" w:after="100" w:afterAutospacing="1" w:line="360" w:lineRule="auto"/>
        <w:rPr>
          <w:rFonts w:ascii="Times New Roman" w:eastAsia="Times New Roman" w:hAnsi="Times New Roman" w:cs="Times New Roman"/>
          <w:kern w:val="0"/>
          <w:sz w:val="20"/>
          <w:szCs w:val="20"/>
          <w:lang w:eastAsia="en-IN"/>
          <w14:ligatures w14:val="none"/>
        </w:rPr>
      </w:pPr>
      <w:r w:rsidRPr="00D54001">
        <w:rPr>
          <w:rFonts w:ascii="Times New Roman" w:eastAsia="Times New Roman" w:hAnsi="Times New Roman" w:cs="Times New Roman"/>
          <w:noProof/>
          <w:kern w:val="0"/>
          <w:sz w:val="20"/>
          <w:szCs w:val="20"/>
          <w:lang w:eastAsia="en-IN"/>
          <w14:ligatures w14:val="none"/>
        </w:rPr>
        <w:drawing>
          <wp:inline distT="0" distB="0" distL="0" distR="0" wp14:anchorId="2B89B858" wp14:editId="5D71D119">
            <wp:extent cx="5731510" cy="309880"/>
            <wp:effectExtent l="0" t="0" r="2540" b="0"/>
            <wp:docPr id="192152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25566" name=""/>
                    <pic:cNvPicPr/>
                  </pic:nvPicPr>
                  <pic:blipFill>
                    <a:blip r:embed="rId5"/>
                    <a:stretch>
                      <a:fillRect/>
                    </a:stretch>
                  </pic:blipFill>
                  <pic:spPr>
                    <a:xfrm>
                      <a:off x="0" y="0"/>
                      <a:ext cx="5731510" cy="309880"/>
                    </a:xfrm>
                    <a:prstGeom prst="rect">
                      <a:avLst/>
                    </a:prstGeom>
                  </pic:spPr>
                </pic:pic>
              </a:graphicData>
            </a:graphic>
          </wp:inline>
        </w:drawing>
      </w:r>
    </w:p>
    <w:p w14:paraId="4D72792F" w14:textId="77777777" w:rsidR="00CA6825" w:rsidRPr="00D54001" w:rsidRDefault="00CA6825" w:rsidP="00CA6825">
      <w:pPr>
        <w:spacing w:line="360" w:lineRule="auto"/>
        <w:ind w:firstLine="720"/>
        <w:rPr>
          <w:rFonts w:ascii="Times New Roman" w:hAnsi="Times New Roman" w:cs="Times New Roman"/>
        </w:rPr>
      </w:pPr>
      <w:r w:rsidRPr="00D54001">
        <w:rPr>
          <w:rFonts w:ascii="Times New Roman" w:hAnsi="Times New Roman" w:cs="Times New Roman"/>
        </w:rPr>
        <w:t xml:space="preserve">All the latent factors loaded significantly well onto their variables (perfectionism β range = .71 to .80; rumination β range = .79 to .90; exhaustion β range = .72 to .81). When tested for composite reliability, all the factors loaded well onto their respective latent variables (perfectionism ρ = .84; rumination ρ = .89; exhaustion ρ = .91). The measurement model exhibited an acceptable fit to the data: χ² = 60.541 (32), p &lt; .05; TLI = .96; CFI = .97; SRMR = .05; RMSEA = .07 (90% CI = .04 to .09). </w:t>
      </w:r>
      <w:r>
        <w:rPr>
          <w:rFonts w:ascii="Times New Roman" w:hAnsi="Times New Roman" w:cs="Times New Roman"/>
        </w:rPr>
        <w:t xml:space="preserve">Despite the significant chi-square, the goodness and badness of fit indices show excellent fit for the overidentified model. </w:t>
      </w:r>
      <w:r w:rsidRPr="00D54001">
        <w:rPr>
          <w:rFonts w:ascii="Times New Roman" w:hAnsi="Times New Roman" w:cs="Times New Roman"/>
        </w:rPr>
        <w:t xml:space="preserve">Correlations between perfectionism and rumination (B = .74, β = .57, p &lt; .001), and rumination and exhaustion (B = .28, β = .33, p &lt; .001) were positive and significant. However, the correlation between perfectionism and exhaustion was non-significant (B = .11, β = .13, p = .132). </w:t>
      </w:r>
    </w:p>
    <w:p w14:paraId="3B9FEFDE" w14:textId="77777777" w:rsidR="00CA6825" w:rsidRDefault="00CA6825" w:rsidP="00CA6825">
      <w:pPr>
        <w:spacing w:line="360" w:lineRule="auto"/>
        <w:rPr>
          <w:rFonts w:ascii="Times New Roman" w:hAnsi="Times New Roman" w:cs="Times New Roman"/>
          <w:b/>
          <w:bCs/>
        </w:rPr>
      </w:pPr>
    </w:p>
    <w:p w14:paraId="01C1F1CB" w14:textId="77777777" w:rsidR="00CA6825" w:rsidRDefault="00CA6825" w:rsidP="00CA6825">
      <w:pPr>
        <w:spacing w:line="360" w:lineRule="auto"/>
        <w:rPr>
          <w:rFonts w:ascii="Times New Roman" w:hAnsi="Times New Roman" w:cs="Times New Roman"/>
          <w:b/>
          <w:bCs/>
        </w:rPr>
      </w:pPr>
    </w:p>
    <w:p w14:paraId="08659992" w14:textId="77777777" w:rsidR="00CA6825" w:rsidRDefault="00CA6825" w:rsidP="00CA6825">
      <w:pPr>
        <w:spacing w:line="360" w:lineRule="auto"/>
        <w:rPr>
          <w:rFonts w:ascii="Times New Roman" w:hAnsi="Times New Roman" w:cs="Times New Roman"/>
          <w:b/>
          <w:bCs/>
        </w:rPr>
      </w:pPr>
    </w:p>
    <w:p w14:paraId="3CC11895" w14:textId="77777777" w:rsidR="00CA6825" w:rsidRPr="00D54001" w:rsidRDefault="00CA6825" w:rsidP="00CA6825">
      <w:pPr>
        <w:spacing w:line="360" w:lineRule="auto"/>
        <w:rPr>
          <w:rFonts w:ascii="Times New Roman" w:hAnsi="Times New Roman" w:cs="Times New Roman"/>
          <w:b/>
          <w:bCs/>
        </w:rPr>
      </w:pPr>
      <w:r w:rsidRPr="00D54001">
        <w:rPr>
          <w:rFonts w:ascii="Times New Roman" w:hAnsi="Times New Roman" w:cs="Times New Roman"/>
          <w:b/>
          <w:bCs/>
        </w:rPr>
        <w:lastRenderedPageBreak/>
        <w:t>Figure 4.1</w:t>
      </w:r>
    </w:p>
    <w:p w14:paraId="56D8F2D8" w14:textId="77777777" w:rsidR="00CA6825" w:rsidRPr="00D54001" w:rsidRDefault="00CA6825" w:rsidP="00CA6825">
      <w:pPr>
        <w:spacing w:line="360" w:lineRule="auto"/>
        <w:rPr>
          <w:rFonts w:ascii="Times New Roman" w:hAnsi="Times New Roman" w:cs="Times New Roman"/>
        </w:rPr>
      </w:pPr>
      <w:r w:rsidRPr="00D54001">
        <w:rPr>
          <w:rFonts w:ascii="Times New Roman" w:hAnsi="Times New Roman" w:cs="Times New Roman"/>
          <w:noProof/>
        </w:rPr>
        <w:drawing>
          <wp:anchor distT="0" distB="0" distL="114300" distR="114300" simplePos="0" relativeHeight="251659264" behindDoc="0" locked="0" layoutInCell="1" allowOverlap="1" wp14:anchorId="726F90B5" wp14:editId="3D0F6DC9">
            <wp:simplePos x="0" y="0"/>
            <wp:positionH relativeFrom="margin">
              <wp:align>center</wp:align>
            </wp:positionH>
            <wp:positionV relativeFrom="paragraph">
              <wp:posOffset>6985</wp:posOffset>
            </wp:positionV>
            <wp:extent cx="4879340" cy="2656205"/>
            <wp:effectExtent l="0" t="0" r="0" b="0"/>
            <wp:wrapSquare wrapText="bothSides"/>
            <wp:docPr id="32642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26190" name=""/>
                    <pic:cNvPicPr/>
                  </pic:nvPicPr>
                  <pic:blipFill>
                    <a:blip r:embed="rId6">
                      <a:extLst>
                        <a:ext uri="{28A0092B-C50C-407E-A947-70E740481C1C}">
                          <a14:useLocalDpi xmlns:a14="http://schemas.microsoft.com/office/drawing/2010/main" val="0"/>
                        </a:ext>
                      </a:extLst>
                    </a:blip>
                    <a:stretch>
                      <a:fillRect/>
                    </a:stretch>
                  </pic:blipFill>
                  <pic:spPr>
                    <a:xfrm>
                      <a:off x="0" y="0"/>
                      <a:ext cx="4879340" cy="2656205"/>
                    </a:xfrm>
                    <a:prstGeom prst="rect">
                      <a:avLst/>
                    </a:prstGeom>
                  </pic:spPr>
                </pic:pic>
              </a:graphicData>
            </a:graphic>
            <wp14:sizeRelH relativeFrom="margin">
              <wp14:pctWidth>0</wp14:pctWidth>
            </wp14:sizeRelH>
            <wp14:sizeRelV relativeFrom="margin">
              <wp14:pctHeight>0</wp14:pctHeight>
            </wp14:sizeRelV>
          </wp:anchor>
        </w:drawing>
      </w:r>
    </w:p>
    <w:p w14:paraId="5BE93A82" w14:textId="77777777" w:rsidR="00CA6825" w:rsidRPr="00D54001" w:rsidRDefault="00CA6825" w:rsidP="00CA6825">
      <w:pPr>
        <w:spacing w:line="360" w:lineRule="auto"/>
        <w:rPr>
          <w:rFonts w:ascii="Times New Roman" w:hAnsi="Times New Roman" w:cs="Times New Roman"/>
        </w:rPr>
      </w:pPr>
    </w:p>
    <w:p w14:paraId="1D76789A" w14:textId="77777777" w:rsidR="00CA6825" w:rsidRPr="00D54001" w:rsidRDefault="00CA6825" w:rsidP="00CA6825">
      <w:pPr>
        <w:spacing w:line="360" w:lineRule="auto"/>
        <w:rPr>
          <w:rFonts w:ascii="Times New Roman" w:hAnsi="Times New Roman" w:cs="Times New Roman"/>
        </w:rPr>
      </w:pPr>
    </w:p>
    <w:p w14:paraId="64FD6A95" w14:textId="77777777" w:rsidR="00CA6825" w:rsidRPr="00D54001" w:rsidRDefault="00CA6825" w:rsidP="00CA6825">
      <w:pPr>
        <w:spacing w:line="360" w:lineRule="auto"/>
        <w:rPr>
          <w:rFonts w:ascii="Times New Roman" w:hAnsi="Times New Roman" w:cs="Times New Roman"/>
        </w:rPr>
      </w:pPr>
    </w:p>
    <w:p w14:paraId="68EED0A2" w14:textId="77777777" w:rsidR="00CA6825" w:rsidRPr="00D54001" w:rsidRDefault="00CA6825" w:rsidP="00CA6825">
      <w:pPr>
        <w:spacing w:line="360" w:lineRule="auto"/>
        <w:rPr>
          <w:rFonts w:ascii="Times New Roman" w:hAnsi="Times New Roman" w:cs="Times New Roman"/>
        </w:rPr>
      </w:pPr>
    </w:p>
    <w:p w14:paraId="2CC6D662" w14:textId="77777777" w:rsidR="00CA6825" w:rsidRPr="00D54001" w:rsidRDefault="00CA6825" w:rsidP="00CA6825">
      <w:pPr>
        <w:spacing w:line="360" w:lineRule="auto"/>
        <w:rPr>
          <w:rFonts w:ascii="Times New Roman" w:hAnsi="Times New Roman" w:cs="Times New Roman"/>
        </w:rPr>
      </w:pPr>
    </w:p>
    <w:p w14:paraId="631B26EB" w14:textId="77777777" w:rsidR="00CA6825" w:rsidRPr="00D54001" w:rsidRDefault="00CA6825" w:rsidP="00CA6825">
      <w:pPr>
        <w:spacing w:line="360" w:lineRule="auto"/>
        <w:rPr>
          <w:rFonts w:ascii="Times New Roman" w:hAnsi="Times New Roman" w:cs="Times New Roman"/>
        </w:rPr>
      </w:pPr>
    </w:p>
    <w:p w14:paraId="23B103DA" w14:textId="77777777" w:rsidR="00CA6825" w:rsidRPr="00D54001" w:rsidRDefault="00CA6825" w:rsidP="00CA6825">
      <w:pPr>
        <w:spacing w:line="360" w:lineRule="auto"/>
        <w:rPr>
          <w:rFonts w:ascii="Times New Roman" w:hAnsi="Times New Roman" w:cs="Times New Roman"/>
        </w:rPr>
      </w:pPr>
    </w:p>
    <w:p w14:paraId="58ED8D0C" w14:textId="77777777" w:rsidR="00CA6825" w:rsidRPr="00D54001" w:rsidRDefault="00CA6825" w:rsidP="00CA6825">
      <w:pPr>
        <w:spacing w:line="360" w:lineRule="auto"/>
        <w:rPr>
          <w:rFonts w:ascii="Times New Roman" w:hAnsi="Times New Roman" w:cs="Times New Roman"/>
        </w:rPr>
      </w:pPr>
    </w:p>
    <w:p w14:paraId="2C48F0CF" w14:textId="77777777" w:rsidR="00CA6825" w:rsidRPr="00D54001" w:rsidRDefault="00CA6825" w:rsidP="00CA6825">
      <w:pPr>
        <w:spacing w:line="360" w:lineRule="auto"/>
        <w:rPr>
          <w:rFonts w:ascii="Times New Roman" w:hAnsi="Times New Roman" w:cs="Times New Roman"/>
        </w:rPr>
      </w:pPr>
      <w:r w:rsidRPr="00D54001">
        <w:rPr>
          <w:rFonts w:ascii="Times New Roman" w:hAnsi="Times New Roman" w:cs="Times New Roman"/>
          <w:noProof/>
        </w:rPr>
        <w:drawing>
          <wp:inline distT="0" distB="0" distL="0" distR="0" wp14:anchorId="13F37F94" wp14:editId="7F721625">
            <wp:extent cx="5731510" cy="372110"/>
            <wp:effectExtent l="0" t="0" r="2540" b="8890"/>
            <wp:docPr id="87326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64397" name=""/>
                    <pic:cNvPicPr/>
                  </pic:nvPicPr>
                  <pic:blipFill>
                    <a:blip r:embed="rId7"/>
                    <a:stretch>
                      <a:fillRect/>
                    </a:stretch>
                  </pic:blipFill>
                  <pic:spPr>
                    <a:xfrm>
                      <a:off x="0" y="0"/>
                      <a:ext cx="5731510" cy="372110"/>
                    </a:xfrm>
                    <a:prstGeom prst="rect">
                      <a:avLst/>
                    </a:prstGeom>
                  </pic:spPr>
                </pic:pic>
              </a:graphicData>
            </a:graphic>
          </wp:inline>
        </w:drawing>
      </w:r>
    </w:p>
    <w:p w14:paraId="054AFAD0" w14:textId="77777777" w:rsidR="00CA6825" w:rsidRPr="00D54001" w:rsidRDefault="00CA6825" w:rsidP="00CA6825">
      <w:pPr>
        <w:spacing w:line="360" w:lineRule="auto"/>
        <w:ind w:firstLine="720"/>
        <w:rPr>
          <w:rFonts w:ascii="Times New Roman" w:hAnsi="Times New Roman" w:cs="Times New Roman"/>
        </w:rPr>
      </w:pPr>
      <w:r w:rsidRPr="00D54001">
        <w:rPr>
          <w:rFonts w:ascii="Times New Roman" w:hAnsi="Times New Roman" w:cs="Times New Roman"/>
        </w:rPr>
        <w:t>Partial mediation models were compared; the overidentified model was preferred for parsimony. Fit indexes from this model suggest good fit: TLI = .96; CFI = .97; SRMR = .05; RMSEA = .06. Rumination positively predicted exhaustion (β = .32, 95% CI = .09,.35). Subsequently, perfectionism positively predicted rumination (β = .57, 95% CI = .37,.75). The direct path from perfectionism to exhaustion was non-significant but positive (β = .34, p = .043) in the partial mediation model. This model accounted for 32% of the variance in rumination and 10% of the variance in exhaustion. The indirect effect with 5000 bootstrapped resamples were significant (β = .18, 95% CI = .05,.21).</w:t>
      </w:r>
    </w:p>
    <w:p w14:paraId="2884A739" w14:textId="77777777" w:rsidR="00CA6825" w:rsidRPr="00D54001" w:rsidRDefault="00CA6825" w:rsidP="00CA6825">
      <w:pPr>
        <w:spacing w:line="360" w:lineRule="auto"/>
        <w:ind w:firstLine="360"/>
        <w:rPr>
          <w:rFonts w:ascii="Times New Roman" w:hAnsi="Times New Roman" w:cs="Times New Roman"/>
        </w:rPr>
      </w:pPr>
      <w:r w:rsidRPr="00D54001">
        <w:rPr>
          <w:rFonts w:ascii="Times New Roman" w:hAnsi="Times New Roman" w:cs="Times New Roman"/>
        </w:rPr>
        <w:t>It is also interesting to note that in the just-identified mediated model, the c’ path is non-significant, but negative (β = -.09, 95% CI = -.22,.06). This also causes an insignificant total effect (path c). The potential causes for the same are elaborated below.</w:t>
      </w:r>
    </w:p>
    <w:p w14:paraId="04100F40" w14:textId="77777777" w:rsidR="00CA6825" w:rsidRPr="00D54001" w:rsidRDefault="00CA6825" w:rsidP="00CA6825">
      <w:pPr>
        <w:pStyle w:val="ListParagraph"/>
        <w:numPr>
          <w:ilvl w:val="0"/>
          <w:numId w:val="1"/>
        </w:numPr>
        <w:spacing w:line="360" w:lineRule="auto"/>
        <w:rPr>
          <w:rFonts w:ascii="Times New Roman" w:hAnsi="Times New Roman" w:cs="Times New Roman"/>
          <w:b/>
          <w:bCs/>
        </w:rPr>
      </w:pPr>
      <w:r w:rsidRPr="00D54001">
        <w:rPr>
          <w:rFonts w:ascii="Times New Roman" w:hAnsi="Times New Roman" w:cs="Times New Roman"/>
          <w:b/>
          <w:bCs/>
        </w:rPr>
        <w:t>INTERPRETATIONS</w:t>
      </w:r>
    </w:p>
    <w:p w14:paraId="7725C00C" w14:textId="77777777" w:rsidR="00CA6825" w:rsidRPr="00D54001" w:rsidRDefault="00CA6825" w:rsidP="00CA6825">
      <w:pPr>
        <w:spacing w:line="360" w:lineRule="auto"/>
        <w:ind w:firstLine="360"/>
        <w:rPr>
          <w:rFonts w:ascii="Times New Roman" w:hAnsi="Times New Roman" w:cs="Times New Roman"/>
        </w:rPr>
      </w:pPr>
      <w:r w:rsidRPr="00D54001">
        <w:rPr>
          <w:rFonts w:ascii="Times New Roman" w:hAnsi="Times New Roman" w:cs="Times New Roman"/>
        </w:rPr>
        <w:t>Measures of fit remain accurate and significant even with an overidentified model. Factor loadings were reliable and fit onto their respective latent variables. Rumination appears to be the critical mechanism through which perfectionism leads to exhaustion</w:t>
      </w:r>
    </w:p>
    <w:p w14:paraId="7E45763B" w14:textId="77777777" w:rsidR="00CA6825" w:rsidRPr="00D54001" w:rsidRDefault="00CA6825" w:rsidP="00CA6825">
      <w:pPr>
        <w:spacing w:line="360" w:lineRule="auto"/>
        <w:ind w:firstLine="360"/>
        <w:rPr>
          <w:rFonts w:ascii="Times New Roman" w:hAnsi="Times New Roman" w:cs="Times New Roman"/>
        </w:rPr>
      </w:pPr>
      <w:r w:rsidRPr="00D54001">
        <w:rPr>
          <w:rFonts w:ascii="Times New Roman" w:hAnsi="Times New Roman" w:cs="Times New Roman"/>
        </w:rPr>
        <w:lastRenderedPageBreak/>
        <w:t xml:space="preserve">We can conclude full mediation based on a significant ab path. Although </w:t>
      </w:r>
      <w:r w:rsidRPr="00D54001">
        <w:rPr>
          <w:rFonts w:ascii="Times New Roman" w:hAnsi="Times New Roman" w:cs="Times New Roman"/>
        </w:rPr>
        <w:fldChar w:fldCharType="begin"/>
      </w:r>
      <w:r w:rsidRPr="00D54001">
        <w:rPr>
          <w:rFonts w:ascii="Times New Roman" w:hAnsi="Times New Roman" w:cs="Times New Roman"/>
        </w:rPr>
        <w:instrText xml:space="preserve"> ADDIN ZOTERO_ITEM CSL_CITATION {"citationID":"si30Nb3l","properties":{"formattedCitation":"(Baron &amp; Kenny, 1986)","plainCitation":"(Baron &amp; Kenny, 1986)","dontUpdate":true,"noteIndex":0},"citationItems":[{"id":384,"uris":["http://zotero.org/users/15997715/items/YALGLVEU"],"itemData":{"id":384,"type":"article-journal","abstract":"In this article, we attempt to distinguish between the properties of moderator and mediator variables at a number of levels. First, we seek to make theorists and researchers aware of the importance of not using the terms moderator and mediator interchangeably by carefully elaborating, both conceptually and strategically, the many ways in which moderators and mediators differ. We then go beyond this largely pedagogical function and delineate the conceptual and strategic implications of making use of such distinctions with regard to a wide range of phenomena, including control and stress, attitudes, and personality traits. We also provide a specific compendium of analytic procedures appropriate for making the most effective use of the moderator and mediator distinction, both separately and in terms of a broader causal system that includes both moderators and mediators. (46 ref) (PsycInfo Database Record (c) 2025 APA, all rights reserved)","container-title":"Journal of Personality and Social Psychology","DOI":"10.1037/0022-3514.51.6.1173","ISSN":"1939-1315","issue":"6","page":"1173-1182","publisher":"American Psychological Association","publisher-place":"US","source":"APA PsycNet","title":"The moderator–mediator variable distinction in social psychological research: Conceptual, strategic, and statistical considerations","title-short":"The moderator–mediator variable distinction in social psychological research","volume":"51","author":[{"family":"Baron","given":"Reuben M."},{"family":"Kenny","given":"David A."}],"issued":{"date-parts":[["1986"]]}}}],"schema":"https://github.com/citation-style-language/schema/raw/master/csl-citation.json"} </w:instrText>
      </w:r>
      <w:r w:rsidRPr="00D54001">
        <w:rPr>
          <w:rFonts w:ascii="Times New Roman" w:hAnsi="Times New Roman" w:cs="Times New Roman"/>
        </w:rPr>
        <w:fldChar w:fldCharType="separate"/>
      </w:r>
      <w:r w:rsidRPr="00D54001">
        <w:rPr>
          <w:rFonts w:ascii="Times New Roman" w:hAnsi="Times New Roman" w:cs="Times New Roman"/>
        </w:rPr>
        <w:t>Baron &amp; Kenny (1986)</w:t>
      </w:r>
      <w:r w:rsidRPr="00D54001">
        <w:rPr>
          <w:rFonts w:ascii="Times New Roman" w:hAnsi="Times New Roman" w:cs="Times New Roman"/>
        </w:rPr>
        <w:fldChar w:fldCharType="end"/>
      </w:r>
      <w:r w:rsidRPr="00D54001">
        <w:rPr>
          <w:rFonts w:ascii="Times New Roman" w:hAnsi="Times New Roman" w:cs="Times New Roman"/>
        </w:rPr>
        <w:t xml:space="preserve"> dictate that if path c is not significant, one should not proceed further in analysis, </w:t>
      </w:r>
      <w:r w:rsidRPr="00D54001">
        <w:rPr>
          <w:rFonts w:ascii="Times New Roman" w:hAnsi="Times New Roman" w:cs="Times New Roman"/>
        </w:rPr>
        <w:fldChar w:fldCharType="begin"/>
      </w:r>
      <w:r w:rsidRPr="00D54001">
        <w:rPr>
          <w:rFonts w:ascii="Times New Roman" w:hAnsi="Times New Roman" w:cs="Times New Roman"/>
        </w:rPr>
        <w:instrText xml:space="preserve"> ADDIN ZOTERO_ITEM CSL_CITATION {"citationID":"5VvKMvgY","properties":{"formattedCitation":"(Hayes, 2009)","plainCitation":"(Hayes, 2009)","dontUpdate":true,"noteIndex":0},"citationItems":[{"id":387,"uris":["http://zotero.org/users/15997715/items/YHGQSWNR"],"itemData":{"id":387,"type":"article-journal","abstract":"Understanding communication processes is the goal of most communication researchers. Rarely are we satisfied merely ascertaining whether messages have an effect on some outcome of focus in a specific context. My goal here is to update the field on some of these new advances. While at it, I challenge some conventional wisdom and nudge the field toward a more modern way of thinking about the analysis of intervening variable effects. Models such as these are frequently estimated by communication researchers. New analytical opportunities arise if we quantify indirect effects rather than infer their existence from a set of tests on their constituent paths. Communication scholars have always welcomed advances in statistical techniques into their analytical arsenal. In this paper, I attempted to accelerate the adoption of modern methods of mediation analysis in the field by challenging habit and the conventional wisdom of common practice and offering \"new\" alternatives and perspectives. (PsycInfo Database Record (c) 2025 APA, all rights reserved)","container-title":"Communication Monographs","DOI":"10.1080/03637750903310360","ISSN":"1479-5787","issue":"4","page":"408-420","publisher":"Taylor &amp; Francis","publisher-place":"United Kingdom","source":"APA PsycNet","title":"Beyond Baron and Kenny: Statistical mediation analysis in the new millennium","title-short":"Beyond Baron and Kenny","volume":"76","author":[{"family":"Hayes","given":"Andrew F."}],"issued":{"date-parts":[["2009"]]}}}],"schema":"https://github.com/citation-style-language/schema/raw/master/csl-citation.json"} </w:instrText>
      </w:r>
      <w:r w:rsidRPr="00D54001">
        <w:rPr>
          <w:rFonts w:ascii="Times New Roman" w:hAnsi="Times New Roman" w:cs="Times New Roman"/>
        </w:rPr>
        <w:fldChar w:fldCharType="separate"/>
      </w:r>
      <w:r w:rsidRPr="00D54001">
        <w:rPr>
          <w:rFonts w:ascii="Times New Roman" w:hAnsi="Times New Roman" w:cs="Times New Roman"/>
        </w:rPr>
        <w:t>Hayes (2009)</w:t>
      </w:r>
      <w:r w:rsidRPr="00D54001">
        <w:rPr>
          <w:rFonts w:ascii="Times New Roman" w:hAnsi="Times New Roman" w:cs="Times New Roman"/>
        </w:rPr>
        <w:fldChar w:fldCharType="end"/>
      </w:r>
      <w:r w:rsidRPr="00D54001">
        <w:rPr>
          <w:rFonts w:ascii="Times New Roman" w:hAnsi="Times New Roman" w:cs="Times New Roman"/>
        </w:rPr>
        <w:t xml:space="preserve"> notes that the mediation effect may continue even without a significant path c. It can be concluded that the above mediation is an indirect mediation where the path entirely goes through the mediator. If the c’ path was significant, a competing mediation would have described the above model better </w:t>
      </w:r>
      <w:r w:rsidRPr="00D54001">
        <w:rPr>
          <w:rFonts w:ascii="Times New Roman" w:hAnsi="Times New Roman" w:cs="Times New Roman"/>
        </w:rPr>
        <w:fldChar w:fldCharType="begin"/>
      </w:r>
      <w:r w:rsidRPr="00D54001">
        <w:rPr>
          <w:rFonts w:ascii="Times New Roman" w:hAnsi="Times New Roman" w:cs="Times New Roman"/>
        </w:rPr>
        <w:instrText xml:space="preserve"> ADDIN ZOTERO_ITEM CSL_CITATION {"citationID":"XuSYx2YN","properties":{"formattedCitation":"(Zhao et al., 2010)","plainCitation":"(Zhao et al., 2010)","noteIndex":0},"citationItems":[{"id":381,"uris":["http://zotero.org/users/15997715/items/ZPA8KS8S"],"itemData":{"id":381,"type":"article-journal","abstract":"Baron and Kenny’s procedure for determining if an independent variable affects a dependent variable through some mediator is so well known that it is used by authors and requested by reviewers almost reflexively. Many research projects have been terminated early in a research program or later in the review process because the data did not conform to Baron and Kenny’s criteria, impeding theoretical development. While the technical literature has disputed some of Baron and Kenny’s tests, this literature has not diffused to practicing researchers. We present a nontechnical summary of the flaws in the Baron and Kenny logic, some of which have not been previously noted. We provide a decision tree and a step-by-step procedure for testing mediation, classifying its type, and interpreting the implications of findings for theory building and future research. (PsycInfo Database Record (c) 2025 APA, all rights reserved)","container-title":"Journal of Consumer Research","DOI":"10.1086/651257","ISSN":"1537-5277","issue":"2","page":"197-206","publisher":"Univ of Chicago Press","publisher-place":"US","source":"APA PsycNet","title":"Reconsidering Baron and Kenny: Myths and truths about mediation analysis","title-short":"Reconsidering Baron and Kenny","volume":"37","author":[{"family":"Zhao","given":"Xinshu"},{"family":"Lynch Jr.","given":"John G."},{"family":"Chen","given":"Qimei"}],"issued":{"date-parts":[["2010"]]}}}],"schema":"https://github.com/citation-style-language/schema/raw/master/csl-citation.json"} </w:instrText>
      </w:r>
      <w:r w:rsidRPr="00D54001">
        <w:rPr>
          <w:rFonts w:ascii="Times New Roman" w:hAnsi="Times New Roman" w:cs="Times New Roman"/>
        </w:rPr>
        <w:fldChar w:fldCharType="separate"/>
      </w:r>
      <w:r w:rsidRPr="00D54001">
        <w:rPr>
          <w:rFonts w:ascii="Times New Roman" w:hAnsi="Times New Roman" w:cs="Times New Roman"/>
        </w:rPr>
        <w:t>(Zhao et al., 2010)</w:t>
      </w:r>
      <w:r w:rsidRPr="00D54001">
        <w:rPr>
          <w:rFonts w:ascii="Times New Roman" w:hAnsi="Times New Roman" w:cs="Times New Roman"/>
        </w:rPr>
        <w:fldChar w:fldCharType="end"/>
      </w:r>
      <w:r w:rsidRPr="00D54001">
        <w:rPr>
          <w:rFonts w:ascii="Times New Roman" w:hAnsi="Times New Roman" w:cs="Times New Roman"/>
        </w:rPr>
        <w:t xml:space="preserve">. Possible interpretations for the suppression effect include maladaptive perfectionism. Lastly, although perfectionism and rumination explained substantial variance, other predictors are worth exploring. </w:t>
      </w:r>
    </w:p>
    <w:p w14:paraId="49D5A899" w14:textId="77777777" w:rsidR="00CA6825" w:rsidRPr="000900A0" w:rsidRDefault="00CA6825" w:rsidP="00CA6825">
      <w:pPr>
        <w:rPr>
          <w:rFonts w:ascii="Times New Roman" w:hAnsi="Times New Roman" w:cs="Times New Roman"/>
        </w:rPr>
      </w:pPr>
    </w:p>
    <w:p w14:paraId="24B1D677" w14:textId="77777777" w:rsidR="00CA6825" w:rsidRDefault="00CA6825" w:rsidP="00CA6825">
      <w:pPr>
        <w:rPr>
          <w:rFonts w:ascii="Times New Roman" w:hAnsi="Times New Roman" w:cs="Times New Roman"/>
        </w:rPr>
      </w:pPr>
    </w:p>
    <w:p w14:paraId="557D67C0" w14:textId="77777777" w:rsidR="00CA6825" w:rsidRPr="001D49A6" w:rsidRDefault="00CA6825" w:rsidP="00CA6825">
      <w:pPr>
        <w:jc w:val="center"/>
        <w:rPr>
          <w:rFonts w:ascii="Times New Roman" w:hAnsi="Times New Roman" w:cs="Times New Roman"/>
          <w:b/>
          <w:bCs/>
        </w:rPr>
      </w:pPr>
      <w:r w:rsidRPr="001D49A6">
        <w:rPr>
          <w:rFonts w:ascii="Times New Roman" w:hAnsi="Times New Roman" w:cs="Times New Roman"/>
          <w:b/>
          <w:bCs/>
        </w:rPr>
        <w:t>References</w:t>
      </w:r>
    </w:p>
    <w:p w14:paraId="47020665" w14:textId="77777777" w:rsidR="00CA6825" w:rsidRPr="001D49A6" w:rsidRDefault="00CA6825" w:rsidP="00CA6825">
      <w:pPr>
        <w:pStyle w:val="Bibliography"/>
        <w:rPr>
          <w:rFonts w:ascii="Times New Roman" w:hAnsi="Times New Roman" w:cs="Times New Roman"/>
        </w:rPr>
      </w:pPr>
      <w:r w:rsidRPr="001D49A6">
        <w:rPr>
          <w:rFonts w:ascii="Times New Roman" w:hAnsi="Times New Roman" w:cs="Times New Roman"/>
        </w:rPr>
        <w:fldChar w:fldCharType="begin"/>
      </w:r>
      <w:r w:rsidRPr="001D49A6">
        <w:rPr>
          <w:rFonts w:ascii="Times New Roman" w:hAnsi="Times New Roman" w:cs="Times New Roman"/>
        </w:rPr>
        <w:instrText xml:space="preserve"> ADDIN ZOTERO_BIBL {"uncited":[],"omitted":[],"custom":[]} CSL_BIBLIOGRAPHY </w:instrText>
      </w:r>
      <w:r w:rsidRPr="001D49A6">
        <w:rPr>
          <w:rFonts w:ascii="Times New Roman" w:hAnsi="Times New Roman" w:cs="Times New Roman"/>
        </w:rPr>
        <w:fldChar w:fldCharType="separate"/>
      </w:r>
      <w:r w:rsidRPr="001D49A6">
        <w:rPr>
          <w:rFonts w:ascii="Times New Roman" w:hAnsi="Times New Roman" w:cs="Times New Roman"/>
        </w:rPr>
        <w:t xml:space="preserve">Baron, R. M., &amp; Kenny, D. A. (1986). The moderator–mediator variable distinction in social psychological research: Conceptual, strategic, and statistical considerations. </w:t>
      </w:r>
      <w:r w:rsidRPr="001D49A6">
        <w:rPr>
          <w:rFonts w:ascii="Times New Roman" w:hAnsi="Times New Roman" w:cs="Times New Roman"/>
          <w:i/>
          <w:iCs/>
        </w:rPr>
        <w:t>Journal of Personality and Social Psychology</w:t>
      </w:r>
      <w:r w:rsidRPr="001D49A6">
        <w:rPr>
          <w:rFonts w:ascii="Times New Roman" w:hAnsi="Times New Roman" w:cs="Times New Roman"/>
        </w:rPr>
        <w:t xml:space="preserve">, </w:t>
      </w:r>
      <w:r w:rsidRPr="001D49A6">
        <w:rPr>
          <w:rFonts w:ascii="Times New Roman" w:hAnsi="Times New Roman" w:cs="Times New Roman"/>
          <w:i/>
          <w:iCs/>
        </w:rPr>
        <w:t>51</w:t>
      </w:r>
      <w:r w:rsidRPr="001D49A6">
        <w:rPr>
          <w:rFonts w:ascii="Times New Roman" w:hAnsi="Times New Roman" w:cs="Times New Roman"/>
        </w:rPr>
        <w:t>(6), 1173–1182. https://doi.org/10.1037/0022-3514.51.6.1173</w:t>
      </w:r>
    </w:p>
    <w:p w14:paraId="33BC1BC5" w14:textId="77777777" w:rsidR="00CA6825" w:rsidRPr="001D49A6" w:rsidRDefault="00CA6825" w:rsidP="00CA6825">
      <w:pPr>
        <w:pStyle w:val="Bibliography"/>
        <w:rPr>
          <w:rFonts w:ascii="Times New Roman" w:hAnsi="Times New Roman" w:cs="Times New Roman"/>
        </w:rPr>
      </w:pPr>
      <w:r w:rsidRPr="001D49A6">
        <w:rPr>
          <w:rFonts w:ascii="Times New Roman" w:hAnsi="Times New Roman" w:cs="Times New Roman"/>
        </w:rPr>
        <w:t xml:space="preserve">Goretzko, D., </w:t>
      </w:r>
      <w:proofErr w:type="spellStart"/>
      <w:r w:rsidRPr="001D49A6">
        <w:rPr>
          <w:rFonts w:ascii="Times New Roman" w:hAnsi="Times New Roman" w:cs="Times New Roman"/>
        </w:rPr>
        <w:t>Siemund</w:t>
      </w:r>
      <w:proofErr w:type="spellEnd"/>
      <w:r w:rsidRPr="001D49A6">
        <w:rPr>
          <w:rFonts w:ascii="Times New Roman" w:hAnsi="Times New Roman" w:cs="Times New Roman"/>
        </w:rPr>
        <w:t xml:space="preserve">, K., &amp; Sterner, P. (2024). Evaluating Model Fit of Measurement Models in Confirmatory Factor Analysis. </w:t>
      </w:r>
      <w:r w:rsidRPr="001D49A6">
        <w:rPr>
          <w:rFonts w:ascii="Times New Roman" w:hAnsi="Times New Roman" w:cs="Times New Roman"/>
          <w:i/>
          <w:iCs/>
        </w:rPr>
        <w:t>Educational and Psychological Measurement</w:t>
      </w:r>
      <w:r w:rsidRPr="001D49A6">
        <w:rPr>
          <w:rFonts w:ascii="Times New Roman" w:hAnsi="Times New Roman" w:cs="Times New Roman"/>
        </w:rPr>
        <w:t xml:space="preserve">, </w:t>
      </w:r>
      <w:r w:rsidRPr="001D49A6">
        <w:rPr>
          <w:rFonts w:ascii="Times New Roman" w:hAnsi="Times New Roman" w:cs="Times New Roman"/>
          <w:i/>
          <w:iCs/>
        </w:rPr>
        <w:t>84</w:t>
      </w:r>
      <w:r w:rsidRPr="001D49A6">
        <w:rPr>
          <w:rFonts w:ascii="Times New Roman" w:hAnsi="Times New Roman" w:cs="Times New Roman"/>
        </w:rPr>
        <w:t>(1), 123–144. https://doi.org/10.1177/00131644231163813</w:t>
      </w:r>
    </w:p>
    <w:p w14:paraId="52822E8E" w14:textId="77777777" w:rsidR="00CA6825" w:rsidRPr="001D49A6" w:rsidRDefault="00CA6825" w:rsidP="00CA6825">
      <w:pPr>
        <w:pStyle w:val="Bibliography"/>
        <w:rPr>
          <w:rFonts w:ascii="Times New Roman" w:hAnsi="Times New Roman" w:cs="Times New Roman"/>
        </w:rPr>
      </w:pPr>
      <w:r w:rsidRPr="001D49A6">
        <w:rPr>
          <w:rFonts w:ascii="Times New Roman" w:hAnsi="Times New Roman" w:cs="Times New Roman"/>
        </w:rPr>
        <w:t xml:space="preserve">Hayes, A. F. (2009). Beyond Baron and Kenny: Statistical mediation analysis in the new millennium. </w:t>
      </w:r>
      <w:r w:rsidRPr="001D49A6">
        <w:rPr>
          <w:rFonts w:ascii="Times New Roman" w:hAnsi="Times New Roman" w:cs="Times New Roman"/>
          <w:i/>
          <w:iCs/>
        </w:rPr>
        <w:t>Communication Monographs</w:t>
      </w:r>
      <w:r w:rsidRPr="001D49A6">
        <w:rPr>
          <w:rFonts w:ascii="Times New Roman" w:hAnsi="Times New Roman" w:cs="Times New Roman"/>
        </w:rPr>
        <w:t xml:space="preserve">, </w:t>
      </w:r>
      <w:r w:rsidRPr="001D49A6">
        <w:rPr>
          <w:rFonts w:ascii="Times New Roman" w:hAnsi="Times New Roman" w:cs="Times New Roman"/>
          <w:i/>
          <w:iCs/>
        </w:rPr>
        <w:t>76</w:t>
      </w:r>
      <w:r w:rsidRPr="001D49A6">
        <w:rPr>
          <w:rFonts w:ascii="Times New Roman" w:hAnsi="Times New Roman" w:cs="Times New Roman"/>
        </w:rPr>
        <w:t>(4), 408–420. https://doi.org/10.1080/03637750903310360</w:t>
      </w:r>
    </w:p>
    <w:p w14:paraId="6740DD31" w14:textId="77777777" w:rsidR="00CA6825" w:rsidRPr="001D49A6" w:rsidRDefault="00CA6825" w:rsidP="00CA6825">
      <w:pPr>
        <w:pStyle w:val="Bibliography"/>
        <w:rPr>
          <w:rFonts w:ascii="Times New Roman" w:hAnsi="Times New Roman" w:cs="Times New Roman"/>
        </w:rPr>
      </w:pPr>
      <w:proofErr w:type="spellStart"/>
      <w:r w:rsidRPr="001D49A6">
        <w:rPr>
          <w:rFonts w:ascii="Times New Roman" w:hAnsi="Times New Roman" w:cs="Times New Roman"/>
        </w:rPr>
        <w:t>Schermelleh</w:t>
      </w:r>
      <w:proofErr w:type="spellEnd"/>
      <w:r w:rsidRPr="001D49A6">
        <w:rPr>
          <w:rFonts w:ascii="Times New Roman" w:hAnsi="Times New Roman" w:cs="Times New Roman"/>
        </w:rPr>
        <w:t xml:space="preserve">-Engel, K., Moosbrugger, H., &amp; Müller, H. (2003). Evaluating the Fit of Structural Equation Models: Tests of Significance and Descriptive Goodness-of-Fit Measures. </w:t>
      </w:r>
      <w:r w:rsidRPr="001D49A6">
        <w:rPr>
          <w:rFonts w:ascii="Times New Roman" w:hAnsi="Times New Roman" w:cs="Times New Roman"/>
          <w:i/>
          <w:iCs/>
        </w:rPr>
        <w:t>Methods of Psychological Research Online</w:t>
      </w:r>
      <w:r w:rsidRPr="001D49A6">
        <w:rPr>
          <w:rFonts w:ascii="Times New Roman" w:hAnsi="Times New Roman" w:cs="Times New Roman"/>
        </w:rPr>
        <w:t xml:space="preserve">, </w:t>
      </w:r>
      <w:r w:rsidRPr="001D49A6">
        <w:rPr>
          <w:rFonts w:ascii="Times New Roman" w:hAnsi="Times New Roman" w:cs="Times New Roman"/>
          <w:i/>
          <w:iCs/>
        </w:rPr>
        <w:t>8</w:t>
      </w:r>
      <w:r w:rsidRPr="001D49A6">
        <w:rPr>
          <w:rFonts w:ascii="Times New Roman" w:hAnsi="Times New Roman" w:cs="Times New Roman"/>
        </w:rPr>
        <w:t>(2), 23–74.</w:t>
      </w:r>
    </w:p>
    <w:p w14:paraId="3E729850" w14:textId="77777777" w:rsidR="00CA6825" w:rsidRPr="001D49A6" w:rsidRDefault="00CA6825" w:rsidP="00CA6825">
      <w:pPr>
        <w:pStyle w:val="Bibliography"/>
        <w:rPr>
          <w:rFonts w:ascii="Times New Roman" w:hAnsi="Times New Roman" w:cs="Times New Roman"/>
        </w:rPr>
      </w:pPr>
      <w:r w:rsidRPr="001D49A6">
        <w:rPr>
          <w:rFonts w:ascii="Times New Roman" w:hAnsi="Times New Roman" w:cs="Times New Roman"/>
        </w:rPr>
        <w:t xml:space="preserve">Zhao, X., Lynch Jr., J. G., &amp; Chen, Q. (2010). Reconsidering Baron and Kenny: Myths and truths about mediation analysis. </w:t>
      </w:r>
      <w:r w:rsidRPr="001D49A6">
        <w:rPr>
          <w:rFonts w:ascii="Times New Roman" w:hAnsi="Times New Roman" w:cs="Times New Roman"/>
          <w:i/>
          <w:iCs/>
        </w:rPr>
        <w:t>Journal of Consumer Research</w:t>
      </w:r>
      <w:r w:rsidRPr="001D49A6">
        <w:rPr>
          <w:rFonts w:ascii="Times New Roman" w:hAnsi="Times New Roman" w:cs="Times New Roman"/>
        </w:rPr>
        <w:t xml:space="preserve">, </w:t>
      </w:r>
      <w:r w:rsidRPr="001D49A6">
        <w:rPr>
          <w:rFonts w:ascii="Times New Roman" w:hAnsi="Times New Roman" w:cs="Times New Roman"/>
          <w:i/>
          <w:iCs/>
        </w:rPr>
        <w:t>37</w:t>
      </w:r>
      <w:r w:rsidRPr="001D49A6">
        <w:rPr>
          <w:rFonts w:ascii="Times New Roman" w:hAnsi="Times New Roman" w:cs="Times New Roman"/>
        </w:rPr>
        <w:t>(2), 197–206. https://doi.org/10.1086/651257</w:t>
      </w:r>
    </w:p>
    <w:p w14:paraId="1B4F3293" w14:textId="4D4A0409" w:rsidR="002D282A" w:rsidRDefault="00CA6825" w:rsidP="00CA6825">
      <w:r w:rsidRPr="001D49A6">
        <w:rPr>
          <w:rFonts w:ascii="Times New Roman" w:hAnsi="Times New Roman" w:cs="Times New Roman"/>
        </w:rPr>
        <w:lastRenderedPageBreak/>
        <w:fldChar w:fldCharType="end"/>
      </w:r>
    </w:p>
    <w:sectPr w:rsidR="002D28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825E8"/>
    <w:multiLevelType w:val="hybridMultilevel"/>
    <w:tmpl w:val="6596C9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669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825"/>
    <w:rsid w:val="002D282A"/>
    <w:rsid w:val="006853FF"/>
    <w:rsid w:val="00B83C16"/>
    <w:rsid w:val="00CA68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A23B3"/>
  <w15:chartTrackingRefBased/>
  <w15:docId w15:val="{05F57683-BFFE-4160-A59D-C28B15A71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825"/>
  </w:style>
  <w:style w:type="paragraph" w:styleId="Heading1">
    <w:name w:val="heading 1"/>
    <w:basedOn w:val="Normal"/>
    <w:next w:val="Normal"/>
    <w:link w:val="Heading1Char"/>
    <w:uiPriority w:val="9"/>
    <w:qFormat/>
    <w:rsid w:val="00CA68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8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8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8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8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82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CA682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CA682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A682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A682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A682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A682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A682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A682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A6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82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A6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82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A6825"/>
    <w:pPr>
      <w:spacing w:before="160"/>
      <w:jc w:val="center"/>
    </w:pPr>
    <w:rPr>
      <w:i/>
      <w:iCs/>
      <w:color w:val="404040" w:themeColor="text1" w:themeTint="BF"/>
    </w:rPr>
  </w:style>
  <w:style w:type="character" w:customStyle="1" w:styleId="QuoteChar">
    <w:name w:val="Quote Char"/>
    <w:basedOn w:val="DefaultParagraphFont"/>
    <w:link w:val="Quote"/>
    <w:uiPriority w:val="29"/>
    <w:rsid w:val="00CA6825"/>
    <w:rPr>
      <w:i/>
      <w:iCs/>
      <w:color w:val="404040" w:themeColor="text1" w:themeTint="BF"/>
      <w:lang w:val="en-GB"/>
    </w:rPr>
  </w:style>
  <w:style w:type="paragraph" w:styleId="ListParagraph">
    <w:name w:val="List Paragraph"/>
    <w:basedOn w:val="Normal"/>
    <w:uiPriority w:val="34"/>
    <w:qFormat/>
    <w:rsid w:val="00CA6825"/>
    <w:pPr>
      <w:ind w:left="720"/>
      <w:contextualSpacing/>
    </w:pPr>
  </w:style>
  <w:style w:type="character" w:styleId="IntenseEmphasis">
    <w:name w:val="Intense Emphasis"/>
    <w:basedOn w:val="DefaultParagraphFont"/>
    <w:uiPriority w:val="21"/>
    <w:qFormat/>
    <w:rsid w:val="00CA6825"/>
    <w:rPr>
      <w:i/>
      <w:iCs/>
      <w:color w:val="0F4761" w:themeColor="accent1" w:themeShade="BF"/>
    </w:rPr>
  </w:style>
  <w:style w:type="paragraph" w:styleId="IntenseQuote">
    <w:name w:val="Intense Quote"/>
    <w:basedOn w:val="Normal"/>
    <w:next w:val="Normal"/>
    <w:link w:val="IntenseQuoteChar"/>
    <w:uiPriority w:val="30"/>
    <w:qFormat/>
    <w:rsid w:val="00CA6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825"/>
    <w:rPr>
      <w:i/>
      <w:iCs/>
      <w:color w:val="0F4761" w:themeColor="accent1" w:themeShade="BF"/>
      <w:lang w:val="en-GB"/>
    </w:rPr>
  </w:style>
  <w:style w:type="character" w:styleId="IntenseReference">
    <w:name w:val="Intense Reference"/>
    <w:basedOn w:val="DefaultParagraphFont"/>
    <w:uiPriority w:val="32"/>
    <w:qFormat/>
    <w:rsid w:val="00CA6825"/>
    <w:rPr>
      <w:b/>
      <w:bCs/>
      <w:smallCaps/>
      <w:color w:val="0F4761" w:themeColor="accent1" w:themeShade="BF"/>
      <w:spacing w:val="5"/>
    </w:rPr>
  </w:style>
  <w:style w:type="paragraph" w:styleId="Bibliography">
    <w:name w:val="Bibliography"/>
    <w:basedOn w:val="Normal"/>
    <w:next w:val="Normal"/>
    <w:uiPriority w:val="37"/>
    <w:unhideWhenUsed/>
    <w:rsid w:val="00CA6825"/>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2387</Words>
  <Characters>13609</Characters>
  <Application>Microsoft Office Word</Application>
  <DocSecurity>0</DocSecurity>
  <Lines>113</Lines>
  <Paragraphs>31</Paragraphs>
  <ScaleCrop>false</ScaleCrop>
  <Company/>
  <LinksUpToDate>false</LinksUpToDate>
  <CharactersWithSpaces>15965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guruprasad</dc:creator>
  <cp:keywords/>
  <dc:description/>
  <cp:lastModifiedBy>sanjana guruprasad</cp:lastModifiedBy>
  <cp:revision>1</cp:revision>
  <dcterms:created xsi:type="dcterms:W3CDTF">2026-10-13T14:59:00Z</dcterms:created>
  <dcterms:modified xsi:type="dcterms:W3CDTF">2026-10-13T14:59:00Z</dcterms:modified>
</cp:coreProperties>
</file>