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C3BC" w14:textId="77777777" w:rsidR="004B4BEA" w:rsidRPr="00D54001" w:rsidRDefault="004B4BEA" w:rsidP="004B4BEA">
      <w:pPr>
        <w:spacing w:line="360" w:lineRule="auto"/>
        <w:jc w:val="center"/>
        <w:rPr>
          <w:rFonts w:ascii="Times New Roman" w:hAnsi="Times New Roman" w:cs="Times New Roman"/>
          <w:b/>
          <w:bCs/>
        </w:rPr>
      </w:pPr>
      <w:r w:rsidRPr="00D54001">
        <w:rPr>
          <w:rFonts w:ascii="Times New Roman" w:hAnsi="Times New Roman" w:cs="Times New Roman"/>
          <w:b/>
          <w:bCs/>
        </w:rPr>
        <w:t>Task 2</w:t>
      </w:r>
    </w:p>
    <w:p w14:paraId="319EC6F5" w14:textId="77777777" w:rsidR="004B4BEA" w:rsidRPr="00D54001" w:rsidRDefault="004B4BEA" w:rsidP="004B4BEA">
      <w:pPr>
        <w:spacing w:line="360" w:lineRule="auto"/>
        <w:jc w:val="center"/>
        <w:rPr>
          <w:rFonts w:ascii="Times New Roman" w:hAnsi="Times New Roman" w:cs="Times New Roman"/>
          <w:b/>
          <w:bCs/>
        </w:rPr>
      </w:pPr>
      <w:r w:rsidRPr="00D54001">
        <w:rPr>
          <w:rFonts w:ascii="Times New Roman" w:hAnsi="Times New Roman" w:cs="Times New Roman"/>
          <w:b/>
          <w:bCs/>
        </w:rPr>
        <w:t>TITLE</w:t>
      </w:r>
    </w:p>
    <w:p w14:paraId="33437FAB" w14:textId="77777777" w:rsidR="004B4BEA" w:rsidRPr="00D54001" w:rsidRDefault="004B4BEA" w:rsidP="004B4BEA">
      <w:pPr>
        <w:spacing w:line="360" w:lineRule="auto"/>
        <w:jc w:val="center"/>
        <w:rPr>
          <w:rFonts w:ascii="Times New Roman" w:hAnsi="Times New Roman" w:cs="Times New Roman"/>
        </w:rPr>
      </w:pPr>
      <w:r w:rsidRPr="00D54001">
        <w:rPr>
          <w:rFonts w:ascii="Times New Roman" w:hAnsi="Times New Roman" w:cs="Times New Roman"/>
        </w:rPr>
        <w:t>Negative emotions about the impact of global warming on support for government climate change policy amongst the youth</w:t>
      </w:r>
    </w:p>
    <w:p w14:paraId="3F8594B8" w14:textId="77777777" w:rsidR="004B4BEA" w:rsidRPr="00D54001" w:rsidRDefault="004B4BEA" w:rsidP="004B4BEA">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RESEARCH QUESTIONS AND HYPOTHESES</w:t>
      </w:r>
    </w:p>
    <w:p w14:paraId="02A72945"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The study seeks to answer three research questions. The first is whether negative emotions about the impact of global warming relate to support for governments’ climate change policy. The second is whether these emotions can predict support for policies. And the third question adds nuance by controlling for egalitarianism and individualism, as well as age and gender. The null hypothesis states ‘Negative emotions about the impact of global warming do not correlate with support for government policies.’</w:t>
      </w:r>
    </w:p>
    <w:p w14:paraId="61E6E80C" w14:textId="77777777" w:rsidR="004B4BEA" w:rsidRPr="00D54001" w:rsidRDefault="004B4BEA" w:rsidP="004B4BEA">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DATA ANALYSIS METHOD AND JUSTIFICATION</w:t>
      </w:r>
    </w:p>
    <w:p w14:paraId="7261061A"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 xml:space="preserve">The main analyses used for this study are correlations and linear regressions. First, I ran the descriptives for the data to understand the characteristics of the data. Despite a slight skew in the data, I went ahead with the Pearson’s r method for calculating covariance and correlation, as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{"citationID":"IFAP7qFQ","properties":{"formattedCitation":"(Bishara &amp; Hittner, 2012)","plainCitation":"(Bishara &amp; Hittner, 2012)","dontUpdate":true,"noteIndex":0},"citationItems":[{"id":373,"uris":["http://zotero.org/users/15997715/items/V9IJ739I"],"itemData":{"id":373,"type":"article-journal","abstract":"It is well known that when data are nonnormally distributed, a test of the significance of Pearson’s r may inflate Type I error rates and reduce power. Statistics textbooks and the simulation literature provide several alternatives to Pearson’s correlation. However, the relative performance of these alternatives has been unclear. Two simulation studies were conducted to compare 12 methods, including Pearson, Spearman’s rank-order, transformation, and resampling approaches. With most sample sizes (n 20), Type I and Type II error rates were minimized by transforming the data to a normal shape prior to assessing the Pearson correlation. Among transformation approaches, a general purpose rank-based inverse normal transformation (i.e., transformation to rankit scores) was most beneficial. However, when samples were both small (n 10) and extremely nonnormal, the permutation test often outperformed other alternatives, including various bootstrap tests.","container-title":"Psychological Methods","DOI":"10.1037/a0028087","ISSN":"1939-1463, 1082-989X","issue":"3","journalAbbreviation":"Psychological Methods","language":"en","page":"399-417","source":"DOI.org (Crossref)","title":"Testing the significance of a correlation with nonnormal data: Comparison of Pearson, Spearman, transformation, and resampling approaches.","title-short":"Testing the significance of a correlation with nonnormal data","volume":"17","author":[{"family":"Bishara","given":"Anthony J."},{"family":"Hittner","given":"James B."}],"issued":{"date-parts":[["2012",9]]}}}],"schema":"https://github.com/citation-style-language/schema/raw/master/csl-citation.json"}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Bishara &amp; Hittner (2012)</w:t>
      </w:r>
      <w:r w:rsidRPr="00D54001">
        <w:rPr>
          <w:rFonts w:ascii="Times New Roman" w:hAnsi="Times New Roman" w:cs="Times New Roman"/>
        </w:rPr>
        <w:fldChar w:fldCharType="end"/>
      </w:r>
      <w:r w:rsidRPr="00D54001">
        <w:rPr>
          <w:rFonts w:ascii="Times New Roman" w:hAnsi="Times New Roman" w:cs="Times New Roman"/>
        </w:rPr>
        <w:t xml:space="preserve"> have empirically proven that it remains robust even for non-normal data. I then built a linear model to understand the predictive power of negative emotions on government support. The values were standardized to measure the predictive power of negative emotion for better interpretation. The variance was then partitioned to identify how much of government support was explained by negative emotion. </w:t>
      </w:r>
    </w:p>
    <w:p w14:paraId="0F33F9F3"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 xml:space="preserve">A multiple regression model was drawn to control for confounding variables. Extending from the simple regression, its aim is to provide a more holistic understanding of the predictors leading to an outcome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{"citationID":"w3VfJUzp","properties":{"formattedCitation":"(Schroeder et al., 2017)","plainCitation":"(Schroeder et al., 2017)","noteIndex":0},"citationItems":[{"id":394,"uris":["http://zotero.org/users/15997715/items/8V366SQJ"],"itemData":{"id":394,"type":"chapter","abstract":"&lt;p&gt;Understanding Regression Analysis: An Introductory Guide presents the fundamentals of regression analysis, from its meaning to uses, in a concise, easy-to-re","container-title":"Understanding Regression Analysis: An Introductory Guide","DOI":"10.4135/9781506361628","ISBN":"978-1-5063-6162-8","language":"en","note":"DOI: 10.4135/9781506361628","page":"21-30","publisher":"SAGE Publications, Inc","source":"methods-sagepub-com.lse.idm.oclc.org","title":"Multiple Linear Regression","URL":"https://methods-sagepub-com.lse.idm.oclc.org/book/mono/understanding-regression-analysis-2e/chpt/multiple-linear-regression","author":[{"family":"Schroeder","given":"Larry D."},{"family":"Sjoquist","given":"David L."},{"family":"Stephan","given":"Paula E."}],"accessed":{"date-parts":[["2026",1,19]]},"issued":{"date-parts":[["2017"]]}}}],"schema":"https://github.com/citation-style-language/schema/raw/master/csl-citation.json"}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(Schroeder et al., 2017)</w:t>
      </w:r>
      <w:r w:rsidRPr="00D54001">
        <w:rPr>
          <w:rFonts w:ascii="Times New Roman" w:hAnsi="Times New Roman" w:cs="Times New Roman"/>
        </w:rPr>
        <w:fldChar w:fldCharType="end"/>
      </w:r>
      <w:r w:rsidRPr="00D54001">
        <w:rPr>
          <w:rFonts w:ascii="Times New Roman" w:hAnsi="Times New Roman" w:cs="Times New Roman"/>
        </w:rPr>
        <w:t xml:space="preserve">. </w:t>
      </w:r>
    </w:p>
    <w:p w14:paraId="5808A556" w14:textId="77777777" w:rsidR="004B4BEA" w:rsidRPr="00D54001" w:rsidRDefault="004B4BEA" w:rsidP="004B4BEA">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PRELIMINARY ANALYSES</w:t>
      </w:r>
    </w:p>
    <w:p w14:paraId="5EBBA7B6"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Respondents answered two questionnaires that measured support for government policies to mitigate global warming and negative emotion about global warming. Each was coded from 1 to 7 with 1 indicating ‘Not at all True’ to 7 indicating ‘Very true.’</w:t>
      </w:r>
    </w:p>
    <w:p w14:paraId="601DD84B" w14:textId="77777777" w:rsidR="004B4BEA" w:rsidRDefault="004B4BEA" w:rsidP="004B4BEA">
      <w:pPr>
        <w:spacing w:line="360" w:lineRule="auto"/>
        <w:rPr>
          <w:rFonts w:ascii="Times New Roman" w:hAnsi="Times New Roman" w:cs="Times New Roman"/>
          <w:b/>
          <w:bCs/>
        </w:rPr>
      </w:pPr>
    </w:p>
    <w:p w14:paraId="73FF93A7" w14:textId="77777777" w:rsidR="004B4BEA" w:rsidRPr="00D54001" w:rsidRDefault="004B4BEA" w:rsidP="004B4BEA">
      <w:pPr>
        <w:spacing w:line="360" w:lineRule="auto"/>
        <w:rPr>
          <w:rFonts w:ascii="Times New Roman" w:hAnsi="Times New Roman" w:cs="Times New Roman"/>
          <w:b/>
          <w:bCs/>
        </w:rPr>
      </w:pPr>
    </w:p>
    <w:p w14:paraId="2ED068C7"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rPr>
        <w:lastRenderedPageBreak/>
        <w:t xml:space="preserve">Table 3.1: </w:t>
      </w:r>
      <w:r w:rsidRPr="00813A32">
        <w:rPr>
          <w:rFonts w:ascii="Times New Roman" w:hAnsi="Times New Roman" w:cs="Times New Roman"/>
        </w:rPr>
        <w:t>Descriptive Statistics Table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0"/>
        <w:gridCol w:w="3252"/>
        <w:gridCol w:w="2934"/>
      </w:tblGrid>
      <w:tr w:rsidR="004B4BEA" w:rsidRPr="00D54001" w14:paraId="08A5D5E0" w14:textId="77777777" w:rsidTr="00F236C8">
        <w:trPr>
          <w:tblHeader/>
          <w:tblCellSpacing w:w="15" w:type="dxa"/>
        </w:trPr>
        <w:tc>
          <w:tcPr>
            <w:tcW w:w="1540" w:type="pct"/>
            <w:tcBorders>
              <w:top w:val="single" w:sz="4" w:space="0" w:color="auto"/>
            </w:tcBorders>
            <w:vAlign w:val="center"/>
            <w:hideMark/>
          </w:tcPr>
          <w:p w14:paraId="0C505E8E"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rPr>
              <w:t>Statistic</w:t>
            </w:r>
          </w:p>
        </w:tc>
        <w:tc>
          <w:tcPr>
            <w:tcW w:w="1775" w:type="pct"/>
            <w:tcBorders>
              <w:top w:val="single" w:sz="4" w:space="0" w:color="auto"/>
            </w:tcBorders>
            <w:vAlign w:val="center"/>
            <w:hideMark/>
          </w:tcPr>
          <w:p w14:paraId="02483346"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rPr>
              <w:t>Policy Support</w:t>
            </w:r>
          </w:p>
        </w:tc>
        <w:tc>
          <w:tcPr>
            <w:tcW w:w="1592" w:type="pct"/>
            <w:tcBorders>
              <w:top w:val="single" w:sz="4" w:space="0" w:color="auto"/>
            </w:tcBorders>
            <w:vAlign w:val="center"/>
            <w:hideMark/>
          </w:tcPr>
          <w:p w14:paraId="26E3B50F"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rPr>
              <w:t>Negative Emotions</w:t>
            </w:r>
          </w:p>
        </w:tc>
      </w:tr>
      <w:tr w:rsidR="004B4BEA" w:rsidRPr="00D54001" w14:paraId="3641D697" w14:textId="77777777" w:rsidTr="00F236C8">
        <w:trPr>
          <w:tblCellSpacing w:w="15" w:type="dxa"/>
        </w:trPr>
        <w:tc>
          <w:tcPr>
            <w:tcW w:w="1540" w:type="pct"/>
            <w:tcBorders>
              <w:top w:val="single" w:sz="4" w:space="0" w:color="auto"/>
            </w:tcBorders>
            <w:vAlign w:val="center"/>
            <w:hideMark/>
          </w:tcPr>
          <w:p w14:paraId="5D0A9930"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Minimum</w:t>
            </w:r>
          </w:p>
        </w:tc>
        <w:tc>
          <w:tcPr>
            <w:tcW w:w="1775" w:type="pct"/>
            <w:tcBorders>
              <w:top w:val="single" w:sz="4" w:space="0" w:color="auto"/>
            </w:tcBorders>
            <w:vAlign w:val="center"/>
            <w:hideMark/>
          </w:tcPr>
          <w:p w14:paraId="7AA3A3B8"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1.89</w:t>
            </w:r>
          </w:p>
        </w:tc>
        <w:tc>
          <w:tcPr>
            <w:tcW w:w="1592" w:type="pct"/>
            <w:tcBorders>
              <w:top w:val="single" w:sz="4" w:space="0" w:color="auto"/>
            </w:tcBorders>
            <w:vAlign w:val="center"/>
            <w:hideMark/>
          </w:tcPr>
          <w:p w14:paraId="72CCCF83"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1.00</w:t>
            </w:r>
          </w:p>
        </w:tc>
      </w:tr>
      <w:tr w:rsidR="004B4BEA" w:rsidRPr="00D54001" w14:paraId="11F1367D" w14:textId="77777777" w:rsidTr="00F236C8">
        <w:trPr>
          <w:tblCellSpacing w:w="15" w:type="dxa"/>
        </w:trPr>
        <w:tc>
          <w:tcPr>
            <w:tcW w:w="1540" w:type="pct"/>
            <w:vAlign w:val="center"/>
            <w:hideMark/>
          </w:tcPr>
          <w:p w14:paraId="16D23E64"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1st Quartile (Q1)</w:t>
            </w:r>
          </w:p>
        </w:tc>
        <w:tc>
          <w:tcPr>
            <w:tcW w:w="1775" w:type="pct"/>
            <w:vAlign w:val="center"/>
            <w:hideMark/>
          </w:tcPr>
          <w:p w14:paraId="1AB04C82"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4.22</w:t>
            </w:r>
          </w:p>
        </w:tc>
        <w:tc>
          <w:tcPr>
            <w:tcW w:w="1592" w:type="pct"/>
            <w:vAlign w:val="center"/>
            <w:hideMark/>
          </w:tcPr>
          <w:p w14:paraId="7873EA52"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4.33</w:t>
            </w:r>
          </w:p>
        </w:tc>
      </w:tr>
      <w:tr w:rsidR="004B4BEA" w:rsidRPr="00D54001" w14:paraId="3C5AD7E8" w14:textId="77777777" w:rsidTr="00F236C8">
        <w:trPr>
          <w:tblCellSpacing w:w="15" w:type="dxa"/>
        </w:trPr>
        <w:tc>
          <w:tcPr>
            <w:tcW w:w="1540" w:type="pct"/>
            <w:vAlign w:val="center"/>
            <w:hideMark/>
          </w:tcPr>
          <w:p w14:paraId="6DC4260F"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Median</w:t>
            </w:r>
          </w:p>
        </w:tc>
        <w:tc>
          <w:tcPr>
            <w:tcW w:w="1775" w:type="pct"/>
            <w:vAlign w:val="center"/>
            <w:hideMark/>
          </w:tcPr>
          <w:p w14:paraId="18F506B0"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4.78</w:t>
            </w:r>
          </w:p>
        </w:tc>
        <w:tc>
          <w:tcPr>
            <w:tcW w:w="1592" w:type="pct"/>
            <w:vAlign w:val="center"/>
            <w:hideMark/>
          </w:tcPr>
          <w:p w14:paraId="0B0E3D85"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5.67</w:t>
            </w:r>
          </w:p>
        </w:tc>
      </w:tr>
      <w:tr w:rsidR="004B4BEA" w:rsidRPr="00D54001" w14:paraId="3CDEC501" w14:textId="77777777" w:rsidTr="00F236C8">
        <w:trPr>
          <w:tblCellSpacing w:w="15" w:type="dxa"/>
        </w:trPr>
        <w:tc>
          <w:tcPr>
            <w:tcW w:w="1540" w:type="pct"/>
            <w:tcBorders>
              <w:left w:val="single" w:sz="4" w:space="0" w:color="auto"/>
            </w:tcBorders>
            <w:vAlign w:val="center"/>
            <w:hideMark/>
          </w:tcPr>
          <w:p w14:paraId="0419A8CA"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3rd Quartile (Q3)</w:t>
            </w:r>
          </w:p>
        </w:tc>
        <w:tc>
          <w:tcPr>
            <w:tcW w:w="1775" w:type="pct"/>
            <w:vAlign w:val="center"/>
            <w:hideMark/>
          </w:tcPr>
          <w:p w14:paraId="676D0820"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5.67</w:t>
            </w:r>
          </w:p>
        </w:tc>
        <w:tc>
          <w:tcPr>
            <w:tcW w:w="1592" w:type="pct"/>
            <w:vAlign w:val="center"/>
            <w:hideMark/>
          </w:tcPr>
          <w:p w14:paraId="5CDD9D0C"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6.33</w:t>
            </w:r>
          </w:p>
        </w:tc>
      </w:tr>
      <w:tr w:rsidR="004B4BEA" w:rsidRPr="00D54001" w14:paraId="3B53ACB6" w14:textId="77777777" w:rsidTr="00F236C8">
        <w:trPr>
          <w:tblCellSpacing w:w="15" w:type="dxa"/>
        </w:trPr>
        <w:tc>
          <w:tcPr>
            <w:tcW w:w="1540" w:type="pct"/>
            <w:vAlign w:val="center"/>
            <w:hideMark/>
          </w:tcPr>
          <w:p w14:paraId="49388391"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Maximum</w:t>
            </w:r>
          </w:p>
        </w:tc>
        <w:tc>
          <w:tcPr>
            <w:tcW w:w="1775" w:type="pct"/>
            <w:vAlign w:val="center"/>
            <w:hideMark/>
          </w:tcPr>
          <w:p w14:paraId="181C211A"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7.00</w:t>
            </w:r>
          </w:p>
        </w:tc>
        <w:tc>
          <w:tcPr>
            <w:tcW w:w="1592" w:type="pct"/>
            <w:vAlign w:val="center"/>
            <w:hideMark/>
          </w:tcPr>
          <w:p w14:paraId="0A2EAA9B"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7.00</w:t>
            </w:r>
          </w:p>
        </w:tc>
      </w:tr>
      <w:tr w:rsidR="004B4BEA" w:rsidRPr="00D54001" w14:paraId="613E32AA" w14:textId="77777777" w:rsidTr="00F236C8">
        <w:trPr>
          <w:tblCellSpacing w:w="15" w:type="dxa"/>
        </w:trPr>
        <w:tc>
          <w:tcPr>
            <w:tcW w:w="1540" w:type="pct"/>
            <w:vAlign w:val="center"/>
            <w:hideMark/>
          </w:tcPr>
          <w:p w14:paraId="1415A8FF"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Mean</w:t>
            </w:r>
          </w:p>
        </w:tc>
        <w:tc>
          <w:tcPr>
            <w:tcW w:w="1775" w:type="pct"/>
            <w:vAlign w:val="center"/>
            <w:hideMark/>
          </w:tcPr>
          <w:p w14:paraId="1E01012D"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4.95</w:t>
            </w:r>
          </w:p>
        </w:tc>
        <w:tc>
          <w:tcPr>
            <w:tcW w:w="1592" w:type="pct"/>
            <w:vAlign w:val="center"/>
            <w:hideMark/>
          </w:tcPr>
          <w:p w14:paraId="2796DA37"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5.27</w:t>
            </w:r>
          </w:p>
        </w:tc>
      </w:tr>
      <w:tr w:rsidR="004B4BEA" w:rsidRPr="00D54001" w14:paraId="66FE1C1F" w14:textId="77777777" w:rsidTr="00F236C8">
        <w:trPr>
          <w:tblCellSpacing w:w="15" w:type="dxa"/>
        </w:trPr>
        <w:tc>
          <w:tcPr>
            <w:tcW w:w="1540" w:type="pct"/>
            <w:vAlign w:val="center"/>
            <w:hideMark/>
          </w:tcPr>
          <w:p w14:paraId="2A2A96ED"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Standard Deviation</w:t>
            </w:r>
          </w:p>
        </w:tc>
        <w:tc>
          <w:tcPr>
            <w:tcW w:w="1775" w:type="pct"/>
            <w:vAlign w:val="center"/>
            <w:hideMark/>
          </w:tcPr>
          <w:p w14:paraId="3EECBC8B"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1.21</w:t>
            </w:r>
          </w:p>
        </w:tc>
        <w:tc>
          <w:tcPr>
            <w:tcW w:w="1592" w:type="pct"/>
            <w:vAlign w:val="center"/>
            <w:hideMark/>
          </w:tcPr>
          <w:p w14:paraId="1B09EE0D"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1.31</w:t>
            </w:r>
          </w:p>
        </w:tc>
      </w:tr>
      <w:tr w:rsidR="004B4BEA" w:rsidRPr="00D54001" w14:paraId="546101F7" w14:textId="77777777" w:rsidTr="00F236C8">
        <w:trPr>
          <w:tblCellSpacing w:w="15" w:type="dxa"/>
        </w:trPr>
        <w:tc>
          <w:tcPr>
            <w:tcW w:w="1540" w:type="pct"/>
            <w:vAlign w:val="center"/>
            <w:hideMark/>
          </w:tcPr>
          <w:p w14:paraId="3D89C254"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Sample Size (n)</w:t>
            </w:r>
          </w:p>
        </w:tc>
        <w:tc>
          <w:tcPr>
            <w:tcW w:w="1775" w:type="pct"/>
            <w:vAlign w:val="center"/>
            <w:hideMark/>
          </w:tcPr>
          <w:p w14:paraId="68F0EE06"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212</w:t>
            </w:r>
          </w:p>
        </w:tc>
        <w:tc>
          <w:tcPr>
            <w:tcW w:w="1592" w:type="pct"/>
            <w:vAlign w:val="center"/>
            <w:hideMark/>
          </w:tcPr>
          <w:p w14:paraId="7DE85064"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212</w:t>
            </w:r>
          </w:p>
        </w:tc>
      </w:tr>
      <w:tr w:rsidR="004B4BEA" w:rsidRPr="00D54001" w14:paraId="049C431D" w14:textId="77777777" w:rsidTr="00F236C8">
        <w:trPr>
          <w:tblCellSpacing w:w="15" w:type="dxa"/>
        </w:trPr>
        <w:tc>
          <w:tcPr>
            <w:tcW w:w="1540" w:type="pct"/>
            <w:tcBorders>
              <w:bottom w:val="single" w:sz="4" w:space="0" w:color="auto"/>
            </w:tcBorders>
            <w:vAlign w:val="center"/>
            <w:hideMark/>
          </w:tcPr>
          <w:p w14:paraId="28954177"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Missing Values</w:t>
            </w:r>
          </w:p>
        </w:tc>
        <w:tc>
          <w:tcPr>
            <w:tcW w:w="1775" w:type="pct"/>
            <w:tcBorders>
              <w:bottom w:val="single" w:sz="4" w:space="0" w:color="auto"/>
            </w:tcBorders>
            <w:vAlign w:val="center"/>
            <w:hideMark/>
          </w:tcPr>
          <w:p w14:paraId="00FD38D1"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w:t>
            </w:r>
          </w:p>
        </w:tc>
        <w:tc>
          <w:tcPr>
            <w:tcW w:w="1592" w:type="pct"/>
            <w:tcBorders>
              <w:bottom w:val="single" w:sz="4" w:space="0" w:color="auto"/>
            </w:tcBorders>
            <w:vAlign w:val="center"/>
            <w:hideMark/>
          </w:tcPr>
          <w:p w14:paraId="0D796173"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w:t>
            </w:r>
          </w:p>
        </w:tc>
      </w:tr>
    </w:tbl>
    <w:p w14:paraId="79C74F57" w14:textId="77777777" w:rsidR="004B4BEA" w:rsidRPr="00D54001" w:rsidRDefault="004B4BEA" w:rsidP="004B4BEA">
      <w:pPr>
        <w:spacing w:line="360" w:lineRule="auto"/>
        <w:rPr>
          <w:rFonts w:ascii="Times New Roman" w:hAnsi="Times New Roman" w:cs="Times New Roman"/>
        </w:rPr>
      </w:pPr>
    </w:p>
    <w:p w14:paraId="6E3BADB5" w14:textId="77777777" w:rsidR="004B4BEA" w:rsidRPr="00D54001" w:rsidRDefault="004B4BEA" w:rsidP="004B4BEA">
      <w:pPr>
        <w:spacing w:line="360" w:lineRule="auto"/>
        <w:ind w:firstLine="720"/>
        <w:rPr>
          <w:rFonts w:ascii="Times New Roman" w:hAnsi="Times New Roman" w:cs="Times New Roman"/>
        </w:rPr>
      </w:pPr>
      <w:r w:rsidRPr="00D54001">
        <w:rPr>
          <w:rFonts w:ascii="Times New Roman" w:hAnsi="Times New Roman" w:cs="Times New Roman"/>
        </w:rPr>
        <w:t xml:space="preserve">Descriptive statistics indicate moderate support is (M=4.95, SD = 1.21). Negative emotions are medium to high (M = 5.27, SD = 1.31). There are no missing values. </w:t>
      </w:r>
    </w:p>
    <w:p w14:paraId="0283ECF9"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noProof/>
        </w:rPr>
        <w:drawing>
          <wp:anchor distT="0" distB="0" distL="114300" distR="114300" simplePos="0" relativeHeight="251659264" behindDoc="0" locked="0" layoutInCell="1" allowOverlap="1" wp14:anchorId="20804385" wp14:editId="73AB0F7E">
            <wp:simplePos x="0" y="0"/>
            <wp:positionH relativeFrom="margin">
              <wp:align>center</wp:align>
            </wp:positionH>
            <wp:positionV relativeFrom="paragraph">
              <wp:posOffset>514350</wp:posOffset>
            </wp:positionV>
            <wp:extent cx="3372972" cy="1885071"/>
            <wp:effectExtent l="0" t="0" r="0" b="1270"/>
            <wp:wrapSquare wrapText="bothSides"/>
            <wp:docPr id="155260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4792" name=""/>
                    <pic:cNvPicPr/>
                  </pic:nvPicPr>
                  <pic:blipFill>
                    <a:blip r:embed="rId5">
                      <a:extLst>
                        <a:ext uri="{28A0092B-C50C-407E-A947-70E740481C1C}">
                          <a14:useLocalDpi xmlns:a14="http://schemas.microsoft.com/office/drawing/2010/main" val="0"/>
                        </a:ext>
                      </a:extLst>
                    </a:blip>
                    <a:stretch>
                      <a:fillRect/>
                    </a:stretch>
                  </pic:blipFill>
                  <pic:spPr>
                    <a:xfrm>
                      <a:off x="0" y="0"/>
                      <a:ext cx="3372972" cy="1885071"/>
                    </a:xfrm>
                    <a:prstGeom prst="rect">
                      <a:avLst/>
                    </a:prstGeom>
                  </pic:spPr>
                </pic:pic>
              </a:graphicData>
            </a:graphic>
          </wp:anchor>
        </w:drawing>
      </w:r>
      <w:r w:rsidRPr="00D54001">
        <w:rPr>
          <w:rFonts w:ascii="Times New Roman" w:hAnsi="Times New Roman" w:cs="Times New Roman"/>
        </w:rPr>
        <w:br/>
      </w:r>
      <w:r w:rsidRPr="00D54001">
        <w:rPr>
          <w:rFonts w:ascii="Times New Roman" w:hAnsi="Times New Roman" w:cs="Times New Roman"/>
          <w:b/>
          <w:bCs/>
        </w:rPr>
        <w:t>Figure 3.1</w:t>
      </w:r>
    </w:p>
    <w:p w14:paraId="1A26B572" w14:textId="77777777" w:rsidR="004B4BEA" w:rsidRPr="00D54001" w:rsidRDefault="004B4BEA" w:rsidP="004B4BEA">
      <w:pPr>
        <w:spacing w:line="360" w:lineRule="auto"/>
        <w:rPr>
          <w:rFonts w:ascii="Times New Roman" w:hAnsi="Times New Roman" w:cs="Times New Roman"/>
        </w:rPr>
      </w:pPr>
    </w:p>
    <w:p w14:paraId="5A0B979A" w14:textId="77777777" w:rsidR="004B4BEA" w:rsidRPr="00D54001" w:rsidRDefault="004B4BEA" w:rsidP="004B4BEA">
      <w:pPr>
        <w:spacing w:line="360" w:lineRule="auto"/>
        <w:rPr>
          <w:rFonts w:ascii="Times New Roman" w:hAnsi="Times New Roman" w:cs="Times New Roman"/>
        </w:rPr>
      </w:pPr>
    </w:p>
    <w:p w14:paraId="09C3E0D7" w14:textId="77777777" w:rsidR="004B4BEA" w:rsidRPr="00D54001" w:rsidRDefault="004B4BEA" w:rsidP="004B4BEA">
      <w:pPr>
        <w:spacing w:line="360" w:lineRule="auto"/>
        <w:rPr>
          <w:rFonts w:ascii="Times New Roman" w:hAnsi="Times New Roman" w:cs="Times New Roman"/>
        </w:rPr>
      </w:pPr>
    </w:p>
    <w:p w14:paraId="3A954F2E" w14:textId="77777777" w:rsidR="004B4BEA" w:rsidRPr="00D54001" w:rsidRDefault="004B4BEA" w:rsidP="004B4BEA">
      <w:pPr>
        <w:spacing w:line="360" w:lineRule="auto"/>
        <w:rPr>
          <w:rFonts w:ascii="Times New Roman" w:hAnsi="Times New Roman" w:cs="Times New Roman"/>
        </w:rPr>
      </w:pPr>
    </w:p>
    <w:p w14:paraId="0D0B5E99" w14:textId="77777777" w:rsidR="004B4BEA" w:rsidRPr="00D54001" w:rsidRDefault="004B4BEA" w:rsidP="004B4BEA">
      <w:pPr>
        <w:spacing w:line="360" w:lineRule="auto"/>
        <w:rPr>
          <w:rFonts w:ascii="Times New Roman" w:hAnsi="Times New Roman" w:cs="Times New Roman"/>
        </w:rPr>
      </w:pPr>
    </w:p>
    <w:p w14:paraId="0838C09E" w14:textId="77777777" w:rsidR="004B4BEA" w:rsidRPr="00D54001" w:rsidRDefault="004B4BEA" w:rsidP="004B4BEA">
      <w:pPr>
        <w:spacing w:line="360" w:lineRule="auto"/>
        <w:rPr>
          <w:rFonts w:ascii="Times New Roman" w:hAnsi="Times New Roman" w:cs="Times New Roman"/>
        </w:rPr>
      </w:pPr>
    </w:p>
    <w:p w14:paraId="0442273F" w14:textId="77777777" w:rsidR="004B4BEA" w:rsidRPr="00D54001" w:rsidRDefault="004B4BEA" w:rsidP="004B4BEA">
      <w:pPr>
        <w:spacing w:line="360" w:lineRule="auto"/>
        <w:rPr>
          <w:rFonts w:ascii="Times New Roman" w:hAnsi="Times New Roman" w:cs="Times New Roman"/>
        </w:rPr>
      </w:pPr>
    </w:p>
    <w:p w14:paraId="78E8580D" w14:textId="77777777" w:rsidR="004B4BEA" w:rsidRPr="00D54001" w:rsidRDefault="004B4BEA" w:rsidP="004B4BEA">
      <w:pPr>
        <w:spacing w:line="360" w:lineRule="auto"/>
        <w:rPr>
          <w:rFonts w:ascii="Times New Roman" w:hAnsi="Times New Roman" w:cs="Times New Roman"/>
        </w:rPr>
      </w:pPr>
      <w:r w:rsidRPr="00D54001">
        <w:rPr>
          <w:rFonts w:ascii="Times New Roman" w:hAnsi="Times New Roman" w:cs="Times New Roman"/>
          <w:b/>
          <w:bCs/>
          <w:noProof/>
        </w:rPr>
        <w:lastRenderedPageBreak/>
        <w:drawing>
          <wp:anchor distT="0" distB="0" distL="114300" distR="114300" simplePos="0" relativeHeight="251660288" behindDoc="0" locked="0" layoutInCell="1" allowOverlap="1" wp14:anchorId="047E4E3C" wp14:editId="7C8C1834">
            <wp:simplePos x="0" y="0"/>
            <wp:positionH relativeFrom="margin">
              <wp:posOffset>1363003</wp:posOffset>
            </wp:positionH>
            <wp:positionV relativeFrom="paragraph">
              <wp:posOffset>141654</wp:posOffset>
            </wp:positionV>
            <wp:extent cx="3456074" cy="1807698"/>
            <wp:effectExtent l="0" t="0" r="0" b="2540"/>
            <wp:wrapSquare wrapText="bothSides"/>
            <wp:docPr id="105842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26754" name=""/>
                    <pic:cNvPicPr/>
                  </pic:nvPicPr>
                  <pic:blipFill>
                    <a:blip r:embed="rId6">
                      <a:extLst>
                        <a:ext uri="{28A0092B-C50C-407E-A947-70E740481C1C}">
                          <a14:useLocalDpi xmlns:a14="http://schemas.microsoft.com/office/drawing/2010/main" val="0"/>
                        </a:ext>
                      </a:extLst>
                    </a:blip>
                    <a:stretch>
                      <a:fillRect/>
                    </a:stretch>
                  </pic:blipFill>
                  <pic:spPr>
                    <a:xfrm>
                      <a:off x="0" y="0"/>
                      <a:ext cx="3456074" cy="1807698"/>
                    </a:xfrm>
                    <a:prstGeom prst="rect">
                      <a:avLst/>
                    </a:prstGeom>
                  </pic:spPr>
                </pic:pic>
              </a:graphicData>
            </a:graphic>
          </wp:anchor>
        </w:drawing>
      </w:r>
    </w:p>
    <w:p w14:paraId="0486E576"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rPr>
        <w:t>Figure 3.2</w:t>
      </w:r>
    </w:p>
    <w:p w14:paraId="461D815C" w14:textId="77777777" w:rsidR="004B4BEA" w:rsidRPr="00D54001" w:rsidRDefault="004B4BEA" w:rsidP="004B4BEA">
      <w:pPr>
        <w:spacing w:line="360" w:lineRule="auto"/>
        <w:rPr>
          <w:rFonts w:ascii="Times New Roman" w:hAnsi="Times New Roman" w:cs="Times New Roman"/>
        </w:rPr>
      </w:pPr>
    </w:p>
    <w:p w14:paraId="74F887AD" w14:textId="77777777" w:rsidR="004B4BEA" w:rsidRPr="00D54001" w:rsidRDefault="004B4BEA" w:rsidP="004B4BEA">
      <w:pPr>
        <w:spacing w:line="360" w:lineRule="auto"/>
        <w:rPr>
          <w:rFonts w:ascii="Times New Roman" w:hAnsi="Times New Roman" w:cs="Times New Roman"/>
        </w:rPr>
      </w:pPr>
    </w:p>
    <w:p w14:paraId="7D79EF34" w14:textId="77777777" w:rsidR="004B4BEA" w:rsidRPr="00D54001" w:rsidRDefault="004B4BEA" w:rsidP="004B4BEA">
      <w:pPr>
        <w:spacing w:line="360" w:lineRule="auto"/>
        <w:rPr>
          <w:rFonts w:ascii="Times New Roman" w:hAnsi="Times New Roman" w:cs="Times New Roman"/>
        </w:rPr>
      </w:pPr>
    </w:p>
    <w:p w14:paraId="49DAABBB" w14:textId="77777777" w:rsidR="004B4BEA" w:rsidRPr="00D54001" w:rsidRDefault="004B4BEA" w:rsidP="004B4BEA">
      <w:pPr>
        <w:spacing w:line="360" w:lineRule="auto"/>
        <w:rPr>
          <w:rFonts w:ascii="Times New Roman" w:hAnsi="Times New Roman" w:cs="Times New Roman"/>
        </w:rPr>
      </w:pPr>
    </w:p>
    <w:p w14:paraId="64FAF8ED" w14:textId="77777777" w:rsidR="004B4BEA" w:rsidRPr="00D54001" w:rsidRDefault="004B4BEA" w:rsidP="004B4BEA">
      <w:pPr>
        <w:spacing w:line="360" w:lineRule="auto"/>
        <w:rPr>
          <w:rFonts w:ascii="Times New Roman" w:hAnsi="Times New Roman" w:cs="Times New Roman"/>
        </w:rPr>
      </w:pPr>
    </w:p>
    <w:p w14:paraId="0B2C8DB1"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1312" behindDoc="0" locked="0" layoutInCell="1" allowOverlap="1" wp14:anchorId="25897CE0" wp14:editId="26886C20">
            <wp:simplePos x="0" y="0"/>
            <wp:positionH relativeFrom="margin">
              <wp:posOffset>1161231</wp:posOffset>
            </wp:positionH>
            <wp:positionV relativeFrom="paragraph">
              <wp:posOffset>8890</wp:posOffset>
            </wp:positionV>
            <wp:extent cx="3405291" cy="1714939"/>
            <wp:effectExtent l="0" t="0" r="5080" b="0"/>
            <wp:wrapSquare wrapText="bothSides"/>
            <wp:docPr id="11935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8174" name=""/>
                    <pic:cNvPicPr/>
                  </pic:nvPicPr>
                  <pic:blipFill>
                    <a:blip r:embed="rId7">
                      <a:extLst>
                        <a:ext uri="{28A0092B-C50C-407E-A947-70E740481C1C}">
                          <a14:useLocalDpi xmlns:a14="http://schemas.microsoft.com/office/drawing/2010/main" val="0"/>
                        </a:ext>
                      </a:extLst>
                    </a:blip>
                    <a:stretch>
                      <a:fillRect/>
                    </a:stretch>
                  </pic:blipFill>
                  <pic:spPr>
                    <a:xfrm>
                      <a:off x="0" y="0"/>
                      <a:ext cx="3405291" cy="1714939"/>
                    </a:xfrm>
                    <a:prstGeom prst="rect">
                      <a:avLst/>
                    </a:prstGeom>
                  </pic:spPr>
                </pic:pic>
              </a:graphicData>
            </a:graphic>
          </wp:anchor>
        </w:drawing>
      </w:r>
      <w:r w:rsidRPr="00D54001">
        <w:rPr>
          <w:rFonts w:ascii="Times New Roman" w:hAnsi="Times New Roman" w:cs="Times New Roman"/>
          <w:b/>
          <w:bCs/>
        </w:rPr>
        <w:t>Figure 3.3</w:t>
      </w:r>
    </w:p>
    <w:p w14:paraId="474480DD" w14:textId="77777777" w:rsidR="004B4BEA" w:rsidRPr="00D54001" w:rsidRDefault="004B4BEA" w:rsidP="004B4BEA">
      <w:pPr>
        <w:spacing w:line="360" w:lineRule="auto"/>
        <w:rPr>
          <w:rFonts w:ascii="Times New Roman" w:hAnsi="Times New Roman" w:cs="Times New Roman"/>
        </w:rPr>
      </w:pPr>
    </w:p>
    <w:p w14:paraId="2A1075A7" w14:textId="77777777" w:rsidR="004B4BEA" w:rsidRPr="00D54001" w:rsidRDefault="004B4BEA" w:rsidP="004B4BEA">
      <w:pPr>
        <w:spacing w:line="360" w:lineRule="auto"/>
        <w:rPr>
          <w:rFonts w:ascii="Times New Roman" w:hAnsi="Times New Roman" w:cs="Times New Roman"/>
        </w:rPr>
      </w:pPr>
    </w:p>
    <w:p w14:paraId="547E5990" w14:textId="77777777" w:rsidR="004B4BEA" w:rsidRPr="00D54001" w:rsidRDefault="004B4BEA" w:rsidP="004B4BEA">
      <w:pPr>
        <w:spacing w:line="360" w:lineRule="auto"/>
        <w:rPr>
          <w:rFonts w:ascii="Times New Roman" w:hAnsi="Times New Roman" w:cs="Times New Roman"/>
        </w:rPr>
      </w:pPr>
    </w:p>
    <w:p w14:paraId="0E3ED79C" w14:textId="77777777" w:rsidR="004B4BEA" w:rsidRPr="00D54001" w:rsidRDefault="004B4BEA" w:rsidP="004B4BEA">
      <w:pPr>
        <w:spacing w:line="360" w:lineRule="auto"/>
        <w:rPr>
          <w:rFonts w:ascii="Times New Roman" w:hAnsi="Times New Roman" w:cs="Times New Roman"/>
        </w:rPr>
      </w:pPr>
    </w:p>
    <w:p w14:paraId="1BE23D89" w14:textId="77777777" w:rsidR="004B4BEA" w:rsidRPr="00D54001" w:rsidRDefault="004B4BEA" w:rsidP="004B4BEA">
      <w:pPr>
        <w:spacing w:line="360" w:lineRule="auto"/>
        <w:rPr>
          <w:rFonts w:ascii="Times New Roman" w:hAnsi="Times New Roman" w:cs="Times New Roman"/>
        </w:rPr>
      </w:pPr>
    </w:p>
    <w:p w14:paraId="515F7DA5"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2336" behindDoc="0" locked="0" layoutInCell="1" allowOverlap="1" wp14:anchorId="5AA8DDCB" wp14:editId="1B518A3E">
            <wp:simplePos x="0" y="0"/>
            <wp:positionH relativeFrom="margin">
              <wp:align>center</wp:align>
            </wp:positionH>
            <wp:positionV relativeFrom="paragraph">
              <wp:posOffset>5080</wp:posOffset>
            </wp:positionV>
            <wp:extent cx="3404088" cy="1865340"/>
            <wp:effectExtent l="0" t="0" r="6350" b="1905"/>
            <wp:wrapSquare wrapText="bothSides"/>
            <wp:docPr id="191825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4309" name=""/>
                    <pic:cNvPicPr/>
                  </pic:nvPicPr>
                  <pic:blipFill>
                    <a:blip r:embed="rId8">
                      <a:extLst>
                        <a:ext uri="{28A0092B-C50C-407E-A947-70E740481C1C}">
                          <a14:useLocalDpi xmlns:a14="http://schemas.microsoft.com/office/drawing/2010/main" val="0"/>
                        </a:ext>
                      </a:extLst>
                    </a:blip>
                    <a:stretch>
                      <a:fillRect/>
                    </a:stretch>
                  </pic:blipFill>
                  <pic:spPr>
                    <a:xfrm>
                      <a:off x="0" y="0"/>
                      <a:ext cx="3404088" cy="1865340"/>
                    </a:xfrm>
                    <a:prstGeom prst="rect">
                      <a:avLst/>
                    </a:prstGeom>
                  </pic:spPr>
                </pic:pic>
              </a:graphicData>
            </a:graphic>
          </wp:anchor>
        </w:drawing>
      </w:r>
      <w:r w:rsidRPr="00D54001">
        <w:rPr>
          <w:rFonts w:ascii="Times New Roman" w:hAnsi="Times New Roman" w:cs="Times New Roman"/>
          <w:b/>
          <w:bCs/>
        </w:rPr>
        <w:t>Figure 3.4</w:t>
      </w:r>
    </w:p>
    <w:p w14:paraId="57640AB7" w14:textId="77777777" w:rsidR="004B4BEA" w:rsidRPr="00D54001" w:rsidRDefault="004B4BEA" w:rsidP="004B4BEA">
      <w:pPr>
        <w:spacing w:line="360" w:lineRule="auto"/>
        <w:rPr>
          <w:rFonts w:ascii="Times New Roman" w:hAnsi="Times New Roman" w:cs="Times New Roman"/>
        </w:rPr>
      </w:pPr>
    </w:p>
    <w:p w14:paraId="33FBFE46" w14:textId="77777777" w:rsidR="004B4BEA" w:rsidRPr="00D54001" w:rsidRDefault="004B4BEA" w:rsidP="004B4BEA">
      <w:pPr>
        <w:spacing w:line="360" w:lineRule="auto"/>
        <w:rPr>
          <w:rFonts w:ascii="Times New Roman" w:hAnsi="Times New Roman" w:cs="Times New Roman"/>
        </w:rPr>
      </w:pPr>
    </w:p>
    <w:p w14:paraId="65569D91" w14:textId="77777777" w:rsidR="004B4BEA" w:rsidRPr="00D54001" w:rsidRDefault="004B4BEA" w:rsidP="004B4BEA">
      <w:pPr>
        <w:spacing w:line="360" w:lineRule="auto"/>
        <w:rPr>
          <w:rFonts w:ascii="Times New Roman" w:hAnsi="Times New Roman" w:cs="Times New Roman"/>
        </w:rPr>
      </w:pPr>
    </w:p>
    <w:p w14:paraId="46E7B139" w14:textId="77777777" w:rsidR="004B4BEA" w:rsidRPr="00D54001" w:rsidRDefault="004B4BEA" w:rsidP="004B4BEA">
      <w:pPr>
        <w:spacing w:line="360" w:lineRule="auto"/>
        <w:rPr>
          <w:rFonts w:ascii="Times New Roman" w:hAnsi="Times New Roman" w:cs="Times New Roman"/>
        </w:rPr>
      </w:pPr>
    </w:p>
    <w:p w14:paraId="4186A09D" w14:textId="77777777" w:rsidR="004B4BEA" w:rsidRPr="00D54001" w:rsidRDefault="004B4BEA" w:rsidP="004B4BEA">
      <w:pPr>
        <w:spacing w:line="360" w:lineRule="auto"/>
        <w:rPr>
          <w:rFonts w:ascii="Times New Roman" w:hAnsi="Times New Roman" w:cs="Times New Roman"/>
        </w:rPr>
      </w:pPr>
    </w:p>
    <w:p w14:paraId="64CC76C2" w14:textId="77777777" w:rsidR="004B4BEA" w:rsidRPr="00D54001" w:rsidRDefault="004B4BEA" w:rsidP="004B4BEA">
      <w:pPr>
        <w:spacing w:line="360" w:lineRule="auto"/>
        <w:rPr>
          <w:rFonts w:ascii="Times New Roman" w:hAnsi="Times New Roman" w:cs="Times New Roman"/>
        </w:rPr>
      </w:pPr>
      <w:r w:rsidRPr="00D54001">
        <w:rPr>
          <w:rFonts w:ascii="Times New Roman" w:hAnsi="Times New Roman" w:cs="Times New Roman"/>
          <w:noProof/>
        </w:rPr>
        <w:drawing>
          <wp:anchor distT="0" distB="0" distL="114300" distR="114300" simplePos="0" relativeHeight="251663360" behindDoc="0" locked="0" layoutInCell="1" allowOverlap="1" wp14:anchorId="223129AB" wp14:editId="531840FD">
            <wp:simplePos x="0" y="0"/>
            <wp:positionH relativeFrom="margin">
              <wp:align>center</wp:align>
            </wp:positionH>
            <wp:positionV relativeFrom="paragraph">
              <wp:posOffset>274955</wp:posOffset>
            </wp:positionV>
            <wp:extent cx="3182114" cy="1633904"/>
            <wp:effectExtent l="0" t="0" r="0" b="4445"/>
            <wp:wrapSquare wrapText="bothSides"/>
            <wp:docPr id="200167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3093" name=""/>
                    <pic:cNvPicPr/>
                  </pic:nvPicPr>
                  <pic:blipFill>
                    <a:blip r:embed="rId9">
                      <a:extLst>
                        <a:ext uri="{28A0092B-C50C-407E-A947-70E740481C1C}">
                          <a14:useLocalDpi xmlns:a14="http://schemas.microsoft.com/office/drawing/2010/main" val="0"/>
                        </a:ext>
                      </a:extLst>
                    </a:blip>
                    <a:stretch>
                      <a:fillRect/>
                    </a:stretch>
                  </pic:blipFill>
                  <pic:spPr>
                    <a:xfrm>
                      <a:off x="0" y="0"/>
                      <a:ext cx="3182114" cy="1633904"/>
                    </a:xfrm>
                    <a:prstGeom prst="rect">
                      <a:avLst/>
                    </a:prstGeom>
                  </pic:spPr>
                </pic:pic>
              </a:graphicData>
            </a:graphic>
          </wp:anchor>
        </w:drawing>
      </w:r>
    </w:p>
    <w:p w14:paraId="12F4D482"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rPr>
        <w:t>Figure 3.5</w:t>
      </w:r>
    </w:p>
    <w:p w14:paraId="55894582" w14:textId="77777777" w:rsidR="004B4BEA" w:rsidRPr="00D54001" w:rsidRDefault="004B4BEA" w:rsidP="004B4BEA">
      <w:pPr>
        <w:spacing w:line="360" w:lineRule="auto"/>
        <w:rPr>
          <w:rFonts w:ascii="Times New Roman" w:hAnsi="Times New Roman" w:cs="Times New Roman"/>
        </w:rPr>
      </w:pPr>
    </w:p>
    <w:p w14:paraId="0E3C749B" w14:textId="77777777" w:rsidR="004B4BEA" w:rsidRPr="00D54001" w:rsidRDefault="004B4BEA" w:rsidP="004B4BEA">
      <w:pPr>
        <w:spacing w:line="360" w:lineRule="auto"/>
        <w:rPr>
          <w:rFonts w:ascii="Times New Roman" w:hAnsi="Times New Roman" w:cs="Times New Roman"/>
        </w:rPr>
      </w:pPr>
    </w:p>
    <w:p w14:paraId="405212C2" w14:textId="77777777" w:rsidR="004B4BEA" w:rsidRPr="00D54001" w:rsidRDefault="004B4BEA" w:rsidP="004B4BEA">
      <w:pPr>
        <w:spacing w:line="360" w:lineRule="auto"/>
        <w:rPr>
          <w:rFonts w:ascii="Times New Roman" w:hAnsi="Times New Roman" w:cs="Times New Roman"/>
        </w:rPr>
      </w:pPr>
    </w:p>
    <w:p w14:paraId="27A67C03"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lastRenderedPageBreak/>
        <w:t xml:space="preserve">A global check confirmed the assumptions of a linear model were met. Image 3.1 shows a normally distributed dataset. Image 3.2 and Image 3.4 satisfies the assumption of linearity and homoscedasticity. Image 3.5 shows that most of the residuals are normally distributed. Image 3.3 shows slight variation in homogeneity of variance but doesn’t require a non-parametric approach. </w:t>
      </w:r>
    </w:p>
    <w:p w14:paraId="38F04945" w14:textId="77777777" w:rsidR="004B4BEA" w:rsidRPr="00D54001" w:rsidRDefault="004B4BEA" w:rsidP="004B4BEA">
      <w:pPr>
        <w:pStyle w:val="ListParagraph"/>
        <w:numPr>
          <w:ilvl w:val="0"/>
          <w:numId w:val="1"/>
        </w:numPr>
        <w:spacing w:line="360" w:lineRule="auto"/>
        <w:rPr>
          <w:rFonts w:ascii="Times New Roman" w:hAnsi="Times New Roman" w:cs="Times New Roman"/>
        </w:rPr>
      </w:pPr>
      <w:r w:rsidRPr="00D54001">
        <w:rPr>
          <w:rFonts w:ascii="Times New Roman" w:hAnsi="Times New Roman" w:cs="Times New Roman"/>
          <w:b/>
          <w:bCs/>
        </w:rPr>
        <w:t>PRIMARY ANALYSES</w:t>
      </w:r>
    </w:p>
    <w:p w14:paraId="7537AF29"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 xml:space="preserve">Support for climate change policies has a low positive correlation with negative emotions (r= 0.2, p &lt;.05). </w:t>
      </w:r>
    </w:p>
    <w:p w14:paraId="7447A297" w14:textId="77777777" w:rsidR="004B4BEA" w:rsidRPr="00D54001" w:rsidRDefault="004B4BEA" w:rsidP="004B4BEA">
      <w:pPr>
        <w:spacing w:line="360" w:lineRule="auto"/>
        <w:rPr>
          <w:rFonts w:ascii="Times New Roman" w:hAnsi="Times New Roman" w:cs="Times New Roman"/>
        </w:rPr>
      </w:pPr>
      <w:r w:rsidRPr="00D54001">
        <w:rPr>
          <w:rFonts w:ascii="Times New Roman" w:hAnsi="Times New Roman" w:cs="Times New Roman"/>
          <w:b/>
          <w:bCs/>
        </w:rPr>
        <w:t>Table 4.1</w:t>
      </w:r>
      <w:r w:rsidRPr="00D54001">
        <w:rPr>
          <w:rFonts w:ascii="Times New Roman" w:hAnsi="Times New Roman" w:cs="Times New Roman"/>
        </w:rPr>
        <w:t xml:space="preserve"> </w:t>
      </w:r>
      <w:r w:rsidRPr="00D54001">
        <w:rPr>
          <w:rFonts w:ascii="Times New Roman" w:hAnsi="Times New Roman" w:cs="Times New Roman"/>
          <w:i/>
          <w:iCs/>
        </w:rPr>
        <w:t xml:space="preserve">Simple Regression Analysis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35"/>
        <w:gridCol w:w="791"/>
        <w:gridCol w:w="791"/>
        <w:gridCol w:w="993"/>
        <w:gridCol w:w="1395"/>
        <w:gridCol w:w="1921"/>
      </w:tblGrid>
      <w:tr w:rsidR="004B4BEA" w:rsidRPr="00D54001" w14:paraId="3B963BCD" w14:textId="77777777" w:rsidTr="00F236C8">
        <w:trPr>
          <w:tblHeader/>
          <w:tblCellSpacing w:w="15" w:type="dxa"/>
        </w:trPr>
        <w:tc>
          <w:tcPr>
            <w:tcW w:w="1712" w:type="pct"/>
            <w:tcBorders>
              <w:top w:val="single" w:sz="4" w:space="0" w:color="auto"/>
              <w:bottom w:val="single" w:sz="4" w:space="0" w:color="auto"/>
            </w:tcBorders>
            <w:vAlign w:val="center"/>
            <w:hideMark/>
          </w:tcPr>
          <w:p w14:paraId="7B356DDE"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rPr>
              <w:t>Predictor</w:t>
            </w:r>
          </w:p>
        </w:tc>
        <w:tc>
          <w:tcPr>
            <w:tcW w:w="422" w:type="pct"/>
            <w:tcBorders>
              <w:top w:val="single" w:sz="4" w:space="0" w:color="auto"/>
              <w:bottom w:val="single" w:sz="4" w:space="0" w:color="auto"/>
            </w:tcBorders>
            <w:vAlign w:val="center"/>
            <w:hideMark/>
          </w:tcPr>
          <w:p w14:paraId="4BC4D6F5"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i/>
                <w:iCs/>
              </w:rPr>
              <w:t>B</w:t>
            </w:r>
          </w:p>
        </w:tc>
        <w:tc>
          <w:tcPr>
            <w:tcW w:w="422" w:type="pct"/>
            <w:tcBorders>
              <w:top w:val="single" w:sz="4" w:space="0" w:color="auto"/>
              <w:bottom w:val="single" w:sz="4" w:space="0" w:color="auto"/>
            </w:tcBorders>
            <w:vAlign w:val="center"/>
            <w:hideMark/>
          </w:tcPr>
          <w:p w14:paraId="597751D7"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i/>
                <w:iCs/>
              </w:rPr>
              <w:t>SE</w:t>
            </w:r>
          </w:p>
        </w:tc>
        <w:tc>
          <w:tcPr>
            <w:tcW w:w="533" w:type="pct"/>
            <w:tcBorders>
              <w:top w:val="single" w:sz="4" w:space="0" w:color="auto"/>
              <w:bottom w:val="single" w:sz="4" w:space="0" w:color="auto"/>
            </w:tcBorders>
            <w:vAlign w:val="center"/>
            <w:hideMark/>
          </w:tcPr>
          <w:p w14:paraId="518B80F8"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i/>
                <w:iCs/>
              </w:rPr>
              <w:t>t</w:t>
            </w:r>
          </w:p>
        </w:tc>
        <w:tc>
          <w:tcPr>
            <w:tcW w:w="756" w:type="pct"/>
            <w:tcBorders>
              <w:top w:val="single" w:sz="4" w:space="0" w:color="auto"/>
              <w:bottom w:val="single" w:sz="4" w:space="0" w:color="auto"/>
            </w:tcBorders>
            <w:vAlign w:val="center"/>
            <w:hideMark/>
          </w:tcPr>
          <w:p w14:paraId="6FDF7817"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i/>
                <w:iCs/>
              </w:rPr>
              <w:t>p</w:t>
            </w:r>
          </w:p>
        </w:tc>
        <w:tc>
          <w:tcPr>
            <w:tcW w:w="1039" w:type="pct"/>
            <w:tcBorders>
              <w:top w:val="single" w:sz="4" w:space="0" w:color="auto"/>
              <w:bottom w:val="single" w:sz="4" w:space="0" w:color="auto"/>
            </w:tcBorders>
            <w:vAlign w:val="center"/>
            <w:hideMark/>
          </w:tcPr>
          <w:p w14:paraId="6B0F0DED" w14:textId="77777777" w:rsidR="004B4BEA" w:rsidRPr="00D54001" w:rsidRDefault="004B4BEA" w:rsidP="00F236C8">
            <w:pPr>
              <w:spacing w:line="360" w:lineRule="auto"/>
              <w:rPr>
                <w:rFonts w:ascii="Times New Roman" w:hAnsi="Times New Roman" w:cs="Times New Roman"/>
                <w:b/>
                <w:bCs/>
              </w:rPr>
            </w:pPr>
            <w:r w:rsidRPr="00D54001">
              <w:rPr>
                <w:rFonts w:ascii="Times New Roman" w:hAnsi="Times New Roman" w:cs="Times New Roman"/>
                <w:b/>
                <w:bCs/>
              </w:rPr>
              <w:t>95% CI</w:t>
            </w:r>
          </w:p>
        </w:tc>
      </w:tr>
      <w:tr w:rsidR="004B4BEA" w:rsidRPr="00D54001" w14:paraId="31D8C2A2" w14:textId="77777777" w:rsidTr="00F236C8">
        <w:trPr>
          <w:tblCellSpacing w:w="15" w:type="dxa"/>
        </w:trPr>
        <w:tc>
          <w:tcPr>
            <w:tcW w:w="1712" w:type="pct"/>
            <w:vAlign w:val="center"/>
            <w:hideMark/>
          </w:tcPr>
          <w:p w14:paraId="0D81074F"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(Intercept)</w:t>
            </w:r>
          </w:p>
        </w:tc>
        <w:tc>
          <w:tcPr>
            <w:tcW w:w="422" w:type="pct"/>
            <w:vAlign w:val="center"/>
            <w:hideMark/>
          </w:tcPr>
          <w:p w14:paraId="2A022164"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3.99</w:t>
            </w:r>
          </w:p>
        </w:tc>
        <w:tc>
          <w:tcPr>
            <w:tcW w:w="422" w:type="pct"/>
            <w:vAlign w:val="center"/>
            <w:hideMark/>
          </w:tcPr>
          <w:p w14:paraId="2EC7BBF1"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0.34</w:t>
            </w:r>
          </w:p>
        </w:tc>
        <w:tc>
          <w:tcPr>
            <w:tcW w:w="533" w:type="pct"/>
            <w:vAlign w:val="center"/>
            <w:hideMark/>
          </w:tcPr>
          <w:p w14:paraId="3F81D262"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11.81</w:t>
            </w:r>
          </w:p>
        </w:tc>
        <w:tc>
          <w:tcPr>
            <w:tcW w:w="756" w:type="pct"/>
            <w:vAlign w:val="center"/>
            <w:hideMark/>
          </w:tcPr>
          <w:p w14:paraId="7270DE87"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&lt; 2e-16</w:t>
            </w:r>
          </w:p>
          <w:p w14:paraId="6F15D494" w14:textId="77777777" w:rsidR="004B4BEA" w:rsidRPr="00D54001" w:rsidRDefault="004B4BEA" w:rsidP="00F236C8">
            <w:pPr>
              <w:spacing w:line="360" w:lineRule="auto"/>
              <w:rPr>
                <w:rFonts w:ascii="Times New Roman" w:hAnsi="Times New Roman" w:cs="Times New Roman"/>
              </w:rPr>
            </w:pPr>
          </w:p>
        </w:tc>
        <w:tc>
          <w:tcPr>
            <w:tcW w:w="1039" w:type="pct"/>
            <w:vAlign w:val="center"/>
            <w:hideMark/>
          </w:tcPr>
          <w:p w14:paraId="33893591"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[3.33, 4.66]</w:t>
            </w:r>
          </w:p>
        </w:tc>
      </w:tr>
      <w:tr w:rsidR="004B4BEA" w:rsidRPr="00D54001" w14:paraId="5D2F349C" w14:textId="77777777" w:rsidTr="00F236C8">
        <w:trPr>
          <w:tblCellSpacing w:w="15" w:type="dxa"/>
        </w:trPr>
        <w:tc>
          <w:tcPr>
            <w:tcW w:w="1712" w:type="pct"/>
            <w:tcBorders>
              <w:bottom w:val="single" w:sz="4" w:space="0" w:color="auto"/>
            </w:tcBorders>
            <w:vAlign w:val="center"/>
            <w:hideMark/>
          </w:tcPr>
          <w:p w14:paraId="63AF9B37"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Negative Emotions</w:t>
            </w:r>
          </w:p>
        </w:tc>
        <w:tc>
          <w:tcPr>
            <w:tcW w:w="422" w:type="pct"/>
            <w:tcBorders>
              <w:bottom w:val="single" w:sz="4" w:space="0" w:color="auto"/>
            </w:tcBorders>
            <w:vAlign w:val="center"/>
            <w:hideMark/>
          </w:tcPr>
          <w:p w14:paraId="62E26911"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0.18</w:t>
            </w:r>
          </w:p>
        </w:tc>
        <w:tc>
          <w:tcPr>
            <w:tcW w:w="422" w:type="pct"/>
            <w:tcBorders>
              <w:bottom w:val="single" w:sz="4" w:space="0" w:color="auto"/>
            </w:tcBorders>
            <w:vAlign w:val="center"/>
            <w:hideMark/>
          </w:tcPr>
          <w:p w14:paraId="22E59415"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0.06</w:t>
            </w:r>
          </w:p>
        </w:tc>
        <w:tc>
          <w:tcPr>
            <w:tcW w:w="533" w:type="pct"/>
            <w:tcBorders>
              <w:bottom w:val="single" w:sz="4" w:space="0" w:color="auto"/>
            </w:tcBorders>
            <w:vAlign w:val="center"/>
            <w:hideMark/>
          </w:tcPr>
          <w:p w14:paraId="5C6EBA7A"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2.91</w:t>
            </w:r>
          </w:p>
        </w:tc>
        <w:tc>
          <w:tcPr>
            <w:tcW w:w="756" w:type="pct"/>
            <w:tcBorders>
              <w:bottom w:val="single" w:sz="4" w:space="0" w:color="auto"/>
            </w:tcBorders>
            <w:vAlign w:val="center"/>
            <w:hideMark/>
          </w:tcPr>
          <w:p w14:paraId="1EF4B3C9"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0.00407</w:t>
            </w:r>
          </w:p>
        </w:tc>
        <w:tc>
          <w:tcPr>
            <w:tcW w:w="1039" w:type="pct"/>
            <w:tcBorders>
              <w:bottom w:val="single" w:sz="4" w:space="0" w:color="auto"/>
            </w:tcBorders>
            <w:vAlign w:val="center"/>
            <w:hideMark/>
          </w:tcPr>
          <w:p w14:paraId="2CA1FB37" w14:textId="77777777" w:rsidR="004B4BEA" w:rsidRPr="00D54001" w:rsidRDefault="004B4BEA" w:rsidP="00F236C8">
            <w:pPr>
              <w:spacing w:line="360" w:lineRule="auto"/>
              <w:rPr>
                <w:rFonts w:ascii="Times New Roman" w:hAnsi="Times New Roman" w:cs="Times New Roman"/>
              </w:rPr>
            </w:pPr>
            <w:r w:rsidRPr="00D54001">
              <w:rPr>
                <w:rFonts w:ascii="Times New Roman" w:hAnsi="Times New Roman" w:cs="Times New Roman"/>
              </w:rPr>
              <w:t>[0.06, 0.30]</w:t>
            </w:r>
          </w:p>
        </w:tc>
      </w:tr>
    </w:tbl>
    <w:p w14:paraId="77023762" w14:textId="77777777" w:rsidR="004B4BEA" w:rsidRPr="00D54001" w:rsidRDefault="004B4BEA" w:rsidP="004B4BEA">
      <w:pPr>
        <w:spacing w:line="360" w:lineRule="auto"/>
        <w:rPr>
          <w:rFonts w:ascii="Times New Roman" w:hAnsi="Times New Roman" w:cs="Times New Roman"/>
        </w:rPr>
      </w:pPr>
      <w:r w:rsidRPr="00D54001">
        <w:rPr>
          <w:rFonts w:ascii="Times New Roman" w:hAnsi="Times New Roman" w:cs="Times New Roman"/>
          <w:noProof/>
        </w:rPr>
        <w:drawing>
          <wp:inline distT="0" distB="0" distL="0" distR="0" wp14:anchorId="648208C4" wp14:editId="6B9745C1">
            <wp:extent cx="882617" cy="196948"/>
            <wp:effectExtent l="0" t="0" r="0" b="0"/>
            <wp:docPr id="171764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4101" name=""/>
                    <pic:cNvPicPr/>
                  </pic:nvPicPr>
                  <pic:blipFill>
                    <a:blip r:embed="rId10"/>
                    <a:stretch>
                      <a:fillRect/>
                    </a:stretch>
                  </pic:blipFill>
                  <pic:spPr>
                    <a:xfrm>
                      <a:off x="0" y="0"/>
                      <a:ext cx="914298" cy="204017"/>
                    </a:xfrm>
                    <a:prstGeom prst="rect">
                      <a:avLst/>
                    </a:prstGeom>
                  </pic:spPr>
                </pic:pic>
              </a:graphicData>
            </a:graphic>
          </wp:inline>
        </w:drawing>
      </w:r>
    </w:p>
    <w:p w14:paraId="2B13AE54" w14:textId="77777777" w:rsidR="004B4BEA" w:rsidRDefault="004B4BEA" w:rsidP="004B4BEA">
      <w:pPr>
        <w:spacing w:line="360" w:lineRule="auto"/>
        <w:ind w:firstLine="720"/>
        <w:rPr>
          <w:rFonts w:ascii="Times New Roman" w:hAnsi="Times New Roman" w:cs="Times New Roman"/>
        </w:rPr>
      </w:pPr>
      <w:r w:rsidRPr="00D54001">
        <w:rPr>
          <w:rFonts w:ascii="Times New Roman" w:hAnsi="Times New Roman" w:cs="Times New Roman"/>
        </w:rPr>
        <w:t xml:space="preserve">A standardised regression model predicts an increase in 0.19 units of governmental support with every 1 SD unit increase in negative emotion. Upon partitioning the variance, we can see that adding the predictor for negative emotion explains only about 3% of the whole model. </w:t>
      </w:r>
    </w:p>
    <w:p w14:paraId="2D138C95" w14:textId="77777777" w:rsidR="004B4BEA" w:rsidRPr="00D54001" w:rsidRDefault="004B4BEA" w:rsidP="004B4BEA">
      <w:pPr>
        <w:spacing w:line="360" w:lineRule="auto"/>
        <w:ind w:firstLine="720"/>
        <w:rPr>
          <w:rFonts w:ascii="Times New Roman" w:hAnsi="Times New Roman" w:cs="Times New Roman"/>
        </w:rPr>
      </w:pPr>
    </w:p>
    <w:p w14:paraId="6204EF37" w14:textId="77777777" w:rsidR="004B4BEA" w:rsidRPr="00D54001" w:rsidRDefault="004B4BEA" w:rsidP="004B4BEA">
      <w:pPr>
        <w:spacing w:line="360" w:lineRule="auto"/>
        <w:rPr>
          <w:rFonts w:ascii="Times New Roman" w:hAnsi="Times New Roman" w:cs="Times New Roman"/>
          <w:b/>
          <w:bCs/>
        </w:rPr>
      </w:pPr>
      <w:r w:rsidRPr="00D54001">
        <w:rPr>
          <w:rFonts w:ascii="Times New Roman" w:hAnsi="Times New Roman" w:cs="Times New Roman"/>
          <w:b/>
          <w:bCs/>
        </w:rPr>
        <w:t xml:space="preserve">Table 4.2 </w:t>
      </w:r>
      <w:r w:rsidRPr="00D54001">
        <w:rPr>
          <w:rFonts w:ascii="Times New Roman" w:hAnsi="Times New Roman" w:cs="Times New Roman"/>
          <w:i/>
          <w:iCs/>
        </w:rPr>
        <w:t>Multiple Regression Analysis Predicting Government Support for Climate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62"/>
        <w:gridCol w:w="982"/>
        <w:gridCol w:w="848"/>
        <w:gridCol w:w="981"/>
        <w:gridCol w:w="1144"/>
        <w:gridCol w:w="847"/>
        <w:gridCol w:w="862"/>
      </w:tblGrid>
      <w:tr w:rsidR="004B4BEA" w:rsidRPr="00D54001" w14:paraId="5FE373F9" w14:textId="77777777" w:rsidTr="00F236C8">
        <w:trPr>
          <w:trHeight w:val="261"/>
          <w:tblHeader/>
          <w:tblCellSpacing w:w="15" w:type="dxa"/>
        </w:trPr>
        <w:tc>
          <w:tcPr>
            <w:tcW w:w="1837" w:type="pct"/>
            <w:tcBorders>
              <w:top w:val="single" w:sz="4" w:space="0" w:color="auto"/>
              <w:bottom w:val="single" w:sz="4" w:space="0" w:color="auto"/>
            </w:tcBorders>
            <w:vAlign w:val="center"/>
            <w:hideMark/>
          </w:tcPr>
          <w:p w14:paraId="725A0EEF"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rPr>
              <w:t>Predictor</w:t>
            </w:r>
          </w:p>
        </w:tc>
        <w:tc>
          <w:tcPr>
            <w:tcW w:w="527" w:type="pct"/>
            <w:tcBorders>
              <w:top w:val="single" w:sz="4" w:space="0" w:color="auto"/>
              <w:bottom w:val="single" w:sz="4" w:space="0" w:color="auto"/>
            </w:tcBorders>
            <w:vAlign w:val="center"/>
            <w:hideMark/>
          </w:tcPr>
          <w:p w14:paraId="03FBCDA1"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B</w:t>
            </w:r>
          </w:p>
        </w:tc>
        <w:tc>
          <w:tcPr>
            <w:tcW w:w="453" w:type="pct"/>
            <w:tcBorders>
              <w:top w:val="single" w:sz="4" w:space="0" w:color="auto"/>
              <w:bottom w:val="single" w:sz="4" w:space="0" w:color="auto"/>
            </w:tcBorders>
            <w:vAlign w:val="center"/>
            <w:hideMark/>
          </w:tcPr>
          <w:p w14:paraId="6E0C550E"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SE</w:t>
            </w:r>
          </w:p>
        </w:tc>
        <w:tc>
          <w:tcPr>
            <w:tcW w:w="527" w:type="pct"/>
            <w:tcBorders>
              <w:top w:val="single" w:sz="4" w:space="0" w:color="auto"/>
              <w:bottom w:val="single" w:sz="4" w:space="0" w:color="auto"/>
            </w:tcBorders>
            <w:vAlign w:val="center"/>
            <w:hideMark/>
          </w:tcPr>
          <w:p w14:paraId="6A27E36F"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t</w:t>
            </w:r>
          </w:p>
        </w:tc>
        <w:tc>
          <w:tcPr>
            <w:tcW w:w="617" w:type="pct"/>
            <w:tcBorders>
              <w:top w:val="single" w:sz="4" w:space="0" w:color="auto"/>
              <w:bottom w:val="single" w:sz="4" w:space="0" w:color="auto"/>
            </w:tcBorders>
            <w:vAlign w:val="center"/>
            <w:hideMark/>
          </w:tcPr>
          <w:p w14:paraId="174D0227"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p</w:t>
            </w:r>
          </w:p>
        </w:tc>
        <w:tc>
          <w:tcPr>
            <w:tcW w:w="453" w:type="pct"/>
            <w:tcBorders>
              <w:top w:val="single" w:sz="4" w:space="0" w:color="auto"/>
              <w:bottom w:val="single" w:sz="4" w:space="0" w:color="auto"/>
            </w:tcBorders>
            <w:vAlign w:val="center"/>
            <w:hideMark/>
          </w:tcPr>
          <w:p w14:paraId="00584A12"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F</w:t>
            </w:r>
          </w:p>
        </w:tc>
        <w:tc>
          <w:tcPr>
            <w:tcW w:w="453" w:type="pct"/>
            <w:tcBorders>
              <w:top w:val="single" w:sz="4" w:space="0" w:color="auto"/>
              <w:bottom w:val="single" w:sz="4" w:space="0" w:color="auto"/>
            </w:tcBorders>
            <w:vAlign w:val="center"/>
            <w:hideMark/>
          </w:tcPr>
          <w:p w14:paraId="561E34FB" w14:textId="77777777" w:rsidR="004B4BEA" w:rsidRPr="007E530F" w:rsidRDefault="004B4BEA" w:rsidP="00F236C8">
            <w:pPr>
              <w:spacing w:line="360" w:lineRule="auto"/>
              <w:rPr>
                <w:rFonts w:ascii="Times New Roman" w:hAnsi="Times New Roman" w:cs="Times New Roman"/>
                <w:b/>
                <w:bCs/>
              </w:rPr>
            </w:pPr>
            <w:r w:rsidRPr="007E530F">
              <w:rPr>
                <w:rFonts w:ascii="Times New Roman" w:hAnsi="Times New Roman" w:cs="Times New Roman"/>
                <w:b/>
                <w:bCs/>
                <w:i/>
                <w:iCs/>
              </w:rPr>
              <w:t>PRE</w:t>
            </w:r>
          </w:p>
        </w:tc>
      </w:tr>
      <w:tr w:rsidR="004B4BEA" w:rsidRPr="00D54001" w14:paraId="7323867A" w14:textId="77777777" w:rsidTr="00F236C8">
        <w:trPr>
          <w:trHeight w:val="325"/>
          <w:tblCellSpacing w:w="15" w:type="dxa"/>
        </w:trPr>
        <w:tc>
          <w:tcPr>
            <w:tcW w:w="1837" w:type="pct"/>
            <w:vAlign w:val="center"/>
            <w:hideMark/>
          </w:tcPr>
          <w:p w14:paraId="33E50A2C"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(Intercept)</w:t>
            </w:r>
          </w:p>
        </w:tc>
        <w:tc>
          <w:tcPr>
            <w:tcW w:w="527" w:type="pct"/>
            <w:vAlign w:val="center"/>
            <w:hideMark/>
          </w:tcPr>
          <w:p w14:paraId="74C41758"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6.26</w:t>
            </w:r>
          </w:p>
        </w:tc>
        <w:tc>
          <w:tcPr>
            <w:tcW w:w="453" w:type="pct"/>
            <w:vAlign w:val="center"/>
            <w:hideMark/>
          </w:tcPr>
          <w:p w14:paraId="21C0713F"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1.61</w:t>
            </w:r>
          </w:p>
        </w:tc>
        <w:tc>
          <w:tcPr>
            <w:tcW w:w="527" w:type="pct"/>
            <w:vAlign w:val="center"/>
            <w:hideMark/>
          </w:tcPr>
          <w:p w14:paraId="6EC5557A"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w:t>
            </w:r>
          </w:p>
        </w:tc>
        <w:tc>
          <w:tcPr>
            <w:tcW w:w="617" w:type="pct"/>
            <w:vAlign w:val="center"/>
            <w:hideMark/>
          </w:tcPr>
          <w:p w14:paraId="236D1020"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&lt; .001</w:t>
            </w:r>
          </w:p>
        </w:tc>
        <w:tc>
          <w:tcPr>
            <w:tcW w:w="453" w:type="pct"/>
            <w:vAlign w:val="center"/>
            <w:hideMark/>
          </w:tcPr>
          <w:p w14:paraId="2A105732"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w:t>
            </w:r>
          </w:p>
        </w:tc>
        <w:tc>
          <w:tcPr>
            <w:tcW w:w="453" w:type="pct"/>
            <w:vAlign w:val="center"/>
            <w:hideMark/>
          </w:tcPr>
          <w:p w14:paraId="4FEDDC26"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w:t>
            </w:r>
          </w:p>
        </w:tc>
      </w:tr>
      <w:tr w:rsidR="004B4BEA" w:rsidRPr="00D54001" w14:paraId="2F82F72A" w14:textId="77777777" w:rsidTr="00F236C8">
        <w:trPr>
          <w:tblCellSpacing w:w="15" w:type="dxa"/>
        </w:trPr>
        <w:tc>
          <w:tcPr>
            <w:tcW w:w="1837" w:type="pct"/>
            <w:vAlign w:val="center"/>
            <w:hideMark/>
          </w:tcPr>
          <w:p w14:paraId="34EAED02"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Negative Emotions</w:t>
            </w:r>
          </w:p>
        </w:tc>
        <w:tc>
          <w:tcPr>
            <w:tcW w:w="527" w:type="pct"/>
            <w:vAlign w:val="center"/>
            <w:hideMark/>
          </w:tcPr>
          <w:p w14:paraId="339334C7"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0.08</w:t>
            </w:r>
          </w:p>
        </w:tc>
        <w:tc>
          <w:tcPr>
            <w:tcW w:w="453" w:type="pct"/>
            <w:vAlign w:val="center"/>
            <w:hideMark/>
          </w:tcPr>
          <w:p w14:paraId="315C81F9"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0.08</w:t>
            </w:r>
          </w:p>
        </w:tc>
        <w:tc>
          <w:tcPr>
            <w:tcW w:w="527" w:type="pct"/>
            <w:vAlign w:val="center"/>
            <w:hideMark/>
          </w:tcPr>
          <w:p w14:paraId="44F2F277"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0.95</w:t>
            </w:r>
          </w:p>
        </w:tc>
        <w:tc>
          <w:tcPr>
            <w:tcW w:w="617" w:type="pct"/>
            <w:vAlign w:val="center"/>
            <w:hideMark/>
          </w:tcPr>
          <w:p w14:paraId="374CA43C"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.342</w:t>
            </w:r>
          </w:p>
        </w:tc>
        <w:tc>
          <w:tcPr>
            <w:tcW w:w="453" w:type="pct"/>
            <w:vAlign w:val="center"/>
            <w:hideMark/>
          </w:tcPr>
          <w:p w14:paraId="124565F2"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0.91</w:t>
            </w:r>
          </w:p>
        </w:tc>
        <w:tc>
          <w:tcPr>
            <w:tcW w:w="453" w:type="pct"/>
            <w:vAlign w:val="center"/>
            <w:hideMark/>
          </w:tcPr>
          <w:p w14:paraId="0B64A7B8"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.004</w:t>
            </w:r>
          </w:p>
        </w:tc>
      </w:tr>
      <w:tr w:rsidR="004B4BEA" w:rsidRPr="00D54001" w14:paraId="0AD1BD61" w14:textId="77777777" w:rsidTr="00F236C8">
        <w:trPr>
          <w:tblCellSpacing w:w="15" w:type="dxa"/>
        </w:trPr>
        <w:tc>
          <w:tcPr>
            <w:tcW w:w="1837" w:type="pct"/>
            <w:vAlign w:val="center"/>
            <w:hideMark/>
          </w:tcPr>
          <w:p w14:paraId="4E50DE5F"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Egalitarianism</w:t>
            </w:r>
          </w:p>
        </w:tc>
        <w:tc>
          <w:tcPr>
            <w:tcW w:w="527" w:type="pct"/>
            <w:vAlign w:val="center"/>
            <w:hideMark/>
          </w:tcPr>
          <w:p w14:paraId="0F6FD3BB"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0.31</w:t>
            </w:r>
          </w:p>
        </w:tc>
        <w:tc>
          <w:tcPr>
            <w:tcW w:w="453" w:type="pct"/>
            <w:vAlign w:val="center"/>
            <w:hideMark/>
          </w:tcPr>
          <w:p w14:paraId="501A7204"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0.11</w:t>
            </w:r>
          </w:p>
        </w:tc>
        <w:tc>
          <w:tcPr>
            <w:tcW w:w="527" w:type="pct"/>
            <w:vAlign w:val="center"/>
            <w:hideMark/>
          </w:tcPr>
          <w:p w14:paraId="2194EF6D"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2.73</w:t>
            </w:r>
          </w:p>
        </w:tc>
        <w:tc>
          <w:tcPr>
            <w:tcW w:w="617" w:type="pct"/>
            <w:vAlign w:val="center"/>
            <w:hideMark/>
          </w:tcPr>
          <w:p w14:paraId="69B1F89E"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.007</w:t>
            </w:r>
          </w:p>
        </w:tc>
        <w:tc>
          <w:tcPr>
            <w:tcW w:w="453" w:type="pct"/>
            <w:vAlign w:val="center"/>
            <w:hideMark/>
          </w:tcPr>
          <w:p w14:paraId="6B9BC54C"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7.46</w:t>
            </w:r>
          </w:p>
        </w:tc>
        <w:tc>
          <w:tcPr>
            <w:tcW w:w="453" w:type="pct"/>
            <w:vAlign w:val="center"/>
            <w:hideMark/>
          </w:tcPr>
          <w:p w14:paraId="51ECF722"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.035</w:t>
            </w:r>
          </w:p>
        </w:tc>
      </w:tr>
      <w:tr w:rsidR="004B4BEA" w:rsidRPr="00D54001" w14:paraId="5974EC92" w14:textId="77777777" w:rsidTr="00F236C8">
        <w:trPr>
          <w:tblCellSpacing w:w="15" w:type="dxa"/>
        </w:trPr>
        <w:tc>
          <w:tcPr>
            <w:tcW w:w="1837" w:type="pct"/>
            <w:vAlign w:val="center"/>
            <w:hideMark/>
          </w:tcPr>
          <w:p w14:paraId="2B5AE68A"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Individualism</w:t>
            </w:r>
          </w:p>
        </w:tc>
        <w:tc>
          <w:tcPr>
            <w:tcW w:w="527" w:type="pct"/>
            <w:vAlign w:val="center"/>
            <w:hideMark/>
          </w:tcPr>
          <w:p w14:paraId="594B0DBA"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0.07</w:t>
            </w:r>
          </w:p>
        </w:tc>
        <w:tc>
          <w:tcPr>
            <w:tcW w:w="453" w:type="pct"/>
            <w:vAlign w:val="center"/>
            <w:hideMark/>
          </w:tcPr>
          <w:p w14:paraId="2F5A915B"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0.08</w:t>
            </w:r>
          </w:p>
        </w:tc>
        <w:tc>
          <w:tcPr>
            <w:tcW w:w="527" w:type="pct"/>
            <w:vAlign w:val="center"/>
            <w:hideMark/>
          </w:tcPr>
          <w:p w14:paraId="40872268"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0.87</w:t>
            </w:r>
          </w:p>
        </w:tc>
        <w:tc>
          <w:tcPr>
            <w:tcW w:w="617" w:type="pct"/>
            <w:vAlign w:val="center"/>
            <w:hideMark/>
          </w:tcPr>
          <w:p w14:paraId="1B3FBB29"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.386</w:t>
            </w:r>
          </w:p>
        </w:tc>
        <w:tc>
          <w:tcPr>
            <w:tcW w:w="453" w:type="pct"/>
            <w:vAlign w:val="center"/>
            <w:hideMark/>
          </w:tcPr>
          <w:p w14:paraId="76FBE364"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0.76</w:t>
            </w:r>
          </w:p>
        </w:tc>
        <w:tc>
          <w:tcPr>
            <w:tcW w:w="453" w:type="pct"/>
            <w:vAlign w:val="center"/>
            <w:hideMark/>
          </w:tcPr>
          <w:p w14:paraId="384F68D1"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.004</w:t>
            </w:r>
          </w:p>
        </w:tc>
      </w:tr>
      <w:tr w:rsidR="004B4BEA" w:rsidRPr="00D54001" w14:paraId="6D3FF2E5" w14:textId="77777777" w:rsidTr="00F236C8">
        <w:trPr>
          <w:tblCellSpacing w:w="15" w:type="dxa"/>
        </w:trPr>
        <w:tc>
          <w:tcPr>
            <w:tcW w:w="1837" w:type="pct"/>
            <w:vAlign w:val="center"/>
            <w:hideMark/>
          </w:tcPr>
          <w:p w14:paraId="75A4844A"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Age</w:t>
            </w:r>
          </w:p>
        </w:tc>
        <w:tc>
          <w:tcPr>
            <w:tcW w:w="527" w:type="pct"/>
            <w:vAlign w:val="center"/>
            <w:hideMark/>
          </w:tcPr>
          <w:p w14:paraId="4373F043"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-0.13</w:t>
            </w:r>
          </w:p>
        </w:tc>
        <w:tc>
          <w:tcPr>
            <w:tcW w:w="453" w:type="pct"/>
            <w:vAlign w:val="center"/>
            <w:hideMark/>
          </w:tcPr>
          <w:p w14:paraId="51D50B09"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0.07</w:t>
            </w:r>
          </w:p>
        </w:tc>
        <w:tc>
          <w:tcPr>
            <w:tcW w:w="527" w:type="pct"/>
            <w:vAlign w:val="center"/>
            <w:hideMark/>
          </w:tcPr>
          <w:p w14:paraId="75154A28"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-2.05</w:t>
            </w:r>
          </w:p>
        </w:tc>
        <w:tc>
          <w:tcPr>
            <w:tcW w:w="617" w:type="pct"/>
            <w:vAlign w:val="center"/>
            <w:hideMark/>
          </w:tcPr>
          <w:p w14:paraId="4CCAE454"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.042</w:t>
            </w:r>
          </w:p>
        </w:tc>
        <w:tc>
          <w:tcPr>
            <w:tcW w:w="453" w:type="pct"/>
            <w:vAlign w:val="center"/>
            <w:hideMark/>
          </w:tcPr>
          <w:p w14:paraId="1EA657D7"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4.21</w:t>
            </w:r>
          </w:p>
        </w:tc>
        <w:tc>
          <w:tcPr>
            <w:tcW w:w="453" w:type="pct"/>
            <w:vAlign w:val="center"/>
            <w:hideMark/>
          </w:tcPr>
          <w:p w14:paraId="6E84871A"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.020</w:t>
            </w:r>
          </w:p>
        </w:tc>
      </w:tr>
      <w:tr w:rsidR="004B4BEA" w:rsidRPr="00D54001" w14:paraId="7B0A87D5" w14:textId="77777777" w:rsidTr="00F236C8">
        <w:trPr>
          <w:tblCellSpacing w:w="15" w:type="dxa"/>
        </w:trPr>
        <w:tc>
          <w:tcPr>
            <w:tcW w:w="1837" w:type="pct"/>
            <w:tcBorders>
              <w:bottom w:val="single" w:sz="4" w:space="0" w:color="auto"/>
            </w:tcBorders>
            <w:vAlign w:val="center"/>
            <w:hideMark/>
          </w:tcPr>
          <w:p w14:paraId="49561E2C"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lastRenderedPageBreak/>
              <w:t>Gender</w:t>
            </w:r>
          </w:p>
        </w:tc>
        <w:tc>
          <w:tcPr>
            <w:tcW w:w="527" w:type="pct"/>
            <w:tcBorders>
              <w:bottom w:val="single" w:sz="4" w:space="0" w:color="auto"/>
            </w:tcBorders>
            <w:vAlign w:val="center"/>
            <w:hideMark/>
          </w:tcPr>
          <w:p w14:paraId="07D055E1"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-0.35</w:t>
            </w:r>
          </w:p>
        </w:tc>
        <w:tc>
          <w:tcPr>
            <w:tcW w:w="453" w:type="pct"/>
            <w:tcBorders>
              <w:bottom w:val="single" w:sz="4" w:space="0" w:color="auto"/>
            </w:tcBorders>
            <w:vAlign w:val="center"/>
            <w:hideMark/>
          </w:tcPr>
          <w:p w14:paraId="5E7B4EAF"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0.20</w:t>
            </w:r>
          </w:p>
        </w:tc>
        <w:tc>
          <w:tcPr>
            <w:tcW w:w="527" w:type="pct"/>
            <w:tcBorders>
              <w:bottom w:val="single" w:sz="4" w:space="0" w:color="auto"/>
            </w:tcBorders>
            <w:vAlign w:val="center"/>
            <w:hideMark/>
          </w:tcPr>
          <w:p w14:paraId="3B868763"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-1.74</w:t>
            </w:r>
          </w:p>
        </w:tc>
        <w:tc>
          <w:tcPr>
            <w:tcW w:w="617" w:type="pct"/>
            <w:tcBorders>
              <w:bottom w:val="single" w:sz="4" w:space="0" w:color="auto"/>
            </w:tcBorders>
            <w:vAlign w:val="center"/>
            <w:hideMark/>
          </w:tcPr>
          <w:p w14:paraId="3304A573"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.083</w:t>
            </w:r>
          </w:p>
        </w:tc>
        <w:tc>
          <w:tcPr>
            <w:tcW w:w="453" w:type="pct"/>
            <w:tcBorders>
              <w:bottom w:val="single" w:sz="4" w:space="0" w:color="auto"/>
            </w:tcBorders>
            <w:vAlign w:val="center"/>
            <w:hideMark/>
          </w:tcPr>
          <w:p w14:paraId="544C075D"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3.03</w:t>
            </w:r>
          </w:p>
        </w:tc>
        <w:tc>
          <w:tcPr>
            <w:tcW w:w="453" w:type="pct"/>
            <w:tcBorders>
              <w:bottom w:val="single" w:sz="4" w:space="0" w:color="auto"/>
            </w:tcBorders>
            <w:vAlign w:val="center"/>
            <w:hideMark/>
          </w:tcPr>
          <w:p w14:paraId="03C36BC8" w14:textId="77777777" w:rsidR="004B4BEA" w:rsidRPr="007E530F" w:rsidRDefault="004B4BEA" w:rsidP="00F236C8">
            <w:pPr>
              <w:spacing w:line="360" w:lineRule="auto"/>
              <w:rPr>
                <w:rFonts w:ascii="Times New Roman" w:hAnsi="Times New Roman" w:cs="Times New Roman"/>
              </w:rPr>
            </w:pPr>
            <w:r w:rsidRPr="007E530F">
              <w:rPr>
                <w:rFonts w:ascii="Times New Roman" w:hAnsi="Times New Roman" w:cs="Times New Roman"/>
              </w:rPr>
              <w:t>.014</w:t>
            </w:r>
          </w:p>
        </w:tc>
      </w:tr>
    </w:tbl>
    <w:p w14:paraId="5E09EEB6" w14:textId="77777777" w:rsidR="004B4BEA" w:rsidRPr="00D54001" w:rsidRDefault="004B4BEA" w:rsidP="004B4BEA">
      <w:pPr>
        <w:spacing w:line="360" w:lineRule="auto"/>
        <w:rPr>
          <w:rFonts w:ascii="Times New Roman" w:hAnsi="Times New Roman" w:cs="Times New Roman"/>
        </w:rPr>
      </w:pPr>
      <w:r w:rsidRPr="00D54001">
        <w:rPr>
          <w:rFonts w:ascii="Times New Roman" w:hAnsi="Times New Roman" w:cs="Times New Roman"/>
          <w:noProof/>
        </w:rPr>
        <w:drawing>
          <wp:anchor distT="0" distB="0" distL="114300" distR="114300" simplePos="0" relativeHeight="251664384" behindDoc="0" locked="0" layoutInCell="1" allowOverlap="1" wp14:anchorId="255BF54D" wp14:editId="53DE4BEF">
            <wp:simplePos x="0" y="0"/>
            <wp:positionH relativeFrom="margin">
              <wp:align>right</wp:align>
            </wp:positionH>
            <wp:positionV relativeFrom="paragraph">
              <wp:posOffset>193</wp:posOffset>
            </wp:positionV>
            <wp:extent cx="5731510" cy="353060"/>
            <wp:effectExtent l="0" t="0" r="2540" b="8890"/>
            <wp:wrapSquare wrapText="bothSides"/>
            <wp:docPr id="134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4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53060"/>
                    </a:xfrm>
                    <a:prstGeom prst="rect">
                      <a:avLst/>
                    </a:prstGeom>
                  </pic:spPr>
                </pic:pic>
              </a:graphicData>
            </a:graphic>
          </wp:anchor>
        </w:drawing>
      </w:r>
    </w:p>
    <w:p w14:paraId="3E17B188" w14:textId="77777777" w:rsidR="004B4BEA" w:rsidRPr="00D54001" w:rsidRDefault="004B4BEA" w:rsidP="004B4BEA">
      <w:pPr>
        <w:spacing w:line="360" w:lineRule="auto"/>
        <w:ind w:firstLine="720"/>
        <w:rPr>
          <w:rFonts w:ascii="Times New Roman" w:hAnsi="Times New Roman" w:cs="Times New Roman"/>
        </w:rPr>
      </w:pPr>
      <w:r w:rsidRPr="00D54001">
        <w:rPr>
          <w:rFonts w:ascii="Times New Roman" w:hAnsi="Times New Roman" w:cs="Times New Roman"/>
        </w:rPr>
        <w:t>A similar correlation model was run with the personality, age and gender predictors. It is noted the individualism and governmental support is not significantly correlated (p&gt;0.05); however, the other predictors have a significant correlation. Negative emotion is positively correlated with government support and egalitarianism (r = 0.2, r = 0.59, p&lt;0.05) but negatively correlated with individualism (r = -0.49, p &lt;0.05). Individualism has negative correlation with negative emotion and egalitarianism.</w:t>
      </w:r>
    </w:p>
    <w:p w14:paraId="2E027A16"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The results of the multiple regression model show that holding other factors constant, the impact of negative emotion on government support is not significant (B=.08, p&gt;.05). Partitioning the variance, we can see that gender explains 1.4% of the model, age explains 2%, individualism explain 0.4%, egalitarianism explains 3.5% and negative emotion explains 0.4%. In summary, neither of these factors majorly explain support for government climate change policies.</w:t>
      </w:r>
    </w:p>
    <w:p w14:paraId="30126301" w14:textId="77777777" w:rsidR="004B4BEA" w:rsidRPr="00D54001" w:rsidRDefault="004B4BEA" w:rsidP="004B4BEA">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INTERPRETATION</w:t>
      </w:r>
    </w:p>
    <w:p w14:paraId="4C6CDC01" w14:textId="77777777" w:rsidR="004B4BEA" w:rsidRPr="00D54001" w:rsidRDefault="004B4BEA" w:rsidP="004B4BEA">
      <w:pPr>
        <w:spacing w:line="360" w:lineRule="auto"/>
        <w:ind w:firstLine="360"/>
        <w:rPr>
          <w:rFonts w:ascii="Times New Roman" w:hAnsi="Times New Roman" w:cs="Times New Roman"/>
        </w:rPr>
      </w:pPr>
      <w:r w:rsidRPr="00D54001">
        <w:rPr>
          <w:rFonts w:ascii="Times New Roman" w:hAnsi="Times New Roman" w:cs="Times New Roman"/>
        </w:rPr>
        <w:t xml:space="preserve">The study looked at understanding the effect of different predictor variables on support for governmental climate change policies. From the above results, it can be inferred that the negative emotions correlate with policy support, however its strength may not be as the researchers expected. The effect of negative emotion on policy support was lower when controlled for personality, age and gender factors. This attenuation suggests that the bivariate relationship may reflect epiphenomenal association, which threaten causal claims between negative emotion and policy support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{"citationID":"J5WsghNn","properties":{"formattedCitation":"(Hayes, 2018a)","plainCitation":"(Hayes, 2018a)","noteIndex":0},"citationItems":[{"id":389,"uris":["http://zotero.org/users/15997715/items/JXTVA7E6"],"itemData":{"id":389,"type":"chapter","abstract":"This engaging book explains the fundamentals of mediation and moderation analysis and their integration as \"conditional process analysis.\" Procedures are described for testing hypotheses about the mechanisms by which causal effects operate, the conditions under which they occur, and the moderation of mechanisms. Relying on the principles of ordinary least squares regression, Andrew Hayes carefully explains the estimation and interpretation of direct and indirect effects, probing and visualization of interactions, and testing of questions about moderated mediation. Examples using data from published studies illustrate how to conduct and report the analyses described in the book. Of special value, the book introduces and documents PROCESS, a macro for SPSS and SAS that does all the computations described in the book. The authors website (www.afhayes.com) offers free downloads of PROCESS plus data files for the book's examples. (PsycInfo Database Record (c) 2025 APA, all rights reserved)","collection-title":"Introduction to mediation, moderation, and conditional process analysis: A regression-based approach","container-title":"Introduction to mediation, moderation, and conditional process analysis: A regression-based approach","edition":"2","ISBN":"978-1-60918-230-4","note":"page: xvii, 507","page":"123","publisher":"Guilford Publications","publisher-place":"New York, NY, US","source":"APA PsycNet","title":"Causal steps, confounding and causal order","author":[{"family":"Hayes","given":"Andrew F."}],"issued":{"date-parts":[["2018"]]}}}],"schema":"https://github.com/citation-style-language/schema/raw/master/csl-citation.json"}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(Hayes, 2018a)</w:t>
      </w:r>
      <w:r w:rsidRPr="00D54001">
        <w:rPr>
          <w:rFonts w:ascii="Times New Roman" w:hAnsi="Times New Roman" w:cs="Times New Roman"/>
        </w:rPr>
        <w:fldChar w:fldCharType="end"/>
      </w:r>
      <w:r w:rsidRPr="00D54001">
        <w:rPr>
          <w:rFonts w:ascii="Times New Roman" w:hAnsi="Times New Roman" w:cs="Times New Roman"/>
        </w:rPr>
        <w:t xml:space="preserve">. An epiphenomenal association refers to a relationship between two variables that appears to exist but may be superficial. This reasoning is further strengthened by the low PRE values suggesting that the variable sunder analysis </w:t>
      </w:r>
      <w:proofErr w:type="gramStart"/>
      <w:r w:rsidRPr="00D54001">
        <w:rPr>
          <w:rFonts w:ascii="Times New Roman" w:hAnsi="Times New Roman" w:cs="Times New Roman"/>
        </w:rPr>
        <w:t>do</w:t>
      </w:r>
      <w:proofErr w:type="gramEnd"/>
      <w:r w:rsidRPr="00D54001">
        <w:rPr>
          <w:rFonts w:ascii="Times New Roman" w:hAnsi="Times New Roman" w:cs="Times New Roman"/>
        </w:rPr>
        <w:t xml:space="preserve"> not accurately explain the variance. This analysis can be taken forward by building a path model to identify and eliminate further confounds that may drive the relationship between emotion and support for policy. </w:t>
      </w:r>
    </w:p>
    <w:p w14:paraId="0740E683" w14:textId="77777777" w:rsidR="004B4BEA" w:rsidRDefault="004B4BEA" w:rsidP="004B4BEA">
      <w:pPr>
        <w:pStyle w:val="Bibliography"/>
        <w:jc w:val="center"/>
        <w:rPr>
          <w:rFonts w:ascii="Times New Roman" w:hAnsi="Times New Roman" w:cs="Times New Roman"/>
          <w:b/>
          <w:bCs/>
        </w:rPr>
      </w:pPr>
    </w:p>
    <w:p w14:paraId="5FD7E264" w14:textId="77777777" w:rsidR="004B4BEA" w:rsidRPr="00A44A13" w:rsidRDefault="004B4BEA" w:rsidP="004B4BEA">
      <w:pPr>
        <w:pStyle w:val="Bibliography"/>
        <w:jc w:val="center"/>
        <w:rPr>
          <w:rFonts w:ascii="Times New Roman" w:hAnsi="Times New Roman" w:cs="Times New Roman"/>
          <w:b/>
          <w:bCs/>
        </w:rPr>
      </w:pPr>
      <w:r w:rsidRPr="00A44A13">
        <w:rPr>
          <w:rFonts w:ascii="Times New Roman" w:hAnsi="Times New Roman" w:cs="Times New Roman"/>
          <w:b/>
          <w:bCs/>
        </w:rPr>
        <w:lastRenderedPageBreak/>
        <w:t>References</w:t>
      </w:r>
    </w:p>
    <w:p w14:paraId="7814F602" w14:textId="77777777" w:rsidR="004B4BEA" w:rsidRPr="00A44A13" w:rsidRDefault="004B4BEA" w:rsidP="004B4BEA">
      <w:pPr>
        <w:pStyle w:val="Bibliography"/>
        <w:rPr>
          <w:rFonts w:ascii="Times New Roman" w:hAnsi="Times New Roman" w:cs="Times New Roman"/>
        </w:rPr>
      </w:pPr>
      <w:r w:rsidRPr="00A44A13">
        <w:rPr>
          <w:rFonts w:ascii="Times New Roman" w:hAnsi="Times New Roman" w:cs="Times New Roman"/>
        </w:rPr>
        <w:fldChar w:fldCharType="begin"/>
      </w:r>
      <w:r w:rsidRPr="00A44A13">
        <w:rPr>
          <w:rFonts w:ascii="Times New Roman" w:hAnsi="Times New Roman" w:cs="Times New Roman"/>
        </w:rPr>
        <w:instrText xml:space="preserve"> ADDIN ZOTERO_BIBL {"uncited":[],"omitted":[],"custom":[]} CSL_BIBLIOGRAPHY </w:instrText>
      </w:r>
      <w:r w:rsidRPr="00A44A13">
        <w:rPr>
          <w:rFonts w:ascii="Times New Roman" w:hAnsi="Times New Roman" w:cs="Times New Roman"/>
        </w:rPr>
        <w:fldChar w:fldCharType="separate"/>
      </w:r>
      <w:r w:rsidRPr="00A44A13">
        <w:rPr>
          <w:rFonts w:ascii="Times New Roman" w:hAnsi="Times New Roman" w:cs="Times New Roman"/>
        </w:rPr>
        <w:t xml:space="preserve">Bishara, A. J., &amp; Hittner, J. B. (2012). Testing the significance of a correlation with nonnormal data: Comparison of Pearson, Spearman, transformation, and resampling approaches. </w:t>
      </w:r>
      <w:r w:rsidRPr="00A44A13">
        <w:rPr>
          <w:rFonts w:ascii="Times New Roman" w:hAnsi="Times New Roman" w:cs="Times New Roman"/>
          <w:i/>
          <w:iCs/>
        </w:rPr>
        <w:t>Psychological Methods</w:t>
      </w:r>
      <w:r w:rsidRPr="00A44A13">
        <w:rPr>
          <w:rFonts w:ascii="Times New Roman" w:hAnsi="Times New Roman" w:cs="Times New Roman"/>
        </w:rPr>
        <w:t xml:space="preserve">, </w:t>
      </w:r>
      <w:r w:rsidRPr="00A44A13">
        <w:rPr>
          <w:rFonts w:ascii="Times New Roman" w:hAnsi="Times New Roman" w:cs="Times New Roman"/>
          <w:i/>
          <w:iCs/>
        </w:rPr>
        <w:t>17</w:t>
      </w:r>
      <w:r w:rsidRPr="00A44A13">
        <w:rPr>
          <w:rFonts w:ascii="Times New Roman" w:hAnsi="Times New Roman" w:cs="Times New Roman"/>
        </w:rPr>
        <w:t>(3), 399–417. https://doi.org/10.1037/a0028087</w:t>
      </w:r>
    </w:p>
    <w:p w14:paraId="572EA934" w14:textId="77777777" w:rsidR="004B4BEA" w:rsidRPr="00A44A13" w:rsidRDefault="004B4BEA" w:rsidP="004B4BEA">
      <w:pPr>
        <w:pStyle w:val="Bibliography"/>
        <w:rPr>
          <w:rFonts w:ascii="Times New Roman" w:hAnsi="Times New Roman" w:cs="Times New Roman"/>
        </w:rPr>
      </w:pPr>
      <w:r w:rsidRPr="00A44A13">
        <w:rPr>
          <w:rFonts w:ascii="Times New Roman" w:hAnsi="Times New Roman" w:cs="Times New Roman"/>
        </w:rPr>
        <w:t xml:space="preserve">Hayes, A. F. (2018). Causal steps, confounding and causal order. In </w:t>
      </w:r>
      <w:r w:rsidRPr="00A44A13">
        <w:rPr>
          <w:rFonts w:ascii="Times New Roman" w:hAnsi="Times New Roman" w:cs="Times New Roman"/>
          <w:i/>
          <w:iCs/>
        </w:rPr>
        <w:t>Introduction to mediation, moderation, and conditional process analysis: A regression-based approach</w:t>
      </w:r>
      <w:r w:rsidRPr="00A44A13">
        <w:rPr>
          <w:rFonts w:ascii="Times New Roman" w:hAnsi="Times New Roman" w:cs="Times New Roman"/>
        </w:rPr>
        <w:t xml:space="preserve"> (2nd </w:t>
      </w:r>
      <w:proofErr w:type="spellStart"/>
      <w:r w:rsidRPr="00A44A13">
        <w:rPr>
          <w:rFonts w:ascii="Times New Roman" w:hAnsi="Times New Roman" w:cs="Times New Roman"/>
        </w:rPr>
        <w:t>edn</w:t>
      </w:r>
      <w:proofErr w:type="spellEnd"/>
      <w:r w:rsidRPr="00A44A13">
        <w:rPr>
          <w:rFonts w:ascii="Times New Roman" w:hAnsi="Times New Roman" w:cs="Times New Roman"/>
        </w:rPr>
        <w:t>, p. 123). Guilford Publications.</w:t>
      </w:r>
    </w:p>
    <w:p w14:paraId="341E211C" w14:textId="77777777" w:rsidR="004B4BEA" w:rsidRPr="00A44A13" w:rsidRDefault="004B4BEA" w:rsidP="004B4BEA">
      <w:pPr>
        <w:pStyle w:val="Bibliography"/>
        <w:rPr>
          <w:rFonts w:ascii="Times New Roman" w:hAnsi="Times New Roman" w:cs="Times New Roman"/>
        </w:rPr>
      </w:pPr>
      <w:r w:rsidRPr="00A44A13">
        <w:rPr>
          <w:rFonts w:ascii="Times New Roman" w:hAnsi="Times New Roman" w:cs="Times New Roman"/>
        </w:rPr>
        <w:t xml:space="preserve">Schroeder, L. D., Sjoquist, D. L., &amp; Stephan, P. E. (2017). Multiple Linear Regression. In </w:t>
      </w:r>
      <w:r w:rsidRPr="00A44A13">
        <w:rPr>
          <w:rFonts w:ascii="Times New Roman" w:hAnsi="Times New Roman" w:cs="Times New Roman"/>
          <w:i/>
          <w:iCs/>
        </w:rPr>
        <w:t>Understanding Regression Analysis: An Introductory Guide</w:t>
      </w:r>
      <w:r w:rsidRPr="00A44A13">
        <w:rPr>
          <w:rFonts w:ascii="Times New Roman" w:hAnsi="Times New Roman" w:cs="Times New Roman"/>
        </w:rPr>
        <w:t xml:space="preserve"> (pp. 21–30). SAGE Publications, Inc. https://doi.org/10.4135/9781506361628</w:t>
      </w:r>
    </w:p>
    <w:p w14:paraId="02E8F443" w14:textId="77777777" w:rsidR="004B4BEA" w:rsidRPr="00D54001" w:rsidRDefault="004B4BEA" w:rsidP="004B4BEA">
      <w:pPr>
        <w:spacing w:line="360" w:lineRule="auto"/>
        <w:rPr>
          <w:rFonts w:ascii="Times New Roman" w:hAnsi="Times New Roman" w:cs="Times New Roman"/>
        </w:rPr>
      </w:pPr>
      <w:r w:rsidRPr="00A44A13">
        <w:rPr>
          <w:rFonts w:ascii="Times New Roman" w:hAnsi="Times New Roman" w:cs="Times New Roman"/>
        </w:rPr>
        <w:fldChar w:fldCharType="end"/>
      </w:r>
    </w:p>
    <w:p w14:paraId="3DEF4D96" w14:textId="77777777" w:rsidR="004B4BEA" w:rsidRDefault="004B4BEA" w:rsidP="004B4BEA">
      <w:pPr>
        <w:spacing w:line="360" w:lineRule="auto"/>
        <w:jc w:val="center"/>
        <w:rPr>
          <w:rFonts w:ascii="Times New Roman" w:hAnsi="Times New Roman" w:cs="Times New Roman"/>
          <w:b/>
          <w:bCs/>
        </w:rPr>
      </w:pPr>
    </w:p>
    <w:p w14:paraId="27EF4BF9" w14:textId="77777777" w:rsidR="002D282A" w:rsidRDefault="002D282A"/>
    <w:sectPr w:rsidR="002D2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80FC6"/>
    <w:multiLevelType w:val="hybridMultilevel"/>
    <w:tmpl w:val="AA563F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326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EA"/>
    <w:rsid w:val="002D282A"/>
    <w:rsid w:val="004B4BEA"/>
    <w:rsid w:val="006853FF"/>
    <w:rsid w:val="00B83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10150"/>
  <w15:chartTrackingRefBased/>
  <w15:docId w15:val="{F38E6FBE-239B-43EA-B358-D0292194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BEA"/>
  </w:style>
  <w:style w:type="paragraph" w:styleId="Heading1">
    <w:name w:val="heading 1"/>
    <w:basedOn w:val="Normal"/>
    <w:next w:val="Normal"/>
    <w:link w:val="Heading1Char"/>
    <w:uiPriority w:val="9"/>
    <w:qFormat/>
    <w:rsid w:val="004B4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E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B4BE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B4BE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B4BE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B4BE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B4BE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B4BE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B4BE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B4BE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B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E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B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E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B4BEA"/>
    <w:pPr>
      <w:spacing w:before="160"/>
      <w:jc w:val="center"/>
    </w:pPr>
    <w:rPr>
      <w:i/>
      <w:iCs/>
      <w:color w:val="404040" w:themeColor="text1" w:themeTint="BF"/>
    </w:rPr>
  </w:style>
  <w:style w:type="character" w:customStyle="1" w:styleId="QuoteChar">
    <w:name w:val="Quote Char"/>
    <w:basedOn w:val="DefaultParagraphFont"/>
    <w:link w:val="Quote"/>
    <w:uiPriority w:val="29"/>
    <w:rsid w:val="004B4BEA"/>
    <w:rPr>
      <w:i/>
      <w:iCs/>
      <w:color w:val="404040" w:themeColor="text1" w:themeTint="BF"/>
      <w:lang w:val="en-GB"/>
    </w:rPr>
  </w:style>
  <w:style w:type="paragraph" w:styleId="ListParagraph">
    <w:name w:val="List Paragraph"/>
    <w:basedOn w:val="Normal"/>
    <w:uiPriority w:val="34"/>
    <w:qFormat/>
    <w:rsid w:val="004B4BEA"/>
    <w:pPr>
      <w:ind w:left="720"/>
      <w:contextualSpacing/>
    </w:pPr>
  </w:style>
  <w:style w:type="character" w:styleId="IntenseEmphasis">
    <w:name w:val="Intense Emphasis"/>
    <w:basedOn w:val="DefaultParagraphFont"/>
    <w:uiPriority w:val="21"/>
    <w:qFormat/>
    <w:rsid w:val="004B4BEA"/>
    <w:rPr>
      <w:i/>
      <w:iCs/>
      <w:color w:val="0F4761" w:themeColor="accent1" w:themeShade="BF"/>
    </w:rPr>
  </w:style>
  <w:style w:type="paragraph" w:styleId="IntenseQuote">
    <w:name w:val="Intense Quote"/>
    <w:basedOn w:val="Normal"/>
    <w:next w:val="Normal"/>
    <w:link w:val="IntenseQuoteChar"/>
    <w:uiPriority w:val="30"/>
    <w:qFormat/>
    <w:rsid w:val="004B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EA"/>
    <w:rPr>
      <w:i/>
      <w:iCs/>
      <w:color w:val="0F4761" w:themeColor="accent1" w:themeShade="BF"/>
      <w:lang w:val="en-GB"/>
    </w:rPr>
  </w:style>
  <w:style w:type="character" w:styleId="IntenseReference">
    <w:name w:val="Intense Reference"/>
    <w:basedOn w:val="DefaultParagraphFont"/>
    <w:uiPriority w:val="32"/>
    <w:qFormat/>
    <w:rsid w:val="004B4BEA"/>
    <w:rPr>
      <w:b/>
      <w:bCs/>
      <w:smallCaps/>
      <w:color w:val="0F4761" w:themeColor="accent1" w:themeShade="BF"/>
      <w:spacing w:val="5"/>
    </w:rPr>
  </w:style>
  <w:style w:type="paragraph" w:styleId="Bibliography">
    <w:name w:val="Bibliography"/>
    <w:basedOn w:val="Normal"/>
    <w:next w:val="Normal"/>
    <w:uiPriority w:val="37"/>
    <w:unhideWhenUsed/>
    <w:rsid w:val="004B4BE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1757</Words>
  <Characters>10017</Characters>
  <Application>Microsoft Office Word</Application>
  <DocSecurity>0</DocSecurity>
  <Lines>83</Lines>
  <Paragraphs>23</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guruprasad</dc:creator>
  <cp:keywords/>
  <dc:description/>
  <cp:lastModifiedBy>sanjana guruprasad</cp:lastModifiedBy>
  <cp:revision>1</cp:revision>
  <dcterms:created xsi:type="dcterms:W3CDTF">2026-10-13T14:53:00Z</dcterms:created>
  <dcterms:modified xsi:type="dcterms:W3CDTF">2026-10-13T14:54:00Z</dcterms:modified>
</cp:coreProperties>
</file>