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013F" w14:textId="77777777" w:rsidR="007B749F" w:rsidRPr="00C57206" w:rsidRDefault="007B749F" w:rsidP="007B749F">
      <w:pPr>
        <w:jc w:val="center"/>
        <w:rPr>
          <w:rFonts w:ascii="Times New Roman" w:hAnsi="Times New Roman" w:cs="Times New Roman"/>
          <w:sz w:val="40"/>
          <w:szCs w:val="40"/>
        </w:rPr>
      </w:pPr>
      <w:r w:rsidRPr="00C57206">
        <w:rPr>
          <w:rFonts w:ascii="Times New Roman" w:hAnsi="Times New Roman" w:cs="Times New Roman"/>
          <w:sz w:val="40"/>
          <w:szCs w:val="40"/>
        </w:rPr>
        <w:t>HematoVision: Advanced Blood Cell Classification Using Transfer Learning</w:t>
      </w:r>
    </w:p>
    <w:tbl>
      <w:tblPr>
        <w:tblStyle w:val="TableGrid"/>
        <w:tblW w:w="8990" w:type="dxa"/>
        <w:tblLook w:val="04A0" w:firstRow="1" w:lastRow="0" w:firstColumn="1" w:lastColumn="0" w:noHBand="0" w:noVBand="1"/>
      </w:tblPr>
      <w:tblGrid>
        <w:gridCol w:w="2400"/>
        <w:gridCol w:w="6590"/>
      </w:tblGrid>
      <w:tr w:rsidR="007B749F" w14:paraId="7F2D5BE0" w14:textId="77777777" w:rsidTr="003B65D9">
        <w:trPr>
          <w:trHeight w:val="664"/>
        </w:trPr>
        <w:tc>
          <w:tcPr>
            <w:tcW w:w="2400" w:type="dxa"/>
          </w:tcPr>
          <w:p w14:paraId="442F77BF" w14:textId="2C6C26AA" w:rsidR="007B749F" w:rsidRDefault="002A1238">
            <w:r w:rsidRPr="00CE7FC9">
              <w:rPr>
                <w:rFonts w:ascii="Times New Roman" w:hAnsi="Times New Roman" w:cs="Times New Roman"/>
                <w:sz w:val="28"/>
                <w:szCs w:val="28"/>
              </w:rPr>
              <w:t>Team ID</w:t>
            </w:r>
          </w:p>
        </w:tc>
        <w:tc>
          <w:tcPr>
            <w:tcW w:w="6590" w:type="dxa"/>
          </w:tcPr>
          <w:p w14:paraId="6C11BA84" w14:textId="6F043631" w:rsidR="007B749F" w:rsidRDefault="002A1238">
            <w:r w:rsidRPr="00BD0A0D">
              <w:rPr>
                <w:rFonts w:ascii="Times New Roman" w:hAnsi="Times New Roman" w:cs="Times New Roman"/>
                <w:sz w:val="28"/>
                <w:szCs w:val="28"/>
              </w:rPr>
              <w:t>LTVIP2026TMIDS66816</w:t>
            </w:r>
          </w:p>
        </w:tc>
      </w:tr>
      <w:tr w:rsidR="007B749F" w14:paraId="17E226B3" w14:textId="77777777" w:rsidTr="003B65D9">
        <w:trPr>
          <w:trHeight w:val="664"/>
        </w:trPr>
        <w:tc>
          <w:tcPr>
            <w:tcW w:w="2400" w:type="dxa"/>
          </w:tcPr>
          <w:p w14:paraId="0A2A9F62" w14:textId="5A1B6F2A" w:rsidR="007B749F" w:rsidRDefault="002A1238">
            <w:r w:rsidRPr="00CE7FC9">
              <w:rPr>
                <w:rFonts w:ascii="Times New Roman" w:hAnsi="Times New Roman" w:cs="Times New Roman"/>
                <w:sz w:val="28"/>
                <w:szCs w:val="28"/>
              </w:rPr>
              <w:t>Project Name</w:t>
            </w:r>
          </w:p>
        </w:tc>
        <w:tc>
          <w:tcPr>
            <w:tcW w:w="6590" w:type="dxa"/>
          </w:tcPr>
          <w:p w14:paraId="424A93AF" w14:textId="77777777" w:rsidR="002A1238" w:rsidRPr="00CD15F5" w:rsidRDefault="002A1238" w:rsidP="002A1238">
            <w:pPr>
              <w:rPr>
                <w:rFonts w:ascii="Times New Roman" w:hAnsi="Times New Roman" w:cs="Times New Roman"/>
                <w:sz w:val="28"/>
                <w:szCs w:val="28"/>
              </w:rPr>
            </w:pPr>
            <w:r w:rsidRPr="00CD15F5">
              <w:rPr>
                <w:rFonts w:ascii="Times New Roman" w:hAnsi="Times New Roman" w:cs="Times New Roman"/>
                <w:sz w:val="28"/>
                <w:szCs w:val="28"/>
              </w:rPr>
              <w:t>HematoVision: Advanced Blood Cell Classification Using Transfer Learning</w:t>
            </w:r>
          </w:p>
          <w:p w14:paraId="20312195" w14:textId="77777777" w:rsidR="007B749F" w:rsidRDefault="007B749F"/>
        </w:tc>
      </w:tr>
      <w:tr w:rsidR="002A1238" w14:paraId="4D93F6E3" w14:textId="77777777" w:rsidTr="003B65D9">
        <w:trPr>
          <w:trHeight w:val="694"/>
        </w:trPr>
        <w:tc>
          <w:tcPr>
            <w:tcW w:w="2400" w:type="dxa"/>
          </w:tcPr>
          <w:p w14:paraId="59F36523" w14:textId="34EFE607" w:rsidR="002A1238" w:rsidRDefault="002A1238" w:rsidP="002A1238">
            <w:r w:rsidRPr="00CE7FC9">
              <w:rPr>
                <w:rFonts w:ascii="Times New Roman" w:hAnsi="Times New Roman" w:cs="Times New Roman"/>
                <w:sz w:val="28"/>
                <w:szCs w:val="28"/>
              </w:rPr>
              <w:t>Faculty Mentor Name</w:t>
            </w:r>
          </w:p>
        </w:tc>
        <w:tc>
          <w:tcPr>
            <w:tcW w:w="6590" w:type="dxa"/>
          </w:tcPr>
          <w:p w14:paraId="697BCDD3" w14:textId="7B6F065F" w:rsidR="002A1238" w:rsidRDefault="002A1238" w:rsidP="002A1238">
            <w:r w:rsidRPr="00CE7FC9">
              <w:rPr>
                <w:rFonts w:ascii="Times New Roman" w:hAnsi="Times New Roman" w:cs="Times New Roman"/>
                <w:sz w:val="28"/>
                <w:szCs w:val="28"/>
              </w:rPr>
              <w:t>DR P L Madhava Rao</w:t>
            </w:r>
          </w:p>
        </w:tc>
      </w:tr>
      <w:tr w:rsidR="002A1238" w14:paraId="4F0BF1A9" w14:textId="77777777" w:rsidTr="003B65D9">
        <w:trPr>
          <w:trHeight w:val="664"/>
        </w:trPr>
        <w:tc>
          <w:tcPr>
            <w:tcW w:w="2400" w:type="dxa"/>
          </w:tcPr>
          <w:p w14:paraId="40733722" w14:textId="7036B522" w:rsidR="002A1238" w:rsidRDefault="002A1238" w:rsidP="002A1238">
            <w:r w:rsidRPr="00CE7FC9">
              <w:rPr>
                <w:rFonts w:ascii="Times New Roman" w:hAnsi="Times New Roman" w:cs="Times New Roman"/>
                <w:sz w:val="28"/>
                <w:szCs w:val="28"/>
              </w:rPr>
              <w:t>College Name</w:t>
            </w:r>
          </w:p>
        </w:tc>
        <w:tc>
          <w:tcPr>
            <w:tcW w:w="6590" w:type="dxa"/>
          </w:tcPr>
          <w:p w14:paraId="1F16F6EF" w14:textId="03D5D902" w:rsidR="002A1238" w:rsidRDefault="002A1238" w:rsidP="002A1238">
            <w:r w:rsidRPr="00CE7FC9">
              <w:rPr>
                <w:rFonts w:ascii="Times New Roman" w:hAnsi="Times New Roman" w:cs="Times New Roman"/>
                <w:sz w:val="28"/>
                <w:szCs w:val="28"/>
              </w:rPr>
              <w:t xml:space="preserve">Kallam Haranadhareddy Institue </w:t>
            </w:r>
            <w:proofErr w:type="gramStart"/>
            <w:r w:rsidRPr="00CE7FC9">
              <w:rPr>
                <w:rFonts w:ascii="Times New Roman" w:hAnsi="Times New Roman" w:cs="Times New Roman"/>
                <w:sz w:val="28"/>
                <w:szCs w:val="28"/>
              </w:rPr>
              <w:t>Of</w:t>
            </w:r>
            <w:proofErr w:type="gramEnd"/>
            <w:r w:rsidRPr="00CE7FC9">
              <w:rPr>
                <w:rFonts w:ascii="Times New Roman" w:hAnsi="Times New Roman" w:cs="Times New Roman"/>
                <w:sz w:val="28"/>
                <w:szCs w:val="28"/>
              </w:rPr>
              <w:t xml:space="preserve"> Technology</w:t>
            </w:r>
          </w:p>
        </w:tc>
      </w:tr>
    </w:tbl>
    <w:p w14:paraId="2165FC25" w14:textId="77777777" w:rsidR="00907A9F" w:rsidRDefault="00907A9F"/>
    <w:p w14:paraId="15E8FAA4" w14:textId="457DA7F5" w:rsidR="002A1238" w:rsidRDefault="002A1238">
      <w:pPr>
        <w:rPr>
          <w:rFonts w:ascii="Times New Roman" w:hAnsi="Times New Roman" w:cs="Times New Roman"/>
          <w:b/>
          <w:bCs/>
          <w:sz w:val="28"/>
          <w:szCs w:val="28"/>
        </w:rPr>
      </w:pPr>
      <w:r>
        <w:rPr>
          <w:rFonts w:ascii="Times New Roman" w:hAnsi="Times New Roman" w:cs="Times New Roman"/>
          <w:b/>
          <w:bCs/>
          <w:sz w:val="28"/>
          <w:szCs w:val="28"/>
        </w:rPr>
        <w:t>Project Design Phase</w:t>
      </w:r>
    </w:p>
    <w:p w14:paraId="2DF74494"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The project design phase is one of the most critical stages in the development of the HematoVision system, as it establishes the structural blueprint and technical framework required to build an efficient, accurate, and user-friendly blood cell classification application. During this phase, careful planning and systematic decision-making were carried out to ensure that the system could effectively integrate deep learning techniques, image processing, and web deployment into a single cohesive platform. The primary objective of the design phase was to create an automated system capable of classifying blood cell images into four major categories—Eosinophil, Lymphocyte, Monocyte, and Neutrophil—using Convolutional Neural Networks (CNN) combined with transfer learning, while also providing a simple graphical interface for user interaction.</w:t>
      </w:r>
    </w:p>
    <w:p w14:paraId="020EB95C"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Initially, the system architecture was conceptualized by dividing the entire project into multiple interconnected modules, namely data acquisition, data preprocessing, model training, model evaluation, backend integration, and frontend user interface design. This modular approach ensured better maintainability, scalability, and clarity in implementation. The architecture was designed in such a way that each module performs a specific function while seamlessly communicating with the others, resulting in an efficient end-to-end workflow from image upload to prediction output.</w:t>
      </w:r>
    </w:p>
    <w:p w14:paraId="09E9BEDD"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A major focus during the design phase was the dataset structure and management. The selected dataset consists of microscopic blood cell images organized into class-specific folders representing different cell types. The dataset directory was designed in a hierarchical format to ensure compatibility with deep learning frameworks, particularly TensorFlow and Keras ImageDataGenerator. The folder structure includes subdirectories such as dataset/train and dataset/validation, each containing class-wise image folders. This structured arrangement allows automatic labeling of images based on folder names, which simplifies the training process and reduces manual labeling errors. Additionally, preprocessing techniques such as image resizing, normalization, and augmentation were incorporated into the design to enhance model performance and generalization capability.</w:t>
      </w:r>
    </w:p>
    <w:p w14:paraId="674BDFDA"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lastRenderedPageBreak/>
        <w:t xml:space="preserve">The core component of the system design is the deep learning model architecture. A hybrid approach combining Convolutional Neural Networks (CNN) and transfer learning was selected to achieve high classification accuracy with optimized computational efficiency. CNN layers were designed to extract spatial features from blood cell images, including edges, textures, and morphological characteristics that are essential for medical image classification. The architecture includes multiple convolutional layers followed by activation functions such as </w:t>
      </w:r>
      <w:proofErr w:type="spellStart"/>
      <w:r w:rsidRPr="007279E7">
        <w:rPr>
          <w:rFonts w:ascii="Times New Roman" w:hAnsi="Times New Roman" w:cs="Times New Roman"/>
          <w:sz w:val="24"/>
          <w:szCs w:val="24"/>
        </w:rPr>
        <w:t>ReLU</w:t>
      </w:r>
      <w:proofErr w:type="spellEnd"/>
      <w:r w:rsidRPr="007279E7">
        <w:rPr>
          <w:rFonts w:ascii="Times New Roman" w:hAnsi="Times New Roman" w:cs="Times New Roman"/>
          <w:sz w:val="24"/>
          <w:szCs w:val="24"/>
        </w:rPr>
        <w:t xml:space="preserve"> to introduce non-linearity, and max-pooling layers to reduce dimensionality and computational complexity. Dropout layers were also included in the design to prevent overfitting and improve model generalization.</w:t>
      </w:r>
    </w:p>
    <w:p w14:paraId="64D7AE89"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To further enhance performance, transfer learning was integrated using a pre-trained model such as MobileNetV2. This design decision significantly reduced training time and improved feature extraction capability, especially given the medical nature of the dataset where fine-grained image features are crucial. Instead of training the model entirely from scratch, the pre-trained convolutional base was used to extract high-level features, while custom dense layers were added for final classification into four blood cell categories. The final layer utilized a Softmax activation function to generate probability distributions across the four classes, enabling accurate and interpretable predictions.</w:t>
      </w:r>
    </w:p>
    <w:p w14:paraId="414FB475"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Another important aspect of the design phase was the data preprocessing pipeline. Since the input images vary in size and resolution, a standardized preprocessing mechanism was implemented to resize all images to a uniform dimension (e.g., 224×224 pixels) compatible with the CNN and transfer learning model. Image normalization was also applied to scale pixel values between 0 and 1, improving training stability and convergence speed. Furthermore, data augmentation techniques such as rotation, zoom, horizontal flipping, and shear transformations were incorporated to artificially expand the dataset and reduce overfitting, thereby improving the robustness of the model.</w:t>
      </w:r>
    </w:p>
    <w:p w14:paraId="29CABB8E"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The backend system design was implemented using the Flask framework, which acts as a bridge between the trained deep learning model and the user interface. Flask was chosen due to its lightweight nature, flexibility, and ease of integration with machine learning models. The backend architecture includes routing mechanisms for handling user requests, image upload processing, model loading, and prediction generation. When a user uploads an image through the web interface, the Flask server preprocesses the image, feeds it into the trained model, and returns the predicted class label along with the confidence score. This real-time prediction capability was a key design requirement to ensure a smooth and interactive user experience.</w:t>
      </w:r>
    </w:p>
    <w:p w14:paraId="618A0243"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Simultaneously, the frontend design was developed to provide an intuitive and visually appealing user interface. HTML templates such as index.html and result.html were structured within the templates folder as per Flask conventions. The index page was designed to include a file upload option, project title, and a prediction button, enabling users to easily upload microscopic blood cell images for classification. The result page was designed to display the predicted class label, confidence percentage, and an option to upload another image for continuous testing. Basic CSS styling and responsive layout elements were incorporated to enhance usability and accessibility for users with minimal technical knowledge.</w:t>
      </w:r>
    </w:p>
    <w:p w14:paraId="0685AFB7"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 xml:space="preserve">In addition to functionality, user experience (UX) design considerations were also included during this phase. The interface was kept simple, clean, and centered, ensuring that users can interact with the application without confusion. Error handling mechanisms were designed to </w:t>
      </w:r>
      <w:r w:rsidRPr="007279E7">
        <w:rPr>
          <w:rFonts w:ascii="Times New Roman" w:hAnsi="Times New Roman" w:cs="Times New Roman"/>
          <w:sz w:val="24"/>
          <w:szCs w:val="24"/>
        </w:rPr>
        <w:lastRenderedPageBreak/>
        <w:t>manage scenarios such as empty file uploads, unsupported image formats, or model loading failures. Clear feedback messages were integrated to guide users during the prediction process, making the system more robust and user-friendly.</w:t>
      </w:r>
    </w:p>
    <w:p w14:paraId="51B2BE1F" w14:textId="781C7406"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The model storage and deployment strategy was another key design element. After training, the model was saved in HDF5 (.h5) format, allowing it to be easily loaded into the Flask application for inference. This separation between training and deployment modules improves system efficiency and allows retraining of the model without affecting the web application structure. The design also considered future scalability, where the model format can be upgraded to the native Keras (keras) format or deployed on cloud platforms for wider accessibility.</w:t>
      </w:r>
    </w:p>
    <w:p w14:paraId="51347F68"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Furthermore, the design phase included hardware and software environment planning. The system was developed using Python as the primary programming language due to its extensive support for machine learning libraries. Key technologies integrated into the design include TensorFlow and Keras for deep learning, OpenCV and PIL for image processing, Flask for web development, and Anaconda environment management for dependency handling. This technology stack ensures compatibility, reproducibility, and ease of future enhancements.</w:t>
      </w:r>
    </w:p>
    <w:p w14:paraId="660891F2"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Security and data integrity considerations were also taken into account during the system design. The application restricts file uploads to image formats only and processes them locally without storing sensitive medical data permanently. This approach ensures data privacy and ethical handling of medical image datasets. Additionally, the application runs on a local development server (localhost), making it suitable for academic and research purposes while allowing future expansion into production deployment using secure web servers.</w:t>
      </w:r>
    </w:p>
    <w:p w14:paraId="71D3D098"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The workflow design of the system follows a clear sequential process. First, the user accesses the web application through a local host URL. Next, the user uploads a blood cell image using the file selection option. The backend Flask server receives the image and performs preprocessing steps such as resizing and normalization. The processed image is then passed to the trained CNN + Transfer Learning model for prediction. Finally, the predicted blood cell class is displayed on the result page along with an option to upload another image, ensuring continuous usability.</w:t>
      </w:r>
    </w:p>
    <w:p w14:paraId="65F655B2" w14:textId="77777777" w:rsidR="007279E7" w:rsidRPr="007279E7" w:rsidRDefault="007279E7" w:rsidP="007279E7">
      <w:pPr>
        <w:jc w:val="both"/>
        <w:rPr>
          <w:rFonts w:ascii="Times New Roman" w:hAnsi="Times New Roman" w:cs="Times New Roman"/>
          <w:sz w:val="24"/>
          <w:szCs w:val="24"/>
        </w:rPr>
      </w:pPr>
      <w:r w:rsidRPr="007279E7">
        <w:rPr>
          <w:rFonts w:ascii="Times New Roman" w:hAnsi="Times New Roman" w:cs="Times New Roman"/>
          <w:sz w:val="24"/>
          <w:szCs w:val="24"/>
        </w:rPr>
        <w:t>Overall, the project design phase successfully established a comprehensive framework that integrates deep learning, image processing, and web deployment into a single intelligent system. The modular architecture, efficient dataset handling, optimized CNN and transfer learning model design, and user-friendly web interface collectively contribute to the effectiveness of the HematoVision application. This well-structured design ensures high classification accuracy, real-time prediction capability, and ease of use, making the system suitable for educational, research, and preliminary medical analysis applications.</w:t>
      </w:r>
    </w:p>
    <w:p w14:paraId="4619CCC7" w14:textId="77777777" w:rsidR="002A1238" w:rsidRPr="002A1238" w:rsidRDefault="002A1238" w:rsidP="007279E7">
      <w:pPr>
        <w:jc w:val="both"/>
        <w:rPr>
          <w:rFonts w:ascii="Times New Roman" w:hAnsi="Times New Roman" w:cs="Times New Roman"/>
          <w:sz w:val="24"/>
          <w:szCs w:val="24"/>
        </w:rPr>
      </w:pPr>
    </w:p>
    <w:sectPr w:rsidR="002A1238" w:rsidRPr="002A1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49F"/>
    <w:rsid w:val="002A1238"/>
    <w:rsid w:val="003B65D9"/>
    <w:rsid w:val="007279E7"/>
    <w:rsid w:val="007B749F"/>
    <w:rsid w:val="00907A9F"/>
    <w:rsid w:val="00B63988"/>
    <w:rsid w:val="00BA0650"/>
    <w:rsid w:val="00D71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B14D0"/>
  <w15:chartTrackingRefBased/>
  <w15:docId w15:val="{37C35759-0C28-4378-9132-5CB000FCD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49F"/>
  </w:style>
  <w:style w:type="paragraph" w:styleId="Heading1">
    <w:name w:val="heading 1"/>
    <w:basedOn w:val="Normal"/>
    <w:next w:val="Normal"/>
    <w:link w:val="Heading1Char"/>
    <w:uiPriority w:val="9"/>
    <w:qFormat/>
    <w:rsid w:val="007B7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49F"/>
    <w:rPr>
      <w:rFonts w:eastAsiaTheme="majorEastAsia" w:cstheme="majorBidi"/>
      <w:color w:val="272727" w:themeColor="text1" w:themeTint="D8"/>
    </w:rPr>
  </w:style>
  <w:style w:type="paragraph" w:styleId="Title">
    <w:name w:val="Title"/>
    <w:basedOn w:val="Normal"/>
    <w:next w:val="Normal"/>
    <w:link w:val="TitleChar"/>
    <w:uiPriority w:val="10"/>
    <w:qFormat/>
    <w:rsid w:val="007B7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49F"/>
    <w:pPr>
      <w:spacing w:before="160"/>
      <w:jc w:val="center"/>
    </w:pPr>
    <w:rPr>
      <w:i/>
      <w:iCs/>
      <w:color w:val="404040" w:themeColor="text1" w:themeTint="BF"/>
    </w:rPr>
  </w:style>
  <w:style w:type="character" w:customStyle="1" w:styleId="QuoteChar">
    <w:name w:val="Quote Char"/>
    <w:basedOn w:val="DefaultParagraphFont"/>
    <w:link w:val="Quote"/>
    <w:uiPriority w:val="29"/>
    <w:rsid w:val="007B749F"/>
    <w:rPr>
      <w:i/>
      <w:iCs/>
      <w:color w:val="404040" w:themeColor="text1" w:themeTint="BF"/>
    </w:rPr>
  </w:style>
  <w:style w:type="paragraph" w:styleId="ListParagraph">
    <w:name w:val="List Paragraph"/>
    <w:basedOn w:val="Normal"/>
    <w:uiPriority w:val="34"/>
    <w:qFormat/>
    <w:rsid w:val="007B749F"/>
    <w:pPr>
      <w:ind w:left="720"/>
      <w:contextualSpacing/>
    </w:pPr>
  </w:style>
  <w:style w:type="character" w:styleId="IntenseEmphasis">
    <w:name w:val="Intense Emphasis"/>
    <w:basedOn w:val="DefaultParagraphFont"/>
    <w:uiPriority w:val="21"/>
    <w:qFormat/>
    <w:rsid w:val="007B749F"/>
    <w:rPr>
      <w:i/>
      <w:iCs/>
      <w:color w:val="2F5496" w:themeColor="accent1" w:themeShade="BF"/>
    </w:rPr>
  </w:style>
  <w:style w:type="paragraph" w:styleId="IntenseQuote">
    <w:name w:val="Intense Quote"/>
    <w:basedOn w:val="Normal"/>
    <w:next w:val="Normal"/>
    <w:link w:val="IntenseQuoteChar"/>
    <w:uiPriority w:val="30"/>
    <w:qFormat/>
    <w:rsid w:val="007B7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49F"/>
    <w:rPr>
      <w:i/>
      <w:iCs/>
      <w:color w:val="2F5496" w:themeColor="accent1" w:themeShade="BF"/>
    </w:rPr>
  </w:style>
  <w:style w:type="character" w:styleId="IntenseReference">
    <w:name w:val="Intense Reference"/>
    <w:basedOn w:val="DefaultParagraphFont"/>
    <w:uiPriority w:val="32"/>
    <w:qFormat/>
    <w:rsid w:val="007B749F"/>
    <w:rPr>
      <w:b/>
      <w:bCs/>
      <w:smallCaps/>
      <w:color w:val="2F5496" w:themeColor="accent1" w:themeShade="BF"/>
      <w:spacing w:val="5"/>
    </w:rPr>
  </w:style>
  <w:style w:type="table" w:styleId="TableGrid">
    <w:name w:val="Table Grid"/>
    <w:basedOn w:val="TableNormal"/>
    <w:uiPriority w:val="39"/>
    <w:rsid w:val="007B7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1422</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ANNAPUREDDY SESHI REDDY</dc:creator>
  <cp:keywords/>
  <dc:description/>
  <cp:lastModifiedBy>ANNAPUREDDY SESHI REDDY</cp:lastModifiedBy>
  <cp:revision>2</cp:revision>
  <dcterms:created xsi:type="dcterms:W3CDTF">2026-02-20T18:18:00Z</dcterms:created>
  <dcterms:modified xsi:type="dcterms:W3CDTF">2026-02-20T18:44:00Z</dcterms:modified>
</cp:coreProperties>
</file>