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6006" w14:textId="77777777" w:rsidR="00240A93" w:rsidRPr="00C57206" w:rsidRDefault="00240A93" w:rsidP="00240A93">
      <w:pPr>
        <w:jc w:val="center"/>
        <w:rPr>
          <w:rFonts w:ascii="Times New Roman" w:hAnsi="Times New Roman" w:cs="Times New Roman"/>
          <w:sz w:val="40"/>
          <w:szCs w:val="40"/>
        </w:rPr>
      </w:pPr>
      <w:r w:rsidRPr="00C57206">
        <w:rPr>
          <w:rFonts w:ascii="Times New Roman" w:hAnsi="Times New Roman" w:cs="Times New Roman"/>
          <w:sz w:val="40"/>
          <w:szCs w:val="40"/>
        </w:rPr>
        <w:t>HematoVision: Advanced Blood Cell Classification Using Transfer Learning</w:t>
      </w:r>
    </w:p>
    <w:tbl>
      <w:tblPr>
        <w:tblStyle w:val="TableGrid"/>
        <w:tblW w:w="8975" w:type="dxa"/>
        <w:tblLook w:val="04A0" w:firstRow="1" w:lastRow="0" w:firstColumn="1" w:lastColumn="0" w:noHBand="0" w:noVBand="1"/>
      </w:tblPr>
      <w:tblGrid>
        <w:gridCol w:w="2883"/>
        <w:gridCol w:w="6092"/>
      </w:tblGrid>
      <w:tr w:rsidR="00240A93" w14:paraId="3385318B" w14:textId="77777777" w:rsidTr="001D6262">
        <w:trPr>
          <w:trHeight w:val="838"/>
        </w:trPr>
        <w:tc>
          <w:tcPr>
            <w:tcW w:w="2883" w:type="dxa"/>
          </w:tcPr>
          <w:p w14:paraId="28E21978" w14:textId="4BCFB009" w:rsidR="00240A93" w:rsidRDefault="00240A93">
            <w:r w:rsidRPr="00CE7FC9">
              <w:rPr>
                <w:rFonts w:ascii="Times New Roman" w:hAnsi="Times New Roman" w:cs="Times New Roman"/>
                <w:sz w:val="28"/>
                <w:szCs w:val="28"/>
              </w:rPr>
              <w:t>Team ID</w:t>
            </w:r>
          </w:p>
        </w:tc>
        <w:tc>
          <w:tcPr>
            <w:tcW w:w="6092" w:type="dxa"/>
          </w:tcPr>
          <w:p w14:paraId="04F7DA7A" w14:textId="11B6F1EC" w:rsidR="00240A93" w:rsidRDefault="00240A93">
            <w:r w:rsidRPr="00BD0A0D">
              <w:rPr>
                <w:rFonts w:ascii="Times New Roman" w:hAnsi="Times New Roman" w:cs="Times New Roman"/>
                <w:sz w:val="28"/>
                <w:szCs w:val="28"/>
              </w:rPr>
              <w:t>LTVIP2026TMIDS66816</w:t>
            </w:r>
          </w:p>
        </w:tc>
      </w:tr>
      <w:tr w:rsidR="00240A93" w14:paraId="579A2AB9" w14:textId="77777777" w:rsidTr="001D6262">
        <w:trPr>
          <w:trHeight w:val="838"/>
        </w:trPr>
        <w:tc>
          <w:tcPr>
            <w:tcW w:w="2883" w:type="dxa"/>
          </w:tcPr>
          <w:p w14:paraId="17CA7651" w14:textId="3EF9BE5C" w:rsidR="00240A93" w:rsidRDefault="00240A93">
            <w:r w:rsidRPr="00CE7FC9">
              <w:rPr>
                <w:rFonts w:ascii="Times New Roman" w:hAnsi="Times New Roman" w:cs="Times New Roman"/>
                <w:sz w:val="28"/>
                <w:szCs w:val="28"/>
              </w:rPr>
              <w:t>Project Name</w:t>
            </w:r>
          </w:p>
        </w:tc>
        <w:tc>
          <w:tcPr>
            <w:tcW w:w="6092" w:type="dxa"/>
          </w:tcPr>
          <w:p w14:paraId="31975BB1" w14:textId="77777777" w:rsidR="00240A93" w:rsidRPr="00CD15F5" w:rsidRDefault="00240A93" w:rsidP="00240A93">
            <w:pPr>
              <w:rPr>
                <w:rFonts w:ascii="Times New Roman" w:hAnsi="Times New Roman" w:cs="Times New Roman"/>
                <w:sz w:val="28"/>
                <w:szCs w:val="28"/>
              </w:rPr>
            </w:pPr>
            <w:r w:rsidRPr="00CD15F5">
              <w:rPr>
                <w:rFonts w:ascii="Times New Roman" w:hAnsi="Times New Roman" w:cs="Times New Roman"/>
                <w:sz w:val="28"/>
                <w:szCs w:val="28"/>
              </w:rPr>
              <w:t>HematoVision: Advanced Blood Cell Classification Using Transfer Learning</w:t>
            </w:r>
          </w:p>
          <w:p w14:paraId="4D29CC94" w14:textId="77777777" w:rsidR="00240A93" w:rsidRDefault="00240A93"/>
        </w:tc>
      </w:tr>
      <w:tr w:rsidR="00240A93" w14:paraId="4E13C8E4" w14:textId="77777777" w:rsidTr="001D6262">
        <w:trPr>
          <w:trHeight w:val="877"/>
        </w:trPr>
        <w:tc>
          <w:tcPr>
            <w:tcW w:w="2883" w:type="dxa"/>
          </w:tcPr>
          <w:p w14:paraId="5065D6B2" w14:textId="5C3D182A" w:rsidR="00240A93" w:rsidRDefault="00240A93">
            <w:r w:rsidRPr="00CE7FC9">
              <w:rPr>
                <w:rFonts w:ascii="Times New Roman" w:hAnsi="Times New Roman" w:cs="Times New Roman"/>
                <w:sz w:val="28"/>
                <w:szCs w:val="28"/>
              </w:rPr>
              <w:t>Faculty Mentor Name</w:t>
            </w:r>
          </w:p>
        </w:tc>
        <w:tc>
          <w:tcPr>
            <w:tcW w:w="6092" w:type="dxa"/>
          </w:tcPr>
          <w:p w14:paraId="6DEA3C2F" w14:textId="0C1DA3DD" w:rsidR="00240A93" w:rsidRDefault="00240A93">
            <w:r w:rsidRPr="00CE7FC9">
              <w:rPr>
                <w:rFonts w:ascii="Times New Roman" w:hAnsi="Times New Roman" w:cs="Times New Roman"/>
                <w:sz w:val="28"/>
                <w:szCs w:val="28"/>
              </w:rPr>
              <w:t>DR P L Madhava Rao</w:t>
            </w:r>
          </w:p>
        </w:tc>
      </w:tr>
      <w:tr w:rsidR="00240A93" w14:paraId="154F2AF3" w14:textId="77777777" w:rsidTr="001D6262">
        <w:trPr>
          <w:trHeight w:val="838"/>
        </w:trPr>
        <w:tc>
          <w:tcPr>
            <w:tcW w:w="2883" w:type="dxa"/>
          </w:tcPr>
          <w:p w14:paraId="680EA95E" w14:textId="1A56AEF4" w:rsidR="00240A93" w:rsidRDefault="00240A93" w:rsidP="00240A93">
            <w:r w:rsidRPr="00CE7FC9">
              <w:rPr>
                <w:rFonts w:ascii="Times New Roman" w:hAnsi="Times New Roman" w:cs="Times New Roman"/>
                <w:sz w:val="28"/>
                <w:szCs w:val="28"/>
              </w:rPr>
              <w:t>College Name</w:t>
            </w:r>
          </w:p>
        </w:tc>
        <w:tc>
          <w:tcPr>
            <w:tcW w:w="6092" w:type="dxa"/>
          </w:tcPr>
          <w:p w14:paraId="1584737C" w14:textId="28D5637D" w:rsidR="00240A93" w:rsidRDefault="00240A93" w:rsidP="00240A93">
            <w:r w:rsidRPr="00CE7FC9">
              <w:rPr>
                <w:rFonts w:ascii="Times New Roman" w:hAnsi="Times New Roman" w:cs="Times New Roman"/>
                <w:sz w:val="28"/>
                <w:szCs w:val="28"/>
              </w:rPr>
              <w:t>Kallam Haranadhareddy Institue Of Technology</w:t>
            </w:r>
          </w:p>
        </w:tc>
      </w:tr>
    </w:tbl>
    <w:p w14:paraId="6B01271A" w14:textId="77777777" w:rsidR="00907A9F" w:rsidRDefault="00907A9F"/>
    <w:p w14:paraId="1A5DFB4C" w14:textId="1BFE4F04" w:rsidR="00240A93" w:rsidRDefault="00240A93">
      <w:pPr>
        <w:rPr>
          <w:rFonts w:ascii="Times New Roman" w:hAnsi="Times New Roman" w:cs="Times New Roman"/>
          <w:b/>
          <w:bCs/>
          <w:sz w:val="28"/>
          <w:szCs w:val="28"/>
        </w:rPr>
      </w:pPr>
      <w:r>
        <w:rPr>
          <w:rFonts w:ascii="Times New Roman" w:hAnsi="Times New Roman" w:cs="Times New Roman"/>
          <w:b/>
          <w:bCs/>
          <w:sz w:val="28"/>
          <w:szCs w:val="28"/>
        </w:rPr>
        <w:t>Project Planning Phase</w:t>
      </w:r>
    </w:p>
    <w:p w14:paraId="1CAB9D1B"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The project planning phase plays a vital role in ensuring the successful development and execution of the HematoVision system, which focuses on automated blood cell classification using Convolutional Neural Networks (CNN) and transfer learning techniques. During this phase, a clear roadmap was established to define the project scope, objectives, resources, timeline, and overall development strategy. Proper planning helped in minimizing risks, improving workflow efficiency, and ensuring that each stage of the project—from data collection to web deployment—was completed in a systematic and organized manner.</w:t>
      </w:r>
    </w:p>
    <w:p w14:paraId="7EB6D6E4"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The first step in the planning phase was defining the core objective of the project. The main goal was to design and develop an intelligent deep learning-based web application capable of accurately classifying microscopic blood cell images into four major categories: Eosinophil, Lymphocyte, Monocyte, and Neutrophil. This objective was aligned with the broader aim of supporting medical image analysis through automation and reducing manual effort in blood cell identification. Along with the primary objective, secondary goals such as achieving high model accuracy, real-time prediction capability, and a user-friendly web interface were also outlined.</w:t>
      </w:r>
    </w:p>
    <w:p w14:paraId="475EF0F9"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After defining the objectives, the project scope was carefully determined. The scope included dataset preprocessing, CNN model development, integration of transfer learning, performance evaluation, and deployment of the trained model using a Flask-based web application. The planning phase ensured that the project remained focused on blood cell classification and avoided unnecessary feature expansion that could delay completion. Clear boundaries were set to ensure that the system would classify images accurately and display predictions through a simple graphical interface without overcomplicating the design.</w:t>
      </w:r>
    </w:p>
    <w:p w14:paraId="204F5BF2"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 xml:space="preserve">Resource planning was another essential component of this phase. The hardware and software requirements were identified in advance to support model training and deployment. The project was planned to be developed using Python due to its strong ecosystem for machine learning and web development. Key software tools included TensorFlow and Keras for deep learning </w:t>
      </w:r>
      <w:r w:rsidRPr="001D6262">
        <w:rPr>
          <w:rFonts w:ascii="Times New Roman" w:hAnsi="Times New Roman" w:cs="Times New Roman"/>
          <w:sz w:val="24"/>
          <w:szCs w:val="24"/>
        </w:rPr>
        <w:lastRenderedPageBreak/>
        <w:t>model development, OpenCV and PIL for image processing, Flask for web framework integration, and Anaconda for environment and package management. The system was designed to run efficiently on a standard CPU-based system, considering the availability of computational resources and avoiding heavy GPU dependency for basic model training and testing.</w:t>
      </w:r>
    </w:p>
    <w:p w14:paraId="1F872470"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Dataset planning was also conducted during this stage to ensure data quality and proper organization. A publicly available blood cell image dataset was selected and structured into training and validation folders with class-wise subdirectories. This organized dataset structure enabled seamless integration with ImageDataGenerator for automated labeling and augmentation. Data preprocessing strategies such as image resizing, normalization, and augmentation (rotation, zoom, flipping) were pre-planned to improve model generalization and accuracy. Ensuring a balanced dataset across all four classes was also considered to prevent model bias and enhance classification reliability.</w:t>
      </w:r>
    </w:p>
    <w:p w14:paraId="1E8DA825"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Time management and scheduling were key aspects of the project planning phase. The entire project was divided into multiple stages including ideation, dataset preparation, model training, web application development, testing, and documentation. A realistic timeline was created to allocate sufficient time for each stage. Initial weeks were dedicated to research and dataset preparation, followed by model design and training. Subsequent phases focused on integration with Flask, UI development, and performance testing. This phased planning approach ensured steady progress and prevented last-minute workload pressure.</w:t>
      </w:r>
    </w:p>
    <w:p w14:paraId="3B78438C"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Risk assessment and mitigation planning were also included to handle potential challenges during development. Possible risks identified included model overfitting, low accuracy due to dataset imbalance, file upload errors in the web application, and compatibility issues between libraries. To address these risks, solutions such as data augmentation, dropout layers, proper folder structuring, and environment management through Anaconda were planned in advance. Backup strategies such as saving multiple versions of trained models and maintaining clean project directories were also considered to avoid data loss and training repetition.</w:t>
      </w:r>
    </w:p>
    <w:p w14:paraId="0FC41CDE"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Another important aspect of the planning phase was system workflow design. A clear end-to-end workflow was planned to ensure smooth interaction between components. The workflow starts with the user uploading a blood cell image through the web interface, followed by image preprocessing, model prediction, and display of the classified result on the result page. Additionally, an option to upload another image after prediction was included in the planning to improve user experience and continuous usability of the system.</w:t>
      </w:r>
    </w:p>
    <w:p w14:paraId="71941D4E"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Team and task allocation (if applicable) was also considered during planning. Responsibilities such as dataset preparation, model development, frontend design, backend integration, and testing were logically divided to ensure efficient execution. Even in an individual project context, task segmentation helped in maintaining clarity and reducing development complexity. Proper documentation planning was also included to record each phase of development, experimental results, and model performance metrics.</w:t>
      </w:r>
    </w:p>
    <w:p w14:paraId="5A351D10"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 xml:space="preserve">Quality planning and performance targets were established to measure the success of the system. The project aimed to achieve high validation accuracy, stable loss reduction, and consistent prediction results across different test images. Evaluation metrics such as accuracy, loss, and confusion matrix analysis were planned to assess model performance. Continuous </w:t>
      </w:r>
      <w:r w:rsidRPr="001D6262">
        <w:rPr>
          <w:rFonts w:ascii="Times New Roman" w:hAnsi="Times New Roman" w:cs="Times New Roman"/>
          <w:sz w:val="24"/>
          <w:szCs w:val="24"/>
        </w:rPr>
        <w:lastRenderedPageBreak/>
        <w:t>testing with different blood cell images was included in the plan to ensure reliability and robustness of the deployed model.</w:t>
      </w:r>
    </w:p>
    <w:p w14:paraId="42A8E606"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Deployment planning was another key highlight of this phase. The application was planned to be deployed on a local Flask server using the localhost URL (</w:t>
      </w:r>
      <w:hyperlink r:id="rId4" w:tgtFrame="_new" w:history="1">
        <w:r w:rsidRPr="001D6262">
          <w:rPr>
            <w:rStyle w:val="Hyperlink"/>
            <w:rFonts w:ascii="Times New Roman" w:hAnsi="Times New Roman" w:cs="Times New Roman"/>
            <w:sz w:val="24"/>
            <w:szCs w:val="24"/>
          </w:rPr>
          <w:t>http://127.0.0.1:5000</w:t>
        </w:r>
      </w:hyperlink>
      <w:r w:rsidRPr="001D6262">
        <w:rPr>
          <w:rFonts w:ascii="Times New Roman" w:hAnsi="Times New Roman" w:cs="Times New Roman"/>
          <w:sz w:val="24"/>
          <w:szCs w:val="24"/>
        </w:rPr>
        <w:t>), making it easy to test and demonstrate the project. The trained model was planned to be saved in a reusable format (.h5 or .keras) so that it could be loaded directly into the web application without retraining. The templates folder structure (index.html and result.html) was also pre-planned to follow Flask conventions for smooth rendering of web pages.</w:t>
      </w:r>
    </w:p>
    <w:p w14:paraId="648D4DA4"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Finally, documentation and reporting were included as an essential part of the project planning phase. Proper documentation was planned for each stage including ideation, design, development, testing, and deployment. This ensures clarity in project presentation, academic evaluation, and future scalability. The planning phase also emphasized version control using GitHub for project backup, collaboration, and easy sharing of code and results.</w:t>
      </w:r>
    </w:p>
    <w:p w14:paraId="1BE88823" w14:textId="77777777" w:rsidR="001D6262" w:rsidRPr="001D6262" w:rsidRDefault="001D6262" w:rsidP="001D6262">
      <w:pPr>
        <w:jc w:val="both"/>
        <w:rPr>
          <w:rFonts w:ascii="Times New Roman" w:hAnsi="Times New Roman" w:cs="Times New Roman"/>
          <w:sz w:val="24"/>
          <w:szCs w:val="24"/>
        </w:rPr>
      </w:pPr>
      <w:r w:rsidRPr="001D6262">
        <w:rPr>
          <w:rFonts w:ascii="Times New Roman" w:hAnsi="Times New Roman" w:cs="Times New Roman"/>
          <w:sz w:val="24"/>
          <w:szCs w:val="24"/>
        </w:rPr>
        <w:t>In conclusion, the project planning phase provided a structured foundation for the successful development of the HematoVision blood cell classification system. By clearly defining objectives, resources, timeline, risks, workflow, and deployment strategy, this phase ensured systematic progress and efficient implementation. Effective planning not only reduced development errors and delays but also contributed significantly to achieving high model accuracy, smooth web application functionality, and a well-documented, scalable, and user-friendly AI-based medical image classification system.</w:t>
      </w:r>
    </w:p>
    <w:p w14:paraId="166886D3" w14:textId="125D1FDA" w:rsidR="00240A93" w:rsidRPr="00240A93" w:rsidRDefault="00240A93">
      <w:pPr>
        <w:rPr>
          <w:rFonts w:ascii="Times New Roman" w:hAnsi="Times New Roman" w:cs="Times New Roman"/>
          <w:sz w:val="24"/>
          <w:szCs w:val="24"/>
        </w:rPr>
      </w:pPr>
    </w:p>
    <w:sectPr w:rsidR="00240A93" w:rsidRPr="00240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93"/>
    <w:rsid w:val="001D6262"/>
    <w:rsid w:val="00240A93"/>
    <w:rsid w:val="00382852"/>
    <w:rsid w:val="00907A9F"/>
    <w:rsid w:val="00B63988"/>
    <w:rsid w:val="00BA0650"/>
    <w:rsid w:val="00D5599F"/>
    <w:rsid w:val="00D71106"/>
    <w:rsid w:val="00DB2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169F"/>
  <w15:chartTrackingRefBased/>
  <w15:docId w15:val="{B9C13F1C-7107-418C-ADD6-BA2A6EDFD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A93"/>
  </w:style>
  <w:style w:type="paragraph" w:styleId="Heading1">
    <w:name w:val="heading 1"/>
    <w:basedOn w:val="Normal"/>
    <w:next w:val="Normal"/>
    <w:link w:val="Heading1Char"/>
    <w:uiPriority w:val="9"/>
    <w:qFormat/>
    <w:rsid w:val="00240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0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0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0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0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0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0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A93"/>
    <w:rPr>
      <w:rFonts w:eastAsiaTheme="majorEastAsia" w:cstheme="majorBidi"/>
      <w:color w:val="272727" w:themeColor="text1" w:themeTint="D8"/>
    </w:rPr>
  </w:style>
  <w:style w:type="paragraph" w:styleId="Title">
    <w:name w:val="Title"/>
    <w:basedOn w:val="Normal"/>
    <w:next w:val="Normal"/>
    <w:link w:val="TitleChar"/>
    <w:uiPriority w:val="10"/>
    <w:qFormat/>
    <w:rsid w:val="0024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A93"/>
    <w:pPr>
      <w:spacing w:before="160"/>
      <w:jc w:val="center"/>
    </w:pPr>
    <w:rPr>
      <w:i/>
      <w:iCs/>
      <w:color w:val="404040" w:themeColor="text1" w:themeTint="BF"/>
    </w:rPr>
  </w:style>
  <w:style w:type="character" w:customStyle="1" w:styleId="QuoteChar">
    <w:name w:val="Quote Char"/>
    <w:basedOn w:val="DefaultParagraphFont"/>
    <w:link w:val="Quote"/>
    <w:uiPriority w:val="29"/>
    <w:rsid w:val="00240A93"/>
    <w:rPr>
      <w:i/>
      <w:iCs/>
      <w:color w:val="404040" w:themeColor="text1" w:themeTint="BF"/>
    </w:rPr>
  </w:style>
  <w:style w:type="paragraph" w:styleId="ListParagraph">
    <w:name w:val="List Paragraph"/>
    <w:basedOn w:val="Normal"/>
    <w:uiPriority w:val="34"/>
    <w:qFormat/>
    <w:rsid w:val="00240A93"/>
    <w:pPr>
      <w:ind w:left="720"/>
      <w:contextualSpacing/>
    </w:pPr>
  </w:style>
  <w:style w:type="character" w:styleId="IntenseEmphasis">
    <w:name w:val="Intense Emphasis"/>
    <w:basedOn w:val="DefaultParagraphFont"/>
    <w:uiPriority w:val="21"/>
    <w:qFormat/>
    <w:rsid w:val="00240A93"/>
    <w:rPr>
      <w:i/>
      <w:iCs/>
      <w:color w:val="2F5496" w:themeColor="accent1" w:themeShade="BF"/>
    </w:rPr>
  </w:style>
  <w:style w:type="paragraph" w:styleId="IntenseQuote">
    <w:name w:val="Intense Quote"/>
    <w:basedOn w:val="Normal"/>
    <w:next w:val="Normal"/>
    <w:link w:val="IntenseQuoteChar"/>
    <w:uiPriority w:val="30"/>
    <w:qFormat/>
    <w:rsid w:val="00240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A93"/>
    <w:rPr>
      <w:i/>
      <w:iCs/>
      <w:color w:val="2F5496" w:themeColor="accent1" w:themeShade="BF"/>
    </w:rPr>
  </w:style>
  <w:style w:type="character" w:styleId="IntenseReference">
    <w:name w:val="Intense Reference"/>
    <w:basedOn w:val="DefaultParagraphFont"/>
    <w:uiPriority w:val="32"/>
    <w:qFormat/>
    <w:rsid w:val="00240A93"/>
    <w:rPr>
      <w:b/>
      <w:bCs/>
      <w:smallCaps/>
      <w:color w:val="2F5496" w:themeColor="accent1" w:themeShade="BF"/>
      <w:spacing w:val="5"/>
    </w:rPr>
  </w:style>
  <w:style w:type="table" w:styleId="TableGrid">
    <w:name w:val="Table Grid"/>
    <w:basedOn w:val="TableNormal"/>
    <w:uiPriority w:val="39"/>
    <w:rsid w:val="00240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6262"/>
    <w:rPr>
      <w:color w:val="0563C1" w:themeColor="hyperlink"/>
      <w:u w:val="single"/>
    </w:rPr>
  </w:style>
  <w:style w:type="character" w:styleId="UnresolvedMention">
    <w:name w:val="Unresolved Mention"/>
    <w:basedOn w:val="DefaultParagraphFont"/>
    <w:uiPriority w:val="99"/>
    <w:semiHidden/>
    <w:unhideWhenUsed/>
    <w:rsid w:val="001D6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127.0.0.1: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ANNAPUREDDY SESHI REDDY</dc:creator>
  <cp:keywords/>
  <dc:description/>
  <cp:lastModifiedBy>ANNAPUREDDY SESHI REDDY</cp:lastModifiedBy>
  <cp:revision>2</cp:revision>
  <dcterms:created xsi:type="dcterms:W3CDTF">2026-02-20T18:33:00Z</dcterms:created>
  <dcterms:modified xsi:type="dcterms:W3CDTF">2026-02-21T16:16:00Z</dcterms:modified>
</cp:coreProperties>
</file>