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05BB" w14:textId="77777777" w:rsidR="00A67C63" w:rsidRPr="00C57206" w:rsidRDefault="00A67C63" w:rsidP="00A67C63">
      <w:pPr>
        <w:jc w:val="center"/>
        <w:rPr>
          <w:rFonts w:ascii="Times New Roman" w:hAnsi="Times New Roman" w:cs="Times New Roman"/>
          <w:sz w:val="40"/>
          <w:szCs w:val="40"/>
        </w:rPr>
      </w:pPr>
      <w:r w:rsidRPr="00C57206">
        <w:rPr>
          <w:rFonts w:ascii="Times New Roman" w:hAnsi="Times New Roman" w:cs="Times New Roman"/>
          <w:sz w:val="40"/>
          <w:szCs w:val="40"/>
        </w:rPr>
        <w:t>HematoVision: Advanced Blood Cell Classification Using Transfer Learning</w:t>
      </w:r>
    </w:p>
    <w:tbl>
      <w:tblPr>
        <w:tblStyle w:val="TableGrid"/>
        <w:tblW w:w="9277" w:type="dxa"/>
        <w:tblLook w:val="04A0" w:firstRow="1" w:lastRow="0" w:firstColumn="1" w:lastColumn="0" w:noHBand="0" w:noVBand="1"/>
      </w:tblPr>
      <w:tblGrid>
        <w:gridCol w:w="2910"/>
        <w:gridCol w:w="6367"/>
      </w:tblGrid>
      <w:tr w:rsidR="00A67C63" w14:paraId="22958392" w14:textId="77777777" w:rsidTr="00A67C63">
        <w:trPr>
          <w:trHeight w:val="838"/>
        </w:trPr>
        <w:tc>
          <w:tcPr>
            <w:tcW w:w="2910" w:type="dxa"/>
          </w:tcPr>
          <w:p w14:paraId="6DA71F34" w14:textId="6BFD0A40" w:rsidR="00A67C63" w:rsidRDefault="00A67C63">
            <w:r w:rsidRPr="00CE7FC9">
              <w:rPr>
                <w:rFonts w:ascii="Times New Roman" w:hAnsi="Times New Roman" w:cs="Times New Roman"/>
                <w:sz w:val="28"/>
                <w:szCs w:val="28"/>
              </w:rPr>
              <w:t>Team ID</w:t>
            </w:r>
          </w:p>
        </w:tc>
        <w:tc>
          <w:tcPr>
            <w:tcW w:w="6367" w:type="dxa"/>
          </w:tcPr>
          <w:p w14:paraId="3F650C4C" w14:textId="1438A3AA" w:rsidR="00A67C63" w:rsidRDefault="00A67C63">
            <w:r w:rsidRPr="00BD0A0D">
              <w:rPr>
                <w:rFonts w:ascii="Times New Roman" w:hAnsi="Times New Roman" w:cs="Times New Roman"/>
                <w:sz w:val="28"/>
                <w:szCs w:val="28"/>
              </w:rPr>
              <w:t>LTVIP2026TMIDS66816</w:t>
            </w:r>
          </w:p>
        </w:tc>
      </w:tr>
      <w:tr w:rsidR="00A67C63" w14:paraId="7DB897A3" w14:textId="77777777" w:rsidTr="00A67C63">
        <w:trPr>
          <w:trHeight w:val="838"/>
        </w:trPr>
        <w:tc>
          <w:tcPr>
            <w:tcW w:w="2910" w:type="dxa"/>
          </w:tcPr>
          <w:p w14:paraId="5CE54836" w14:textId="0532BE79" w:rsidR="00A67C63" w:rsidRDefault="00A67C63">
            <w:r w:rsidRPr="00CE7FC9">
              <w:rPr>
                <w:rFonts w:ascii="Times New Roman" w:hAnsi="Times New Roman" w:cs="Times New Roman"/>
                <w:sz w:val="28"/>
                <w:szCs w:val="28"/>
              </w:rPr>
              <w:t>Project Name</w:t>
            </w:r>
          </w:p>
        </w:tc>
        <w:tc>
          <w:tcPr>
            <w:tcW w:w="6367" w:type="dxa"/>
          </w:tcPr>
          <w:p w14:paraId="66409441" w14:textId="77777777" w:rsidR="00A67C63" w:rsidRPr="00CD15F5" w:rsidRDefault="00A67C63" w:rsidP="00A67C63">
            <w:pPr>
              <w:rPr>
                <w:rFonts w:ascii="Times New Roman" w:hAnsi="Times New Roman" w:cs="Times New Roman"/>
                <w:sz w:val="28"/>
                <w:szCs w:val="28"/>
              </w:rPr>
            </w:pPr>
            <w:r w:rsidRPr="00CD15F5">
              <w:rPr>
                <w:rFonts w:ascii="Times New Roman" w:hAnsi="Times New Roman" w:cs="Times New Roman"/>
                <w:sz w:val="28"/>
                <w:szCs w:val="28"/>
              </w:rPr>
              <w:t>HematoVision: Advanced Blood Cell Classification Using Transfer Learning</w:t>
            </w:r>
          </w:p>
          <w:p w14:paraId="63102717" w14:textId="77777777" w:rsidR="00A67C63" w:rsidRDefault="00A67C63"/>
        </w:tc>
      </w:tr>
      <w:tr w:rsidR="00A67C63" w14:paraId="12332740" w14:textId="77777777" w:rsidTr="00A67C63">
        <w:trPr>
          <w:trHeight w:val="876"/>
        </w:trPr>
        <w:tc>
          <w:tcPr>
            <w:tcW w:w="2910" w:type="dxa"/>
          </w:tcPr>
          <w:p w14:paraId="2D9E32D7" w14:textId="219FEEE5" w:rsidR="00A67C63" w:rsidRDefault="00A67C63">
            <w:r w:rsidRPr="00CE7FC9">
              <w:rPr>
                <w:rFonts w:ascii="Times New Roman" w:hAnsi="Times New Roman" w:cs="Times New Roman"/>
                <w:sz w:val="28"/>
                <w:szCs w:val="28"/>
              </w:rPr>
              <w:t>Faculty Mentor Name</w:t>
            </w:r>
          </w:p>
        </w:tc>
        <w:tc>
          <w:tcPr>
            <w:tcW w:w="6367" w:type="dxa"/>
          </w:tcPr>
          <w:p w14:paraId="291127DE" w14:textId="1EA167BB" w:rsidR="00A67C63" w:rsidRDefault="00A67C63">
            <w:r w:rsidRPr="00CE7FC9">
              <w:rPr>
                <w:rFonts w:ascii="Times New Roman" w:hAnsi="Times New Roman" w:cs="Times New Roman"/>
                <w:sz w:val="28"/>
                <w:szCs w:val="28"/>
              </w:rPr>
              <w:t>DR P L Madhava Rao</w:t>
            </w:r>
          </w:p>
        </w:tc>
      </w:tr>
      <w:tr w:rsidR="00A67C63" w14:paraId="4D632660" w14:textId="77777777" w:rsidTr="00A67C63">
        <w:trPr>
          <w:trHeight w:val="838"/>
        </w:trPr>
        <w:tc>
          <w:tcPr>
            <w:tcW w:w="2910" w:type="dxa"/>
          </w:tcPr>
          <w:p w14:paraId="4F756D2F" w14:textId="3B201C68" w:rsidR="00A67C63" w:rsidRDefault="00A67C63">
            <w:r w:rsidRPr="00CE7FC9">
              <w:rPr>
                <w:rFonts w:ascii="Times New Roman" w:hAnsi="Times New Roman" w:cs="Times New Roman"/>
                <w:sz w:val="28"/>
                <w:szCs w:val="28"/>
              </w:rPr>
              <w:t>College Name</w:t>
            </w:r>
          </w:p>
        </w:tc>
        <w:tc>
          <w:tcPr>
            <w:tcW w:w="6367" w:type="dxa"/>
          </w:tcPr>
          <w:p w14:paraId="66EA80FC" w14:textId="3125D4CC" w:rsidR="00A67C63" w:rsidRDefault="00A67C63">
            <w:r w:rsidRPr="00CE7FC9">
              <w:rPr>
                <w:rFonts w:ascii="Times New Roman" w:hAnsi="Times New Roman" w:cs="Times New Roman"/>
                <w:sz w:val="28"/>
                <w:szCs w:val="28"/>
              </w:rPr>
              <w:t>Kallam Haranadhareddy Institue Of Technology</w:t>
            </w:r>
          </w:p>
        </w:tc>
      </w:tr>
    </w:tbl>
    <w:p w14:paraId="444FB7B1" w14:textId="77777777" w:rsidR="00907A9F" w:rsidRDefault="00907A9F"/>
    <w:p w14:paraId="78193BFD" w14:textId="6016AB71" w:rsidR="00A67C63" w:rsidRDefault="00A67C63">
      <w:pPr>
        <w:rPr>
          <w:rFonts w:ascii="Times New Roman" w:hAnsi="Times New Roman" w:cs="Times New Roman"/>
          <w:b/>
          <w:bCs/>
          <w:sz w:val="28"/>
          <w:szCs w:val="28"/>
        </w:rPr>
      </w:pPr>
      <w:r>
        <w:rPr>
          <w:rFonts w:ascii="Times New Roman" w:hAnsi="Times New Roman" w:cs="Times New Roman"/>
          <w:b/>
          <w:bCs/>
          <w:sz w:val="28"/>
          <w:szCs w:val="28"/>
        </w:rPr>
        <w:t>Project Report Phase</w:t>
      </w:r>
    </w:p>
    <w:p w14:paraId="29C0876B"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project report phase is the concluding stage of the HematoVision project, where all the work carried out during the development lifecycle is systematically documented in a structured and detailed manner. This phase plays a crucial role because it represents the complete journey of the project from ideation to deployment. The main objective of the project report phase is to clearly present the problem statement, methodology, system architecture, implementation process, experimental results, performance evaluation, challenges faced, and final outcomes of the blood cell classification system developed using Convolutional Neural Networks (CNN) and Transfer Learning.</w:t>
      </w:r>
    </w:p>
    <w:p w14:paraId="5A17E6F7"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report begins with the introduction section, which explains the background and motivation behind the project. Blood cell classification is an essential task in medical diagnostics, as different types of white blood cells such as Neutrophils, Eosinophils, Lymphocytes, and Monocytes help in identifying various diseases and immune conditions. Traditional manual classification performed by lab technicians is time-consuming, prone to human error, and requires high expertise. Therefore, the HematoVision system was proposed to automate the classification process using deep learning techniques, making the diagnosis faster, more accurate, and efficient. The introduction also emphasizes the role of artificial intelligence in healthcare and how computer vision can assist in medical image analysis.</w:t>
      </w:r>
    </w:p>
    <w:p w14:paraId="62047C6D"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Following the introduction, the problem statement section is presented in the report. The problem addressed in this project is the lack of an efficient automated system to classify microscopic blood cell images accurately. Manual analysis of blood smear images is labor-intensive and subjective, leading to inconsistencies in diagnosis. The project aims to develop a web-based intelligent system that can take a blood cell image as input and predict its class using a trained deep learning model. This helps in reducing workload on medical professionals and improves diagnostic support systems.</w:t>
      </w:r>
    </w:p>
    <w:p w14:paraId="6126549C"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 xml:space="preserve">Next, the objectives of the project are clearly described in the report. The primary objective is to design and develop a deep learning-based blood cell classification model using CNN and </w:t>
      </w:r>
      <w:r w:rsidRPr="00A67C63">
        <w:rPr>
          <w:rFonts w:ascii="Times New Roman" w:hAnsi="Times New Roman" w:cs="Times New Roman"/>
          <w:sz w:val="24"/>
          <w:szCs w:val="24"/>
        </w:rPr>
        <w:lastRenderedPageBreak/>
        <w:t>transfer learning techniques. Secondary objectives include dataset preprocessing, model training and validation, performance optimization, web application integration using Flask, and deployment of a user-friendly interface for real-time prediction. The report explains how each objective was achieved step by step during the development process.</w:t>
      </w:r>
    </w:p>
    <w:p w14:paraId="1688DDE9"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literature review section is also included in the project report to provide an overview of existing research and technologies related to medical image classification and deep learning. Various studies on CNN-based image classification, medical imaging applications, and transfer learning models like MobileNetV2 are discussed. This section highlights how previous works inspired the selection of CNN architecture and transfer learning approach in the HematoVision system. It also compares traditional machine learning techniques with deep learning methods and justifies why deep learning is more suitable for image-based classification tasks.</w:t>
      </w:r>
    </w:p>
    <w:p w14:paraId="1BB5E314"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After the literature review, the report describes the dataset used in the project. The dataset was obtained from a publicly available blood cell image dataset containing labeled images of four classes: Neutrophil, Eosinophil, Lymphocyte, and Monocyte. The dataset structure consists of image folders and annotations, which were organized properly before training the model. Data preprocessing techniques such as image resizing, normalization, and augmentation were applied to improve model generalization and performance. The report explains how the dataset was split into training and validation sets to ensure proper evaluation of the model.</w:t>
      </w:r>
    </w:p>
    <w:p w14:paraId="2BD528EB"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system design and architecture section forms a core part of the project report. This section explains the overall workflow of the HematoVision system, starting from image upload to prediction output. The architecture includes components such as the dataset module, CNN model, transfer learning base model, Flask web application, and user interface. A convolutional neural network is used for feature extraction from blood cell images, while transfer learning using MobileNetV2 enhances accuracy and reduces training time. The architecture diagram and module descriptions are included to provide a clear understanding of system functionality.</w:t>
      </w:r>
    </w:p>
    <w:p w14:paraId="2B8F911F"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implementation phase is explained in detail in the report. The project was implemented using Python programming language with libraries such as TensorFlow, Keras, NumPy, OpenCV, and Flask. The CNN model was built using multiple convolutional layers, pooling layers, and dense layers to learn complex image features. Later, transfer learning was integrated to improve performance and accuracy. The model was trained on the prepared dataset, and training logs including accuracy and loss graphs were analyzed. The final trained model was saved in a .h5 file format for integration with the web application.</w:t>
      </w:r>
    </w:p>
    <w:p w14:paraId="3DBF0C42"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web application development is another important part documented in the report. A Flask-based web interface was created to allow users to upload blood cell images and receive classification results instantly. The frontend was developed using HTML templates such as index.html and result.html, providing a simple and user-friendly interface. The report explains how the Flask backend processes the uploaded image, performs preprocessing, loads the trained model, and generates predictions. Additional UI features such as image preview, prediction label display, and upload another image option were also implemented to enhance user experience.</w:t>
      </w:r>
    </w:p>
    <w:p w14:paraId="65460A14"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 xml:space="preserve">The training and performance analysis section provides detailed insights into model evaluation. During training, the model showed gradual improvement in accuracy and reduction in loss over multiple epochs. The final model achieved high training and validation accuracy, indicating </w:t>
      </w:r>
      <w:r w:rsidRPr="00A67C63">
        <w:rPr>
          <w:rFonts w:ascii="Times New Roman" w:hAnsi="Times New Roman" w:cs="Times New Roman"/>
          <w:sz w:val="24"/>
          <w:szCs w:val="24"/>
        </w:rPr>
        <w:lastRenderedPageBreak/>
        <w:t>effective learning and good generalization. Performance metrics such as accuracy, loss, confusion matrix, and validation curves were included in the report to justify model efficiency. The results demonstrate that combining CNN with transfer learning significantly improves classification accuracy compared to a basic CNN model.</w:t>
      </w:r>
    </w:p>
    <w:p w14:paraId="4AFD93C1"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testing phase is also documented thoroughly in the project report. The system was tested using different blood cell images from each class to verify prediction accuracy. Test cases included Neutrophil, Eosinophil, Lymphocyte, and Monocyte images. The application successfully classified images and displayed the correct prediction results on the web interface. Functional testing ensured that file upload, prediction processing, and result display were working correctly. Performance testing confirmed that the model responds efficiently without significant delay during prediction.</w:t>
      </w:r>
    </w:p>
    <w:p w14:paraId="7D1A41EE"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challenges and limitations faced during the project are also discussed in the report. Some of the major challenges included dataset organization issues, model training errors, template file errors in Flask, and handling image upload problems in the web interface. These issues were resolved through debugging, restructuring folders, correcting template paths, and improving model architecture. The report also mentions limitations such as dependency on dataset quality and computational resources required for training deep learning models.</w:t>
      </w:r>
    </w:p>
    <w:p w14:paraId="73603A19"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The conclusion section summarizes the overall achievements of the HematoVision project. The project successfully developed an AI-powered blood cell classification system capable of accurately predicting blood cell types using CNN and transfer learning. The integration of the trained model into a Flask web application makes the system practical, user-friendly, and suitable for real-time usage. The system demonstrates the potential of artificial intelligence in medical image analysis and automated diagnostic support.</w:t>
      </w:r>
    </w:p>
    <w:p w14:paraId="4DA1CDFD" w14:textId="77777777" w:rsidR="00A67C63" w:rsidRPr="00A67C63" w:rsidRDefault="00A67C63" w:rsidP="00A67C63">
      <w:pPr>
        <w:jc w:val="both"/>
        <w:rPr>
          <w:rFonts w:ascii="Times New Roman" w:hAnsi="Times New Roman" w:cs="Times New Roman"/>
          <w:sz w:val="24"/>
          <w:szCs w:val="24"/>
        </w:rPr>
      </w:pPr>
      <w:r w:rsidRPr="00A67C63">
        <w:rPr>
          <w:rFonts w:ascii="Times New Roman" w:hAnsi="Times New Roman" w:cs="Times New Roman"/>
          <w:sz w:val="24"/>
          <w:szCs w:val="24"/>
        </w:rPr>
        <w:t>Finally, the future scope of the project is presented in the report. The system can be further improved by using larger medical datasets, advanced deep learning architectures, and cloud deployment for wider accessibility. Additional features such as multi-disease detection, report generation, and mobile application integration can also be implemented in future versions. The project report phase thus provides a comprehensive documentation of the entire development process, technical implementation, results, and potential enhancements, making the HematoVision project complete, professional, and academically valuable.</w:t>
      </w:r>
    </w:p>
    <w:p w14:paraId="27F1D701" w14:textId="77777777" w:rsidR="00A67C63" w:rsidRPr="00A67C63" w:rsidRDefault="00A67C63">
      <w:pPr>
        <w:rPr>
          <w:rFonts w:ascii="Times New Roman" w:hAnsi="Times New Roman" w:cs="Times New Roman"/>
          <w:b/>
          <w:bCs/>
          <w:sz w:val="28"/>
          <w:szCs w:val="28"/>
        </w:rPr>
      </w:pPr>
    </w:p>
    <w:sectPr w:rsidR="00A67C63" w:rsidRPr="00A67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63"/>
    <w:rsid w:val="00907A9F"/>
    <w:rsid w:val="00A67C63"/>
    <w:rsid w:val="00B63988"/>
    <w:rsid w:val="00D71106"/>
    <w:rsid w:val="00DB2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C3CF"/>
  <w15:chartTrackingRefBased/>
  <w15:docId w15:val="{1DA9830D-581A-4609-A1D4-390BB352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C63"/>
  </w:style>
  <w:style w:type="paragraph" w:styleId="Heading1">
    <w:name w:val="heading 1"/>
    <w:basedOn w:val="Normal"/>
    <w:next w:val="Normal"/>
    <w:link w:val="Heading1Char"/>
    <w:uiPriority w:val="9"/>
    <w:qFormat/>
    <w:rsid w:val="00A67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63"/>
    <w:rPr>
      <w:rFonts w:eastAsiaTheme="majorEastAsia" w:cstheme="majorBidi"/>
      <w:color w:val="272727" w:themeColor="text1" w:themeTint="D8"/>
    </w:rPr>
  </w:style>
  <w:style w:type="paragraph" w:styleId="Title">
    <w:name w:val="Title"/>
    <w:basedOn w:val="Normal"/>
    <w:next w:val="Normal"/>
    <w:link w:val="TitleChar"/>
    <w:uiPriority w:val="10"/>
    <w:qFormat/>
    <w:rsid w:val="00A67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C63"/>
    <w:pPr>
      <w:spacing w:before="160"/>
      <w:jc w:val="center"/>
    </w:pPr>
    <w:rPr>
      <w:i/>
      <w:iCs/>
      <w:color w:val="404040" w:themeColor="text1" w:themeTint="BF"/>
    </w:rPr>
  </w:style>
  <w:style w:type="character" w:customStyle="1" w:styleId="QuoteChar">
    <w:name w:val="Quote Char"/>
    <w:basedOn w:val="DefaultParagraphFont"/>
    <w:link w:val="Quote"/>
    <w:uiPriority w:val="29"/>
    <w:rsid w:val="00A67C63"/>
    <w:rPr>
      <w:i/>
      <w:iCs/>
      <w:color w:val="404040" w:themeColor="text1" w:themeTint="BF"/>
    </w:rPr>
  </w:style>
  <w:style w:type="paragraph" w:styleId="ListParagraph">
    <w:name w:val="List Paragraph"/>
    <w:basedOn w:val="Normal"/>
    <w:uiPriority w:val="34"/>
    <w:qFormat/>
    <w:rsid w:val="00A67C63"/>
    <w:pPr>
      <w:ind w:left="720"/>
      <w:contextualSpacing/>
    </w:pPr>
  </w:style>
  <w:style w:type="character" w:styleId="IntenseEmphasis">
    <w:name w:val="Intense Emphasis"/>
    <w:basedOn w:val="DefaultParagraphFont"/>
    <w:uiPriority w:val="21"/>
    <w:qFormat/>
    <w:rsid w:val="00A67C63"/>
    <w:rPr>
      <w:i/>
      <w:iCs/>
      <w:color w:val="2F5496" w:themeColor="accent1" w:themeShade="BF"/>
    </w:rPr>
  </w:style>
  <w:style w:type="paragraph" w:styleId="IntenseQuote">
    <w:name w:val="Intense Quote"/>
    <w:basedOn w:val="Normal"/>
    <w:next w:val="Normal"/>
    <w:link w:val="IntenseQuoteChar"/>
    <w:uiPriority w:val="30"/>
    <w:qFormat/>
    <w:rsid w:val="00A67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C63"/>
    <w:rPr>
      <w:i/>
      <w:iCs/>
      <w:color w:val="2F5496" w:themeColor="accent1" w:themeShade="BF"/>
    </w:rPr>
  </w:style>
  <w:style w:type="character" w:styleId="IntenseReference">
    <w:name w:val="Intense Reference"/>
    <w:basedOn w:val="DefaultParagraphFont"/>
    <w:uiPriority w:val="32"/>
    <w:qFormat/>
    <w:rsid w:val="00A67C63"/>
    <w:rPr>
      <w:b/>
      <w:bCs/>
      <w:smallCaps/>
      <w:color w:val="2F5496" w:themeColor="accent1" w:themeShade="BF"/>
      <w:spacing w:val="5"/>
    </w:rPr>
  </w:style>
  <w:style w:type="table" w:styleId="TableGrid">
    <w:name w:val="Table Grid"/>
    <w:basedOn w:val="TableNormal"/>
    <w:uiPriority w:val="39"/>
    <w:rsid w:val="00A67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SESHI REDDY</dc:creator>
  <cp:keywords/>
  <dc:description/>
  <cp:lastModifiedBy>ANNAPUREDDY SESHI REDDY</cp:lastModifiedBy>
  <cp:revision>1</cp:revision>
  <dcterms:created xsi:type="dcterms:W3CDTF">2026-02-21T15:34:00Z</dcterms:created>
  <dcterms:modified xsi:type="dcterms:W3CDTF">2026-02-21T15:42:00Z</dcterms:modified>
</cp:coreProperties>
</file>