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7A18E2">
      <w:pPr>
        <w:jc w:val="center"/>
      </w:pPr>
      <w:bookmarkStart w:id="0" w:name="_GoBack"/>
      <w:bookmarkEnd w:id="0"/>
      <w:r>
        <w:rPr>
          <w:b/>
          <w:sz w:val="44"/>
        </w:rPr>
        <w:t>REVERSE ENGINEERING A CYBERSECURITY</w:t>
      </w:r>
      <w:r>
        <w:rPr>
          <w:b/>
          <w:sz w:val="44"/>
        </w:rPr>
        <w:br w:type="textWrapping"/>
      </w:r>
      <w:r>
        <w:rPr>
          <w:b/>
          <w:sz w:val="44"/>
        </w:rPr>
        <w:t>THREAT INTELLIGENCE PLATFORM</w:t>
      </w:r>
    </w:p>
    <w:p w14:paraId="2EB0D40F">
      <w:pPr>
        <w:jc w:val="center"/>
      </w:pPr>
      <w:r>
        <w:rPr>
          <w:b/>
        </w:rPr>
        <w:br w:type="textWrapping"/>
      </w:r>
      <w:r>
        <w:rPr>
          <w:b/>
        </w:rPr>
        <w:t>Architecture Analysis Using PySpark, RDDs and Intelligent Agents</w:t>
      </w:r>
      <w:r>
        <w:br w:type="textWrapping"/>
      </w:r>
      <w:r>
        <w:br w:type="textWrapping"/>
      </w:r>
      <w:r>
        <w:t>Design / Reverse Engineering Report</w:t>
      </w:r>
      <w:r>
        <w:br w:type="textWrapping"/>
      </w:r>
      <w:r>
        <w:br w:type="textWrapping"/>
      </w:r>
      <w:r>
        <w:t>Prepared for Academic Submission</w:t>
      </w:r>
    </w:p>
    <w:p w14:paraId="3ADCAF57">
      <w:r>
        <w:br w:type="textWrapping"/>
      </w:r>
    </w:p>
    <w:p w14:paraId="414881E1">
      <w:pPr>
        <w:jc w:val="center"/>
      </w:pPr>
      <w:r>
        <w:t>Topic: Large-Scale Threat Detection, Correlation, Alert Prioritization and Automated Response</w:t>
      </w:r>
    </w:p>
    <w:p w14:paraId="634BD6E2">
      <w:r>
        <w:br w:type="page"/>
      </w:r>
    </w:p>
    <w:p w14:paraId="5F551216">
      <w:pPr>
        <w:pStyle w:val="2"/>
      </w:pPr>
      <w:r>
        <w:t>1. Introduction</w:t>
      </w:r>
    </w:p>
    <w:p w14:paraId="4EB180BA">
      <w:pPr>
        <w:spacing w:after="120"/>
      </w:pPr>
      <w:r>
        <w:t>Modern organizations generate enormous quantities of cybersecurity telemetry from endpoints, servers, firewalls, identity systems, cloud platforms, applications and network devices. A cybersecurity firm that aggregates data from thousands of client networks must identify useful attack signals rapidly while preserving scalability, reliability and isolation between tenants. This report reverse engineers a conceptual Cybersecurity Threat Intelligence Platform (CTIP) capable of processing such data within minutes.</w:t>
      </w:r>
    </w:p>
    <w:p w14:paraId="1A5B2F2C">
      <w:pPr>
        <w:spacing w:after="120"/>
      </w:pPr>
      <w:r>
        <w:t>The platform combines Apache Spark and PySpark for distributed analytics, Resilient Distributed Datasets (RDDs) for fault-tolerant transformations, threat intelligence feeds for external context, and intelligent software agents for coordinated correlation, prioritization and response. The design is presented as a logical architecture rather than a claim about any particular commercial product.</w:t>
      </w:r>
    </w:p>
    <w:p w14:paraId="2CFFCD9F">
      <w:pPr>
        <w:pStyle w:val="3"/>
      </w:pPr>
      <w:r>
        <w:t>1.1 Objectives</w:t>
      </w:r>
    </w:p>
    <w:p w14:paraId="4B098B5E">
      <w:pPr>
        <w:pStyle w:val="23"/>
        <w:spacing w:after="60"/>
      </w:pPr>
      <w:r>
        <w:t>Ingest high-volume security logs and threat-feed records continuously.</w:t>
      </w:r>
    </w:p>
    <w:p w14:paraId="154224CC">
      <w:pPr>
        <w:pStyle w:val="23"/>
        <w:spacing w:after="60"/>
      </w:pPr>
      <w:r>
        <w:t>Normalize heterogeneous events into a common representation.</w:t>
      </w:r>
    </w:p>
    <w:p w14:paraId="0029B4C8">
      <w:pPr>
        <w:pStyle w:val="23"/>
        <w:spacing w:after="60"/>
      </w:pPr>
      <w:r>
        <w:t>Use PySpark to distribute filtering, enrichment, aggregation and correlation.</w:t>
      </w:r>
    </w:p>
    <w:p w14:paraId="5F864340">
      <w:pPr>
        <w:pStyle w:val="23"/>
        <w:spacing w:after="60"/>
      </w:pPr>
      <w:r>
        <w:t>Use RDD lineage and recomputation to tolerate worker failures.</w:t>
      </w:r>
    </w:p>
    <w:p w14:paraId="0D290A6C">
      <w:pPr>
        <w:pStyle w:val="23"/>
        <w:spacing w:after="60"/>
      </w:pPr>
      <w:r>
        <w:t>Coordinate specialized agents to detect attack campaigns and reduce alert overload.</w:t>
      </w:r>
    </w:p>
    <w:p w14:paraId="0C3E4C4A">
      <w:pPr>
        <w:pStyle w:val="23"/>
        <w:spacing w:after="60"/>
      </w:pPr>
      <w:r>
        <w:t>Prioritize alerts according to severity, confidence, asset criticality and evidence.</w:t>
      </w:r>
    </w:p>
    <w:p w14:paraId="78B93D72">
      <w:pPr>
        <w:pStyle w:val="23"/>
        <w:spacing w:after="60"/>
      </w:pPr>
      <w:r>
        <w:t>Trigger controlled automated responses while maintaining auditability and human oversight.</w:t>
      </w:r>
    </w:p>
    <w:p w14:paraId="2E06E072">
      <w:pPr>
        <w:pStyle w:val="3"/>
      </w:pPr>
      <w:r>
        <w:t>1.2 Why Reverse Engineering?</w:t>
      </w:r>
    </w:p>
    <w:p w14:paraId="366F08D1">
      <w:pPr>
        <w:spacing w:after="120"/>
      </w:pPr>
      <w:r>
        <w:t>Reverse engineering here means reasoning backward from the required capabilities to the components, data flows, processing stages and coordination mechanisms that would be needed to implement them. The analysis therefore focuses on observable functions: data ingestion, distributed processing, fault tolerance, intelligence correlation, decision-making and response.</w:t>
      </w:r>
    </w:p>
    <w:p w14:paraId="219BD8D4">
      <w:r>
        <w:br w:type="page"/>
      </w:r>
    </w:p>
    <w:p w14:paraId="07AAC7A9">
      <w:pPr>
        <w:pStyle w:val="2"/>
      </w:pPr>
      <w:r>
        <w:t>2. High-Level System Architecture</w:t>
      </w:r>
    </w:p>
    <w:p w14:paraId="4585FFEB">
      <w:pPr>
        <w:spacing w:after="120"/>
      </w:pPr>
      <w:r>
        <w:t>The platform can be viewed as a pipeline with six logical layers: data sources, ingestion, distributed storage/processing, intelligence and correlation, agent coordination, and response/visualization. Each layer has a distinct responsibility so that additional clients or data sources can be added without redesigning the complete system.</w:t>
      </w:r>
    </w:p>
    <w:p w14:paraId="27DE640A">
      <w:pPr>
        <w:pStyle w:val="3"/>
      </w:pPr>
      <w:r>
        <w:t>2.1 Architecture Flow</w:t>
      </w:r>
    </w:p>
    <w:p w14:paraId="2D30151B">
      <w:pPr>
        <w:spacing w:after="120"/>
      </w:pPr>
      <w:r>
        <w:t>CLIENT NETWORKS + THREAT FEEDS → INGESTION → NORMALIZATION → PYSPARK/RDD PROCESSING → THREAT INTELLIGENCE ENRICHMENT → CORRELATION ENGINE → AGENT COORDINATION → ALERT PRIORITIZATION → RESPONSE → SOC DASHBOARD / AUDIT STORE</w:t>
      </w:r>
    </w:p>
    <w:p w14:paraId="28B471AA">
      <w:pPr>
        <w:pStyle w:val="3"/>
      </w:pPr>
      <w:r>
        <w:t>2.2 Major Components</w:t>
      </w:r>
    </w:p>
    <w:p w14:paraId="0FBD5512">
      <w:pPr>
        <w:pStyle w:val="23"/>
        <w:spacing w:after="60"/>
      </w:pPr>
      <w:r>
        <w:t>Client collectors: collect firewall, DNS, proxy, endpoint, authentication, application and cloud security events.</w:t>
      </w:r>
    </w:p>
    <w:p w14:paraId="56B7C50B">
      <w:pPr>
        <w:pStyle w:val="23"/>
        <w:spacing w:after="60"/>
      </w:pPr>
      <w:r>
        <w:t>Threat-feed connectors: ingest indicators such as malicious IP addresses, domains, URLs, hashes and campaign metadata.</w:t>
      </w:r>
    </w:p>
    <w:p w14:paraId="4EA80FD2">
      <w:pPr>
        <w:pStyle w:val="23"/>
        <w:spacing w:after="60"/>
      </w:pPr>
      <w:r>
        <w:t>Message/stream ingestion layer: buffers events and decouples producers from distributed analytics.</w:t>
      </w:r>
    </w:p>
    <w:p w14:paraId="32A574E0">
      <w:pPr>
        <w:pStyle w:val="23"/>
        <w:spacing w:after="60"/>
      </w:pPr>
      <w:r>
        <w:t>Distributed data layer: stores raw and normalized events for replay, investigation and historical analysis.</w:t>
      </w:r>
    </w:p>
    <w:p w14:paraId="4C19A06D">
      <w:pPr>
        <w:pStyle w:val="23"/>
        <w:spacing w:after="60"/>
      </w:pPr>
      <w:r>
        <w:t>PySpark analytics layer: performs parallel transformations, joins, aggregations and pattern detection.</w:t>
      </w:r>
    </w:p>
    <w:p w14:paraId="348F61B9">
      <w:pPr>
        <w:pStyle w:val="23"/>
        <w:spacing w:after="60"/>
      </w:pPr>
      <w:r>
        <w:t>Threat intelligence store: provides contextual evidence about indicators, campaigns and observed behavior.</w:t>
      </w:r>
    </w:p>
    <w:p w14:paraId="2C466D51">
      <w:pPr>
        <w:pStyle w:val="23"/>
        <w:spacing w:after="60"/>
      </w:pPr>
      <w:r>
        <w:t>Agent layer: assigns specialized analytical tasks and coordinates findings.</w:t>
      </w:r>
    </w:p>
    <w:p w14:paraId="37D82399">
      <w:pPr>
        <w:pStyle w:val="23"/>
        <w:spacing w:after="60"/>
      </w:pPr>
      <w:r>
        <w:t>Alert manager and response orchestrator: scores alerts, groups related events and executes approved actions.</w:t>
      </w:r>
    </w:p>
    <w:p w14:paraId="74DC97E7">
      <w:pPr>
        <w:pStyle w:val="23"/>
        <w:spacing w:after="60"/>
      </w:pPr>
      <w:r>
        <w:t>SOC dashboard: presents incidents, timelines, confidence, affected assets and response status.</w:t>
      </w:r>
    </w:p>
    <w:p w14:paraId="48A0BBE6">
      <w:pPr>
        <w:pStyle w:val="3"/>
      </w:pPr>
      <w:r>
        <w:t>2.3 Multi-Tenant Considerations</w:t>
      </w:r>
    </w:p>
    <w:p w14:paraId="6E0E0197">
      <w:pPr>
        <w:spacing w:after="120"/>
      </w:pPr>
      <w:r>
        <w:t>Because the firm aggregates telemetry from many client networks, every event should carry a tenant or client identifier. Access controls must ensure that analysts and automated agents only retrieve data authorized for the relevant tenant. Aggregations can be performed globally for research or campaign detection when policy permits, while raw customer data remains logically isolated.</w:t>
      </w:r>
    </w:p>
    <w:p w14:paraId="5260FB50">
      <w:r>
        <w:br w:type="page"/>
      </w:r>
    </w:p>
    <w:p w14:paraId="3F1E6772">
      <w:pPr>
        <w:pStyle w:val="2"/>
      </w:pPr>
      <w:r>
        <w:t>3. How PySpark Processes Large-Scale Security Data</w:t>
      </w:r>
    </w:p>
    <w:p w14:paraId="31FE04CF">
      <w:pPr>
        <w:spacing w:after="120"/>
      </w:pPr>
      <w:r>
        <w:t>PySpark provides a Python interface to Apache Spark and allows security analytics to be distributed across a cluster. Instead of sending every event to one server for sequential processing, the workload is divided into partitions that can be processed in parallel.</w:t>
      </w:r>
    </w:p>
    <w:p w14:paraId="4191067F">
      <w:pPr>
        <w:pStyle w:val="3"/>
      </w:pPr>
      <w:r>
        <w:t>3.1 Example Event Record</w:t>
      </w:r>
    </w:p>
    <w:p w14:paraId="7ABEFE57">
      <w:pPr>
        <w:spacing w:after="120"/>
      </w:pPr>
      <w:r>
        <w:t>A normalized security event may contain: timestamp, tenant_id, source_ip, destination_ip, user_id, hostname, event_type, action, indicator, severity, authentication result and source_system. Normalization converts different vendor formats into these common fields.</w:t>
      </w:r>
    </w:p>
    <w:p w14:paraId="6ADA5A08">
      <w:pPr>
        <w:pStyle w:val="3"/>
      </w:pPr>
      <w:r>
        <w:t>3.2 Processing Stages</w:t>
      </w:r>
    </w:p>
    <w:p w14:paraId="4B7AE664">
      <w:pPr>
        <w:pStyle w:val="23"/>
        <w:spacing w:after="60"/>
      </w:pPr>
      <w:r>
        <w:t>Filtering: remove malformed, irrelevant or duplicate records and select events within a required time window.</w:t>
      </w:r>
    </w:p>
    <w:p w14:paraId="108E84CB">
      <w:pPr>
        <w:pStyle w:val="23"/>
        <w:spacing w:after="60"/>
      </w:pPr>
      <w:r>
        <w:t>Mapping: convert raw records into normalized tuples or structured objects.</w:t>
      </w:r>
    </w:p>
    <w:p w14:paraId="06047665">
      <w:pPr>
        <w:pStyle w:val="23"/>
        <w:spacing w:after="60"/>
      </w:pPr>
      <w:r>
        <w:t>Enrichment: attach threat-feed information, geolocation or asset criticality where appropriate.</w:t>
      </w:r>
    </w:p>
    <w:p w14:paraId="08DA3597">
      <w:pPr>
        <w:pStyle w:val="23"/>
        <w:spacing w:after="60"/>
      </w:pPr>
      <w:r>
        <w:t>Aggregation: count events by IP, user, host, tenant, indicator or time window.</w:t>
      </w:r>
    </w:p>
    <w:p w14:paraId="268349F4">
      <w:pPr>
        <w:pStyle w:val="23"/>
        <w:spacing w:after="60"/>
      </w:pPr>
      <w:r>
        <w:t>Joining: correlate security events with threat-intelligence indicators and asset metadata.</w:t>
      </w:r>
    </w:p>
    <w:p w14:paraId="61B79D77">
      <w:pPr>
        <w:pStyle w:val="23"/>
        <w:spacing w:after="60"/>
      </w:pPr>
      <w:r>
        <w:t>Pattern detection: identify sequences such as repeated failed logins followed by a successful login and suspicious outbound activity.</w:t>
      </w:r>
    </w:p>
    <w:p w14:paraId="71F5D28F">
      <w:pPr>
        <w:pStyle w:val="23"/>
        <w:spacing w:after="60"/>
      </w:pPr>
      <w:r>
        <w:t>Windowed analysis: compare activity across short time intervals to detect sudden changes.</w:t>
      </w:r>
    </w:p>
    <w:p w14:paraId="27E54225">
      <w:pPr>
        <w:pStyle w:val="23"/>
        <w:spacing w:after="60"/>
      </w:pPr>
      <w:r>
        <w:t>Output: write findings to alert stores, dashboards or downstream response systems.</w:t>
      </w:r>
    </w:p>
    <w:p w14:paraId="630A49D4">
      <w:pPr>
        <w:pStyle w:val="3"/>
      </w:pPr>
      <w:r>
        <w:t>3.3 Example PySpark Logic</w:t>
      </w:r>
    </w:p>
    <w:p w14:paraId="6FCE2510">
      <w:pPr>
        <w:spacing w:after="120"/>
      </w:pPr>
      <w:r>
        <w:t>Conceptually, a processing job could read security events, filter suspicious activity, map each event to an indicator key, join it with a threat-intelligence dataset and aggregate evidence. The key design idea is that expensive operations are distributed across worker nodes rather than performed by a single machine.</w:t>
      </w:r>
    </w:p>
    <w:p w14:paraId="0C80E401">
      <w:pPr>
        <w:pStyle w:val="3"/>
      </w:pPr>
      <w:r>
        <w:t>3.4 Why Distributed Processing Matters</w:t>
      </w:r>
    </w:p>
    <w:p w14:paraId="5E36EEF4">
      <w:pPr>
        <w:spacing w:after="120"/>
      </w:pPr>
      <w:r>
        <w:t>Thousands of client networks can generate millions of events. Distributed execution reduces the time required for large scans and enables the platform to scale horizontally by adding worker capacity. Partitioning also allows independent portions of the data to be processed simultaneously.</w:t>
      </w:r>
    </w:p>
    <w:p w14:paraId="65AB76A2">
      <w:r>
        <w:br w:type="page"/>
      </w:r>
    </w:p>
    <w:p w14:paraId="2AB81088">
      <w:pPr>
        <w:pStyle w:val="2"/>
      </w:pPr>
      <w:r>
        <w:t>4. RDD Operations and Fault Tolerance</w:t>
      </w:r>
    </w:p>
    <w:p w14:paraId="78A51FC8">
      <w:pPr>
        <w:spacing w:after="120"/>
      </w:pPr>
      <w:r>
        <w:t>An RDD, or Resilient Distributed Dataset, is a distributed collection whose elements are partitioned across cluster nodes. RDDs are useful for understanding the fault-tolerance mechanism behind the platform because Spark records the transformations used to derive datasets.</w:t>
      </w:r>
    </w:p>
    <w:p w14:paraId="51071E36">
      <w:pPr>
        <w:pStyle w:val="3"/>
      </w:pPr>
      <w:r>
        <w:t>4.1 Important RDD Operations</w:t>
      </w:r>
    </w:p>
    <w:p w14:paraId="00D72868">
      <w:pPr>
        <w:pStyle w:val="23"/>
        <w:spacing w:after="60"/>
      </w:pPr>
      <w:r>
        <w:t>map(): transforms every event into another representation, such as extracting an indicator.</w:t>
      </w:r>
    </w:p>
    <w:p w14:paraId="2D036BAA">
      <w:pPr>
        <w:pStyle w:val="23"/>
        <w:spacing w:after="60"/>
      </w:pPr>
      <w:r>
        <w:t>filter(): keeps only events satisfying a condition, such as high-risk activity.</w:t>
      </w:r>
    </w:p>
    <w:p w14:paraId="5052C240">
      <w:pPr>
        <w:pStyle w:val="23"/>
        <w:spacing w:after="60"/>
      </w:pPr>
      <w:r>
        <w:t>flatMap(): produces zero, one or many records from each input event.</w:t>
      </w:r>
    </w:p>
    <w:p w14:paraId="4737AD14">
      <w:pPr>
        <w:pStyle w:val="23"/>
        <w:spacing w:after="60"/>
      </w:pPr>
      <w:r>
        <w:t>reduceByKey(): combines values sharing a key, such as counting events per source IP.</w:t>
      </w:r>
    </w:p>
    <w:p w14:paraId="485DCD82">
      <w:pPr>
        <w:pStyle w:val="23"/>
        <w:spacing w:after="60"/>
      </w:pPr>
      <w:r>
        <w:t>groupByKey(): groups records by key, although reduceByKey is often preferable for aggregations.</w:t>
      </w:r>
    </w:p>
    <w:p w14:paraId="4D6661F7">
      <w:pPr>
        <w:pStyle w:val="23"/>
        <w:spacing w:after="60"/>
      </w:pPr>
      <w:r>
        <w:t>join(): combines datasets with matching keys, useful for event and intelligence enrichment.</w:t>
      </w:r>
    </w:p>
    <w:p w14:paraId="28544B42">
      <w:pPr>
        <w:pStyle w:val="23"/>
        <w:spacing w:after="60"/>
      </w:pPr>
      <w:r>
        <w:t>distinct(): removes duplicate records when appropriate.</w:t>
      </w:r>
    </w:p>
    <w:p w14:paraId="7C83F7CD">
      <w:pPr>
        <w:pStyle w:val="23"/>
        <w:spacing w:after="60"/>
      </w:pPr>
      <w:r>
        <w:t>persist()/cache(): keeps reusable datasets available for repeated analysis.</w:t>
      </w:r>
    </w:p>
    <w:p w14:paraId="343F69E7">
      <w:pPr>
        <w:pStyle w:val="3"/>
      </w:pPr>
      <w:r>
        <w:t>4.2 Lineage-Based Recovery</w:t>
      </w:r>
    </w:p>
    <w:p w14:paraId="447CCF74">
      <w:pPr>
        <w:spacing w:after="120"/>
      </w:pPr>
      <w:r>
        <w:t>Spark does not need to replicate every intermediate RDD result to every node. Instead, it records the lineage of transformations. If a partition is lost because a worker fails, Spark can recompute the missing partition from its source and transformation history. This makes the analytics pipeline resilient to individual worker failures.</w:t>
      </w:r>
    </w:p>
    <w:p w14:paraId="37DED351">
      <w:pPr>
        <w:pStyle w:val="3"/>
      </w:pPr>
      <w:r>
        <w:t>4.3 Example Fault Scenario</w:t>
      </w:r>
    </w:p>
    <w:p w14:paraId="621EEEAE">
      <w:pPr>
        <w:spacing w:after="120"/>
      </w:pPr>
      <w:r>
        <w:t>Assume a cluster has 20 worker nodes and one node fails while processing a large batch. Partitions hosted by the failed worker become unavailable. The driver can schedule those partitions on healthy workers, reconstructing them from lineage. Processing can continue without restarting the complete job.</w:t>
      </w:r>
    </w:p>
    <w:p w14:paraId="17E6AE09">
      <w:pPr>
        <w:pStyle w:val="3"/>
      </w:pPr>
      <w:r>
        <w:t>4.4 RDDs in Security Analytics</w:t>
      </w:r>
    </w:p>
    <w:p w14:paraId="74573A51">
      <w:pPr>
        <w:spacing w:after="120"/>
      </w:pPr>
      <w:r>
        <w:t>RDDs are particularly useful conceptually for replayable event processing, indicator extraction, historical investigation and custom transformations. In a production implementation, DataFrames and Spark SQL are often preferred for structured analytics because the Spark optimizer can improve execution plans, while RDDs remain valuable for low-level transformations and specialized logic.</w:t>
      </w:r>
    </w:p>
    <w:p w14:paraId="3948BC5E">
      <w:r>
        <w:br w:type="page"/>
      </w:r>
    </w:p>
    <w:p w14:paraId="7975C889">
      <w:pPr>
        <w:pStyle w:val="2"/>
      </w:pPr>
      <w:r>
        <w:t>5. Threat Intelligence Correlation</w:t>
      </w:r>
    </w:p>
    <w:p w14:paraId="27315B09">
      <w:pPr>
        <w:spacing w:after="120"/>
      </w:pPr>
      <w:r>
        <w:t>Threat intelligence turns isolated security events into contextual evidence. A suspicious IP address by itself may not be sufficient to raise a critical incident. If that IP also appears in a trusted threat feed, communicates with several compromised hosts and is associated with a known campaign, the combined evidence becomes much stronger.</w:t>
      </w:r>
    </w:p>
    <w:p w14:paraId="21BE4A89">
      <w:pPr>
        <w:pStyle w:val="3"/>
      </w:pPr>
      <w:r>
        <w:t>5.1 Correlation Inputs</w:t>
      </w:r>
    </w:p>
    <w:p w14:paraId="6E956BD8">
      <w:pPr>
        <w:pStyle w:val="23"/>
        <w:spacing w:after="60"/>
      </w:pPr>
      <w:r>
        <w:t>Internal telemetry: network, endpoint, identity, application and cloud events.</w:t>
      </w:r>
    </w:p>
    <w:p w14:paraId="5E31F6CA">
      <w:pPr>
        <w:pStyle w:val="23"/>
        <w:spacing w:after="60"/>
      </w:pPr>
      <w:r>
        <w:t>External intelligence: IP, domain, URL, file-hash and campaign indicators.</w:t>
      </w:r>
    </w:p>
    <w:p w14:paraId="1B5B9208">
      <w:pPr>
        <w:pStyle w:val="23"/>
        <w:spacing w:after="60"/>
      </w:pPr>
      <w:r>
        <w:t>Historical behavior: previous activity from the same user, host or indicator.</w:t>
      </w:r>
    </w:p>
    <w:p w14:paraId="7D36CF41">
      <w:pPr>
        <w:pStyle w:val="23"/>
        <w:spacing w:after="60"/>
      </w:pPr>
      <w:r>
        <w:t>Asset context: business criticality, exposure and ownership.</w:t>
      </w:r>
    </w:p>
    <w:p w14:paraId="61D0BA57">
      <w:pPr>
        <w:pStyle w:val="23"/>
        <w:spacing w:after="60"/>
      </w:pPr>
      <w:r>
        <w:t>Behavioral context: frequency, sequence and deviation from normal activity.</w:t>
      </w:r>
    </w:p>
    <w:p w14:paraId="34E6F327">
      <w:pPr>
        <w:pStyle w:val="3"/>
      </w:pPr>
      <w:r>
        <w:t>5.2 Correlation Process</w:t>
      </w:r>
    </w:p>
    <w:p w14:paraId="708885E9">
      <w:pPr>
        <w:spacing w:after="120"/>
      </w:pPr>
      <w:r>
        <w:t>First, the system normalizes events. Next, indicator keys are extracted and matched against intelligence records. Related events are grouped by entities such as source IP, destination, account, endpoint or campaign. The system then constructs an evidence set containing timestamps, event types, intelligence confidence and asset context.</w:t>
      </w:r>
    </w:p>
    <w:p w14:paraId="53821B75">
      <w:pPr>
        <w:pStyle w:val="3"/>
      </w:pPr>
      <w:r>
        <w:t>5.3 Example Attack Pattern</w:t>
      </w:r>
    </w:p>
    <w:p w14:paraId="63123F5D">
      <w:pPr>
        <w:spacing w:after="120"/>
      </w:pPr>
      <w:r>
        <w:t>A possible pattern is: repeated authentication failures → successful login from an unusual source → privilege-related activity → execution of a suspicious process → outbound communication with a threat-intelligence-listed domain. Each event may have moderate importance individually, but their sequence can indicate a high-confidence intrusion.</w:t>
      </w:r>
    </w:p>
    <w:p w14:paraId="3B3212DA">
      <w:pPr>
        <w:pStyle w:val="3"/>
      </w:pPr>
      <w:r>
        <w:t>5.4 Reducing False Positives</w:t>
      </w:r>
    </w:p>
    <w:p w14:paraId="5872BE71">
      <w:pPr>
        <w:spacing w:after="120"/>
      </w:pPr>
      <w:r>
        <w:t>Correlation should not depend on a single indicator. Multiple independent signals can be combined so that common benign activity does not automatically become a major incident. Allow-list information, asset role, user behavior and intelligence confidence can also modify the final score.</w:t>
      </w:r>
    </w:p>
    <w:p w14:paraId="403E7B54">
      <w:r>
        <w:br w:type="page"/>
      </w:r>
    </w:p>
    <w:p w14:paraId="363F81A1">
      <w:pPr>
        <w:pStyle w:val="2"/>
      </w:pPr>
      <w:r>
        <w:t>6. Intelligent Agent Coordination</w:t>
      </w:r>
    </w:p>
    <w:p w14:paraId="5BE47E41">
      <w:pPr>
        <w:spacing w:after="120"/>
      </w:pPr>
      <w:r>
        <w:t>The platform can use specialized software agents that act as cooperating analytical components. Rather than making one component perform every task, responsibilities are divided among agents and coordinated through shared findings or a task/event mechanism.</w:t>
      </w:r>
    </w:p>
    <w:p w14:paraId="57F25B1D">
      <w:pPr>
        <w:pStyle w:val="3"/>
      </w:pPr>
      <w:r>
        <w:t>6.1 Suggested Agents</w:t>
      </w:r>
    </w:p>
    <w:p w14:paraId="39C9D8E8">
      <w:pPr>
        <w:pStyle w:val="23"/>
        <w:spacing w:after="60"/>
      </w:pPr>
      <w:r>
        <w:t>Ingestion Agent: monitors incoming streams and validates data quality.</w:t>
      </w:r>
    </w:p>
    <w:p w14:paraId="38FC0B97">
      <w:pPr>
        <w:pStyle w:val="23"/>
        <w:spacing w:after="60"/>
      </w:pPr>
      <w:r>
        <w:t>Normalization Agent: maps heterogeneous records into the common event schema.</w:t>
      </w:r>
    </w:p>
    <w:p w14:paraId="609ADF78">
      <w:pPr>
        <w:pStyle w:val="23"/>
        <w:spacing w:after="60"/>
      </w:pPr>
      <w:r>
        <w:t>Threat Intelligence Agent: matches indicators against trusted intelligence sources.</w:t>
      </w:r>
    </w:p>
    <w:p w14:paraId="369F1708">
      <w:pPr>
        <w:pStyle w:val="23"/>
        <w:spacing w:after="60"/>
      </w:pPr>
      <w:r>
        <w:t>Correlation Agent: links related events and constructs attack timelines.</w:t>
      </w:r>
    </w:p>
    <w:p w14:paraId="55B1A114">
      <w:pPr>
        <w:pStyle w:val="23"/>
        <w:spacing w:after="60"/>
      </w:pPr>
      <w:r>
        <w:t>Behavior Agent: searches for anomalies and unusual sequences.</w:t>
      </w:r>
    </w:p>
    <w:p w14:paraId="68C39494">
      <w:pPr>
        <w:pStyle w:val="23"/>
        <w:spacing w:after="60"/>
      </w:pPr>
      <w:r>
        <w:t>Risk Agent: evaluates severity, confidence and asset criticality.</w:t>
      </w:r>
    </w:p>
    <w:p w14:paraId="3630E2D8">
      <w:pPr>
        <w:pStyle w:val="23"/>
        <w:spacing w:after="60"/>
      </w:pPr>
      <w:r>
        <w:t>Response Agent: recommends or executes approved containment actions.</w:t>
      </w:r>
    </w:p>
    <w:p w14:paraId="35B62F79">
      <w:pPr>
        <w:pStyle w:val="23"/>
        <w:spacing w:after="60"/>
      </w:pPr>
      <w:r>
        <w:t>Audit Agent: records decisions, evidence, actions and outcomes.</w:t>
      </w:r>
    </w:p>
    <w:p w14:paraId="3E20ABA8">
      <w:pPr>
        <w:pStyle w:val="3"/>
      </w:pPr>
      <w:r>
        <w:t>6.2 Coordination Model</w:t>
      </w:r>
    </w:p>
    <w:p w14:paraId="36887024">
      <w:pPr>
        <w:spacing w:after="120"/>
      </w:pPr>
      <w:r>
        <w:t>Agents communicate through a controlled event or task channel. For example, when the correlation agent discovers a suspicious sequence, it publishes a finding containing the tenant, entities, timestamps and evidence. The risk agent consumes the finding and calculates a priority. If the priority exceeds an approved threshold, the response agent receives a task. This separation allows agents to work independently while still contributing to one incident.</w:t>
      </w:r>
    </w:p>
    <w:p w14:paraId="4E291B9C">
      <w:pPr>
        <w:pStyle w:val="3"/>
      </w:pPr>
      <w:r>
        <w:t>6.3 Swarm-Like Intelligence</w:t>
      </w:r>
    </w:p>
    <w:p w14:paraId="3EB9BBA8">
      <w:pPr>
        <w:spacing w:after="120"/>
      </w:pPr>
      <w:r>
        <w:t>The agents can behave like a cooperative swarm: each agent has a local responsibility, but collective decisions emerge from shared evidence. A threat intelligence agent may identify a malicious domain while a behavior agent observes unusual access and a correlation agent connects both observations. The result is stronger than any one agent's isolated conclusion.</w:t>
      </w:r>
    </w:p>
    <w:p w14:paraId="409EDA32">
      <w:pPr>
        <w:pStyle w:val="3"/>
      </w:pPr>
      <w:r>
        <w:t>6.4 Safety and Governance</w:t>
      </w:r>
    </w:p>
    <w:p w14:paraId="6947AD5C">
      <w:pPr>
        <w:spacing w:after="120"/>
      </w:pPr>
      <w:r>
        <w:t>Automated response should be policy-controlled. High-impact actions such as disabling a production account or isolating a critical server may require human approval. Every automated action should be authenticated, authorized, logged and reversible where possible.</w:t>
      </w:r>
    </w:p>
    <w:p w14:paraId="0AFCCB45">
      <w:r>
        <w:br w:type="page"/>
      </w:r>
    </w:p>
    <w:p w14:paraId="7B7C3DDE">
      <w:pPr>
        <w:pStyle w:val="2"/>
      </w:pPr>
      <w:r>
        <w:t>7. Alert Prioritization and Automated Response</w:t>
      </w:r>
    </w:p>
    <w:p w14:paraId="570F9169">
      <w:pPr>
        <w:spacing w:after="120"/>
      </w:pPr>
      <w:r>
        <w:t>Large-scale monitoring can generate thousands of alerts. Prioritization prevents security analysts from treating every event equally. A conceptual risk score can combine threat severity, intelligence confidence, asset criticality, behavioral evidence and recurrence.</w:t>
      </w:r>
    </w:p>
    <w:p w14:paraId="3A6D7E17">
      <w:pPr>
        <w:pStyle w:val="3"/>
      </w:pPr>
      <w:r>
        <w:t>7.1 Example Priority Model</w:t>
      </w:r>
    </w:p>
    <w:p w14:paraId="347DDCAF">
      <w:pPr>
        <w:spacing w:after="120"/>
      </w:pPr>
      <w:r>
        <w:t>Priority = weighted combination of severity + intelligence confidence + asset criticality + behavioral evidence + campaign correlation. The exact weights should be calibrated using historical incidents and organizational risk policy.</w:t>
      </w:r>
    </w:p>
    <w:p w14:paraId="0CBA9122">
      <w:pPr>
        <w:pStyle w:val="3"/>
      </w:pPr>
      <w:r>
        <w:t>7.2 Alert Grouping</w:t>
      </w:r>
    </w:p>
    <w:p w14:paraId="607DAE1E">
      <w:pPr>
        <w:pStyle w:val="23"/>
        <w:spacing w:after="60"/>
      </w:pPr>
      <w:r>
        <w:t>Group repeated alerts belonging to the same source, user, host or campaign.</w:t>
      </w:r>
    </w:p>
    <w:p w14:paraId="39A7725A">
      <w:pPr>
        <w:pStyle w:val="23"/>
        <w:spacing w:after="60"/>
      </w:pPr>
      <w:r>
        <w:t>Build an incident timeline from related events.</w:t>
      </w:r>
    </w:p>
    <w:p w14:paraId="231A9A44">
      <w:pPr>
        <w:pStyle w:val="23"/>
        <w:spacing w:after="60"/>
      </w:pPr>
      <w:r>
        <w:t>Suppress exact duplicates while retaining evidence counts.</w:t>
      </w:r>
    </w:p>
    <w:p w14:paraId="41EA2F8F">
      <w:pPr>
        <w:pStyle w:val="23"/>
        <w:spacing w:after="60"/>
      </w:pPr>
      <w:r>
        <w:t>Escalate when new evidence increases confidence or impact.</w:t>
      </w:r>
    </w:p>
    <w:p w14:paraId="1B24D902">
      <w:pPr>
        <w:pStyle w:val="23"/>
        <w:spacing w:after="60"/>
      </w:pPr>
      <w:r>
        <w:t>Track alert state: new, investigating, contained, resolved or closed.</w:t>
      </w:r>
    </w:p>
    <w:p w14:paraId="4637E064">
      <w:pPr>
        <w:pStyle w:val="3"/>
      </w:pPr>
      <w:r>
        <w:t>7.3 Automated Response Examples</w:t>
      </w:r>
    </w:p>
    <w:p w14:paraId="24BE2709">
      <w:pPr>
        <w:pStyle w:val="23"/>
        <w:spacing w:after="60"/>
      </w:pPr>
      <w:r>
        <w:t>Temporarily block a malicious network indicator when confidence is high.</w:t>
      </w:r>
    </w:p>
    <w:p w14:paraId="10C21A75">
      <w:pPr>
        <w:pStyle w:val="23"/>
        <w:spacing w:after="60"/>
      </w:pPr>
      <w:r>
        <w:t>Quarantine an endpoint through an approved endpoint-security integration.</w:t>
      </w:r>
    </w:p>
    <w:p w14:paraId="151961F1">
      <w:pPr>
        <w:pStyle w:val="23"/>
        <w:spacing w:after="60"/>
      </w:pPr>
      <w:r>
        <w:t>Revoke or challenge a suspicious session.</w:t>
      </w:r>
    </w:p>
    <w:p w14:paraId="1E6DF1CA">
      <w:pPr>
        <w:pStyle w:val="23"/>
        <w:spacing w:after="60"/>
      </w:pPr>
      <w:r>
        <w:t>Create a high-priority incident for a security analyst.</w:t>
      </w:r>
    </w:p>
    <w:p w14:paraId="20FCA871">
      <w:pPr>
        <w:pStyle w:val="23"/>
        <w:spacing w:after="60"/>
      </w:pPr>
      <w:r>
        <w:t>Collect additional telemetry for forensic investigation.</w:t>
      </w:r>
    </w:p>
    <w:p w14:paraId="7B9A3133">
      <w:pPr>
        <w:pStyle w:val="23"/>
        <w:spacing w:after="60"/>
      </w:pPr>
      <w:r>
        <w:t>Trigger a playbook that contains predefined validation and rollback steps.</w:t>
      </w:r>
    </w:p>
    <w:p w14:paraId="2BED7E72">
      <w:pPr>
        <w:pStyle w:val="3"/>
      </w:pPr>
      <w:r>
        <w:t>7.4 Response Decision Flow</w:t>
      </w:r>
    </w:p>
    <w:p w14:paraId="178548BA">
      <w:pPr>
        <w:spacing w:after="120"/>
      </w:pPr>
      <w:r>
        <w:t>DETECTION → CORRELATION → RISK SCORE → POLICY CHECK → LOW RISK: LOG / MEDIUM RISK: INVESTIGATE / HIGH RISK: ALERT + APPROVED AUTOMATION → VERIFY OUTCOME → AUDIT</w:t>
      </w:r>
    </w:p>
    <w:p w14:paraId="285001E3">
      <w:r>
        <w:br w:type="page"/>
      </w:r>
    </w:p>
    <w:p w14:paraId="3D725976">
      <w:pPr>
        <w:pStyle w:val="2"/>
      </w:pPr>
      <w:r>
        <w:t>8. End-to-End Execution Scenario</w:t>
      </w:r>
    </w:p>
    <w:p w14:paraId="0776140E">
      <w:pPr>
        <w:spacing w:after="120"/>
      </w:pPr>
      <w:r>
        <w:t>Consider a coordinated attack against several client networks. Within a short period, the platform receives authentication logs, endpoint events and network connections. The ingestion layer accepts the records and assigns each event to the appropriate tenant.</w:t>
      </w:r>
    </w:p>
    <w:p w14:paraId="7B40CADA">
      <w:pPr>
        <w:spacing w:after="120"/>
      </w:pPr>
      <w:r>
        <w:t>PySpark distributes normalization and filtering across worker nodes. Suspicious indicators are extracted and matched with threat-intelligence records. Aggregations reveal that several apparently unrelated events share infrastructure and occur within a similar time window.</w:t>
      </w:r>
    </w:p>
    <w:p w14:paraId="707D7330">
      <w:pPr>
        <w:spacing w:after="120"/>
      </w:pPr>
      <w:r>
        <w:t>The correlation agent combines these observations into an incident hypothesis. The threat intelligence agent adds external confidence, while the behavior agent identifies an unusual sequence. The risk agent evaluates the affected assets and raises the priority because a critical server is involved.</w:t>
      </w:r>
    </w:p>
    <w:p w14:paraId="6824C395">
      <w:pPr>
        <w:spacing w:after="120"/>
      </w:pPr>
      <w:r>
        <w:t>The response agent checks the organization's policy. If the evidence meets the automated-containment threshold, it requests an approved action such as blocking a malicious indicator or isolating an endpoint. The audit agent records the evidence, decision, action and result.</w:t>
      </w:r>
    </w:p>
    <w:p w14:paraId="3562EBCD">
      <w:pPr>
        <w:pStyle w:val="3"/>
      </w:pPr>
      <w:r>
        <w:t>8.1 What Happens if a Worker Fails?</w:t>
      </w:r>
    </w:p>
    <w:p w14:paraId="74BEC686">
      <w:pPr>
        <w:spacing w:after="120"/>
      </w:pPr>
      <w:r>
        <w:t>If a Spark worker fails during distributed analysis, Spark can recompute lost partitions using lineage. The system therefore does not depend on one worker remaining available throughout the complete analytics job. The ingestion and storage layers can also retain source data so that processing can be replayed if necessary.</w:t>
      </w:r>
    </w:p>
    <w:p w14:paraId="32EB80F4">
      <w:pPr>
        <w:pStyle w:val="3"/>
      </w:pPr>
      <w:r>
        <w:t>8.2 Performance and Scalability</w:t>
      </w:r>
    </w:p>
    <w:p w14:paraId="318D0519">
      <w:pPr>
        <w:pStyle w:val="23"/>
        <w:spacing w:after="60"/>
      </w:pPr>
      <w:r>
        <w:t>Increase worker count as event volume grows.</w:t>
      </w:r>
    </w:p>
    <w:p w14:paraId="164FD496">
      <w:pPr>
        <w:pStyle w:val="23"/>
        <w:spacing w:after="60"/>
      </w:pPr>
      <w:r>
        <w:t>Partition data by time and/or tenant to distribute workload.</w:t>
      </w:r>
    </w:p>
    <w:p w14:paraId="2DBCDF2E">
      <w:pPr>
        <w:pStyle w:val="23"/>
        <w:spacing w:after="60"/>
      </w:pPr>
      <w:r>
        <w:t>Cache frequently reused datasets when memory permits.</w:t>
      </w:r>
    </w:p>
    <w:p w14:paraId="76AC0A77">
      <w:pPr>
        <w:pStyle w:val="23"/>
        <w:spacing w:after="60"/>
      </w:pPr>
      <w:r>
        <w:t>Use efficient joins and aggregations.</w:t>
      </w:r>
    </w:p>
    <w:p w14:paraId="3D1175E1">
      <w:pPr>
        <w:pStyle w:val="23"/>
        <w:spacing w:after="60"/>
      </w:pPr>
      <w:r>
        <w:t>Separate hot real-time processing from large historical investigations.</w:t>
      </w:r>
    </w:p>
    <w:p w14:paraId="741D7727">
      <w:pPr>
        <w:pStyle w:val="23"/>
        <w:spacing w:after="60"/>
      </w:pPr>
      <w:r>
        <w:t>Monitor processing latency, backlog, failed tasks and resource utilization.</w:t>
      </w:r>
    </w:p>
    <w:p w14:paraId="148F6EA7">
      <w:r>
        <w:br w:type="page"/>
      </w:r>
    </w:p>
    <w:p w14:paraId="5A82B824">
      <w:pPr>
        <w:pStyle w:val="2"/>
      </w:pPr>
      <w:r>
        <w:t>9. Security, Reliability and Evaluation</w:t>
      </w:r>
    </w:p>
    <w:p w14:paraId="7AC328A2">
      <w:pPr>
        <w:pStyle w:val="3"/>
      </w:pPr>
      <w:r>
        <w:t>9.1 Security Controls</w:t>
      </w:r>
    </w:p>
    <w:p w14:paraId="45B1B1E3">
      <w:pPr>
        <w:pStyle w:val="23"/>
        <w:spacing w:after="60"/>
      </w:pPr>
      <w:r>
        <w:t>Encrypt data in transit and at rest.</w:t>
      </w:r>
    </w:p>
    <w:p w14:paraId="6D90E451">
      <w:pPr>
        <w:pStyle w:val="23"/>
        <w:spacing w:after="60"/>
      </w:pPr>
      <w:r>
        <w:t>Use strong authentication and role-based authorization.</w:t>
      </w:r>
    </w:p>
    <w:p w14:paraId="1E5826EC">
      <w:pPr>
        <w:pStyle w:val="23"/>
        <w:spacing w:after="60"/>
      </w:pPr>
      <w:r>
        <w:t>Isolate tenants and enforce least privilege.</w:t>
      </w:r>
    </w:p>
    <w:p w14:paraId="75CBA006">
      <w:pPr>
        <w:pStyle w:val="23"/>
        <w:spacing w:after="60"/>
      </w:pPr>
      <w:r>
        <w:t>Protect threat-intelligence and response credentials.</w:t>
      </w:r>
    </w:p>
    <w:p w14:paraId="2327C859">
      <w:pPr>
        <w:pStyle w:val="23"/>
        <w:spacing w:after="60"/>
      </w:pPr>
      <w:r>
        <w:t>Maintain tamper-resistant audit records.</w:t>
      </w:r>
    </w:p>
    <w:p w14:paraId="11B0FF7B">
      <w:pPr>
        <w:pStyle w:val="23"/>
        <w:spacing w:after="60"/>
      </w:pPr>
      <w:r>
        <w:t>Validate data before it enters downstream processing.</w:t>
      </w:r>
    </w:p>
    <w:p w14:paraId="75527C9B">
      <w:pPr>
        <w:pStyle w:val="23"/>
        <w:spacing w:after="60"/>
      </w:pPr>
      <w:r>
        <w:t>Apply retention and privacy policies to security telemetry.</w:t>
      </w:r>
    </w:p>
    <w:p w14:paraId="12A1455E">
      <w:pPr>
        <w:pStyle w:val="3"/>
      </w:pPr>
      <w:r>
        <w:t>9.2 Reliability Controls</w:t>
      </w:r>
    </w:p>
    <w:p w14:paraId="0E23CEE9">
      <w:pPr>
        <w:pStyle w:val="23"/>
        <w:spacing w:after="60"/>
      </w:pPr>
      <w:r>
        <w:t>Replayable source data and durable checkpoints where appropriate.</w:t>
      </w:r>
    </w:p>
    <w:p w14:paraId="4D012485">
      <w:pPr>
        <w:pStyle w:val="23"/>
        <w:spacing w:after="60"/>
      </w:pPr>
      <w:r>
        <w:t>Spark lineage-based recovery for lost partitions.</w:t>
      </w:r>
    </w:p>
    <w:p w14:paraId="7F0AC44A">
      <w:pPr>
        <w:pStyle w:val="23"/>
        <w:spacing w:after="60"/>
      </w:pPr>
      <w:r>
        <w:t>Health monitoring for agents and ingestion components.</w:t>
      </w:r>
    </w:p>
    <w:p w14:paraId="26930AB3">
      <w:pPr>
        <w:pStyle w:val="23"/>
        <w:spacing w:after="60"/>
      </w:pPr>
      <w:r>
        <w:t>Back-pressure and buffering during traffic spikes.</w:t>
      </w:r>
    </w:p>
    <w:p w14:paraId="63489731">
      <w:pPr>
        <w:pStyle w:val="23"/>
        <w:spacing w:after="60"/>
      </w:pPr>
      <w:r>
        <w:t>Dead-letter handling for malformed events.</w:t>
      </w:r>
    </w:p>
    <w:p w14:paraId="49DDE332">
      <w:pPr>
        <w:pStyle w:val="23"/>
        <w:spacing w:after="60"/>
      </w:pPr>
      <w:r>
        <w:t>Controlled retry policies to prevent duplicate responses.</w:t>
      </w:r>
    </w:p>
    <w:p w14:paraId="3E142344">
      <w:pPr>
        <w:pStyle w:val="3"/>
      </w:pPr>
      <w:r>
        <w:t>9.3 Key Performance Indicators</w:t>
      </w:r>
    </w:p>
    <w:p w14:paraId="5A0FB822">
      <w:pPr>
        <w:pStyle w:val="23"/>
        <w:spacing w:after="60"/>
      </w:pPr>
      <w:r>
        <w:t>Mean time to detect (MTTD).</w:t>
      </w:r>
    </w:p>
    <w:p w14:paraId="580F9C15">
      <w:pPr>
        <w:pStyle w:val="23"/>
        <w:spacing w:after="60"/>
      </w:pPr>
      <w:r>
        <w:t>Mean time to respond (MTTR).</w:t>
      </w:r>
    </w:p>
    <w:p w14:paraId="7CE9D4F7">
      <w:pPr>
        <w:pStyle w:val="23"/>
        <w:spacing w:after="60"/>
      </w:pPr>
      <w:r>
        <w:t>Events processed per second.</w:t>
      </w:r>
    </w:p>
    <w:p w14:paraId="6CA3DE4E">
      <w:pPr>
        <w:pStyle w:val="23"/>
        <w:spacing w:after="60"/>
      </w:pPr>
      <w:r>
        <w:t>End-to-end alert latency.</w:t>
      </w:r>
    </w:p>
    <w:p w14:paraId="3A3831BD">
      <w:pPr>
        <w:pStyle w:val="23"/>
        <w:spacing w:after="60"/>
      </w:pPr>
      <w:r>
        <w:t>False-positive rate.</w:t>
      </w:r>
    </w:p>
    <w:p w14:paraId="38218D91">
      <w:pPr>
        <w:pStyle w:val="23"/>
        <w:spacing w:after="60"/>
      </w:pPr>
      <w:r>
        <w:t>High-confidence incidents detected.</w:t>
      </w:r>
    </w:p>
    <w:p w14:paraId="7C75FA62">
      <w:pPr>
        <w:pStyle w:val="23"/>
        <w:spacing w:after="60"/>
      </w:pPr>
      <w:r>
        <w:t>Percentage of automated actions successfully completed.</w:t>
      </w:r>
    </w:p>
    <w:p w14:paraId="17B43F08">
      <w:pPr>
        <w:pStyle w:val="23"/>
        <w:spacing w:after="60"/>
      </w:pPr>
      <w:r>
        <w:t>Cluster resource utilization and job failure rate.</w:t>
      </w:r>
    </w:p>
    <w:p w14:paraId="2EF681B5">
      <w:pPr>
        <w:pStyle w:val="3"/>
      </w:pPr>
      <w:r>
        <w:t>9.4 Limitations</w:t>
      </w:r>
    </w:p>
    <w:p w14:paraId="1625C273">
      <w:pPr>
        <w:spacing w:after="120"/>
      </w:pPr>
      <w:r>
        <w:t>RDD lineage does not eliminate every failure mode; corrupted source data, unavailable storage, incorrect transformation logic or a compromised control plane can still affect results. Intelligent agents can also make poor decisions if the evidence is incomplete or threat intelligence is outdated. Consequently, the architecture needs strong governance, testing, observability and human oversight for high-impact actions.</w:t>
      </w:r>
    </w:p>
    <w:p w14:paraId="395490CC">
      <w:r>
        <w:br w:type="page"/>
      </w:r>
    </w:p>
    <w:p w14:paraId="0DFDBAA6">
      <w:pPr>
        <w:pStyle w:val="2"/>
      </w:pPr>
      <w:r>
        <w:t>10. Conclusion</w:t>
      </w:r>
    </w:p>
    <w:p w14:paraId="5F45F943">
      <w:pPr>
        <w:spacing w:after="120"/>
      </w:pPr>
      <w:r>
        <w:t>The reverse-engineered platform is a distributed cybersecurity analytics system designed to turn massive, heterogeneous telemetry into actionable threat intelligence within minutes. PySpark provides scalable parallel processing, while RDD lineage supports recovery from worker failures through recomputation.</w:t>
      </w:r>
    </w:p>
    <w:p w14:paraId="46A704AB">
      <w:pPr>
        <w:spacing w:after="120"/>
      </w:pPr>
      <w:r>
        <w:t>The intelligence layer enriches raw events and correlates indicators, behavior, historical context and asset importance. Specialized intelligent agents cooperate to transform these findings into prioritized incidents and controlled response actions. This architecture reduces analyst overload while preserving an evidence trail for investigation and auditing.</w:t>
      </w:r>
    </w:p>
    <w:p w14:paraId="0CC0A9CA">
      <w:pPr>
        <w:spacing w:after="120"/>
      </w:pPr>
      <w:r>
        <w:t>Overall, the combination of distributed analytics, fault tolerance, threat-intelligence correlation and coordinated agents provides a practical foundation for a modern threat intelligence platform capable of supporting thousands of client networks.</w:t>
      </w:r>
    </w:p>
    <w:p w14:paraId="2B73D3E5">
      <w:pPr>
        <w:pStyle w:val="3"/>
      </w:pPr>
      <w:r>
        <w:t>References / Suggested Technologies</w:t>
      </w:r>
    </w:p>
    <w:p w14:paraId="482C754B">
      <w:pPr>
        <w:pStyle w:val="23"/>
        <w:spacing w:after="60"/>
      </w:pPr>
      <w:r>
        <w:t>Apache Spark and PySpark concepts: distributed processing, RDDs, transformations, actions and fault tolerance.</w:t>
      </w:r>
    </w:p>
    <w:p w14:paraId="290D2B77">
      <w:pPr>
        <w:pStyle w:val="23"/>
        <w:spacing w:after="60"/>
      </w:pPr>
      <w:r>
        <w:t>Security information and event management (SIEM) principles: centralized event collection, normalization, correlation and alert management.</w:t>
      </w:r>
    </w:p>
    <w:p w14:paraId="1DB09C33">
      <w:pPr>
        <w:pStyle w:val="23"/>
        <w:spacing w:after="60"/>
      </w:pPr>
      <w:r>
        <w:t>Threat intelligence concepts: indicators of compromise, confidence, context, campaigns and enrichment.</w:t>
      </w:r>
    </w:p>
    <w:p w14:paraId="7FB848AC">
      <w:pPr>
        <w:pStyle w:val="23"/>
        <w:spacing w:after="60"/>
      </w:pPr>
      <w:r>
        <w:t>Security orchestration, automation and response (SOAR): policy-driven playbooks and controlled automated response.</w:t>
      </w:r>
    </w:p>
    <w:p w14:paraId="2405087A">
      <w:pPr>
        <w:pStyle w:val="23"/>
        <w:spacing w:after="60"/>
      </w:pPr>
      <w:r>
        <w:t>Distributed-systems principles: partitioning, parallelism, fault tolerance, observability and horizontal scaling.</w:t>
      </w:r>
    </w:p>
    <w:p w14:paraId="48BF4569">
      <w:r>
        <w:br w:type="page"/>
      </w:r>
    </w:p>
    <w:p w14:paraId="0DFBBED7">
      <w:pPr>
        <w:pStyle w:val="2"/>
      </w:pPr>
      <w:r>
        <w:t>Appendix A – Simplified Architecture Diagram</w:t>
      </w:r>
    </w:p>
    <w:p w14:paraId="1FD5006E">
      <w:pPr>
        <w:spacing w:after="120"/>
      </w:pPr>
      <w:r>
        <w:t>┌─────────────────────────────────────────────────────────────┐</w:t>
      </w:r>
      <w:r>
        <w:br w:type="textWrapping"/>
      </w:r>
      <w:r>
        <w:t>│                 CLIENT NETWORKS / THREAT FEEDS              │</w:t>
      </w:r>
      <w:r>
        <w:br w:type="textWrapping"/>
      </w:r>
      <w:r>
        <w:t>│ Logs • Endpoint • Firewall • DNS • Cloud • IOC Feeds       │</w:t>
      </w:r>
      <w:r>
        <w:br w:type="textWrapping"/>
      </w:r>
      <w:r>
        <w:t>└────────────────────────────┬────────────────────────────────┘</w:t>
      </w:r>
      <w:r>
        <w:br w:type="textWrapping"/>
      </w:r>
      <w:r>
        <w:t xml:space="preserve">                             ↓</w:t>
      </w:r>
      <w:r>
        <w:br w:type="textWrapping"/>
      </w:r>
      <w:r>
        <w:t>┌─────────────────────────────────────────────────────────────┐</w:t>
      </w:r>
      <w:r>
        <w:br w:type="textWrapping"/>
      </w:r>
      <w:r>
        <w:t>│                    INGESTION &amp; NORMALIZATION                │</w:t>
      </w:r>
      <w:r>
        <w:br w:type="textWrapping"/>
      </w:r>
      <w:r>
        <w:t>│ Collect → Validate → Parse → Common Event Schema            │</w:t>
      </w:r>
      <w:r>
        <w:br w:type="textWrapping"/>
      </w:r>
      <w:r>
        <w:t>└────────────────────────────┬────────────────────────────────┘</w:t>
      </w:r>
      <w:r>
        <w:br w:type="textWrapping"/>
      </w:r>
      <w:r>
        <w:t xml:space="preserve">                             ↓</w:t>
      </w:r>
      <w:r>
        <w:br w:type="textWrapping"/>
      </w:r>
      <w:r>
        <w:t>┌─────────────────────────────────────────────────────────────┐</w:t>
      </w:r>
      <w:r>
        <w:br w:type="textWrapping"/>
      </w:r>
      <w:r>
        <w:t>│                    PYSPARK DISTRIBUTED LAYER                │</w:t>
      </w:r>
      <w:r>
        <w:br w:type="textWrapping"/>
      </w:r>
      <w:r>
        <w:t>│ RDD/DataFrame → Filter → Map → Join → Aggregate → Detect   │</w:t>
      </w:r>
      <w:r>
        <w:br w:type="textWrapping"/>
      </w:r>
      <w:r>
        <w:t>└────────────────────────────┬────────────────────────────────┘</w:t>
      </w:r>
      <w:r>
        <w:br w:type="textWrapping"/>
      </w:r>
      <w:r>
        <w:t xml:space="preserve">                             ↓</w:t>
      </w:r>
      <w:r>
        <w:br w:type="textWrapping"/>
      </w:r>
      <w:r>
        <w:t>┌─────────────────────────────────────────────────────────────┐</w:t>
      </w:r>
      <w:r>
        <w:br w:type="textWrapping"/>
      </w:r>
      <w:r>
        <w:t>│             THREAT INTELLIGENCE + CORRELATION              │</w:t>
      </w:r>
      <w:r>
        <w:br w:type="textWrapping"/>
      </w:r>
      <w:r>
        <w:t>│ IOC Matching • Behavioral Patterns • Campaign Correlation  │</w:t>
      </w:r>
      <w:r>
        <w:br w:type="textWrapping"/>
      </w:r>
      <w:r>
        <w:t>└────────────────────────────┬────────────────────────────────┘</w:t>
      </w:r>
      <w:r>
        <w:br w:type="textWrapping"/>
      </w:r>
      <w:r>
        <w:t xml:space="preserve">                             ↓</w:t>
      </w:r>
      <w:r>
        <w:br w:type="textWrapping"/>
      </w:r>
      <w:r>
        <w:t>┌─────────────────────────────────────────────────────────────┐</w:t>
      </w:r>
      <w:r>
        <w:br w:type="textWrapping"/>
      </w:r>
      <w:r>
        <w:t>│                    INTELLIGENT AGENTS                       │</w:t>
      </w:r>
      <w:r>
        <w:br w:type="textWrapping"/>
      </w:r>
      <w:r>
        <w:t>│ TI Agent • Behavior Agent • Correlation • Risk • Response  │</w:t>
      </w:r>
      <w:r>
        <w:br w:type="textWrapping"/>
      </w:r>
      <w:r>
        <w:t>└────────────────────────────┬────────────────────────────────┘</w:t>
      </w:r>
      <w:r>
        <w:br w:type="textWrapping"/>
      </w:r>
      <w:r>
        <w:t xml:space="preserve">                             ↓</w:t>
      </w:r>
      <w:r>
        <w:br w:type="textWrapping"/>
      </w:r>
      <w:r>
        <w:t>┌─────────────────────────────────────────────────────────────┐</w:t>
      </w:r>
      <w:r>
        <w:br w:type="textWrapping"/>
      </w:r>
      <w:r>
        <w:t>│                  ALERT + RESPONSE LAYER                     │</w:t>
      </w:r>
      <w:r>
        <w:br w:type="textWrapping"/>
      </w:r>
      <w:r>
        <w:t>│ Prioritize → Policy Check → Alert / Automate → Audit       │</w:t>
      </w:r>
      <w:r>
        <w:br w:type="textWrapping"/>
      </w:r>
      <w:r>
        <w:t>└─────────────────────────────────────────────────────────────┘</w:t>
      </w:r>
    </w:p>
    <w:p w14:paraId="6F3FDE01">
      <w:pPr>
        <w:pStyle w:val="2"/>
      </w:pPr>
      <w:r>
        <w:t>Appendix B – Example Data Flow</w:t>
      </w:r>
    </w:p>
    <w:p w14:paraId="5114600A">
      <w:pPr>
        <w:pStyle w:val="23"/>
        <w:spacing w:after="60"/>
      </w:pPr>
      <w:r>
        <w:t>Event arrives with tenant ID and timestamp.</w:t>
      </w:r>
    </w:p>
    <w:p w14:paraId="18B25D5F">
      <w:pPr>
        <w:pStyle w:val="23"/>
        <w:spacing w:after="60"/>
      </w:pPr>
      <w:r>
        <w:t>Parser converts vendor-specific fields to the common schema.</w:t>
      </w:r>
    </w:p>
    <w:p w14:paraId="5D7769E5">
      <w:pPr>
        <w:pStyle w:val="23"/>
        <w:spacing w:after="60"/>
      </w:pPr>
      <w:r>
        <w:t>Spark partitions events and processes them in parallel.</w:t>
      </w:r>
    </w:p>
    <w:p w14:paraId="1537906D">
      <w:pPr>
        <w:pStyle w:val="23"/>
        <w:spacing w:after="60"/>
      </w:pPr>
      <w:r>
        <w:t>RDD/DataFrame transformations extract and enrich indicators.</w:t>
      </w:r>
    </w:p>
    <w:p w14:paraId="3D77C8E7">
      <w:pPr>
        <w:pStyle w:val="23"/>
        <w:spacing w:after="60"/>
      </w:pPr>
      <w:r>
        <w:t>Threat intelligence is joined to matching indicators.</w:t>
      </w:r>
    </w:p>
    <w:p w14:paraId="3D1D1116">
      <w:pPr>
        <w:pStyle w:val="23"/>
        <w:spacing w:after="60"/>
      </w:pPr>
      <w:r>
        <w:t>Related observations are aggregated into incidents.</w:t>
      </w:r>
    </w:p>
    <w:p w14:paraId="50A0E336">
      <w:pPr>
        <w:pStyle w:val="23"/>
        <w:spacing w:after="60"/>
      </w:pPr>
      <w:r>
        <w:t>Agents exchange findings and calculate risk.</w:t>
      </w:r>
    </w:p>
    <w:p w14:paraId="663242D6">
      <w:pPr>
        <w:pStyle w:val="23"/>
        <w:spacing w:after="60"/>
      </w:pPr>
      <w:r>
        <w:t>Alert manager prioritizes the incident.</w:t>
      </w:r>
    </w:p>
    <w:p w14:paraId="7DDB4F4D">
      <w:pPr>
        <w:pStyle w:val="23"/>
        <w:spacing w:after="60"/>
      </w:pPr>
      <w:r>
        <w:t>Response playbook performs an approved action.</w:t>
      </w:r>
    </w:p>
    <w:p w14:paraId="02F4066F">
      <w:pPr>
        <w:pStyle w:val="23"/>
        <w:spacing w:after="60"/>
      </w:pPr>
      <w:r>
        <w:t>Audit records preserve evidence and outcome.</w:t>
      </w: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51C377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5"/>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2639</Words>
  <Characters>17868</Characters>
  <Lines>0</Lines>
  <Paragraphs>0</Paragraphs>
  <TotalTime>0</TotalTime>
  <ScaleCrop>false</ScaleCrop>
  <LinksUpToDate>false</LinksUpToDate>
  <CharactersWithSpaces>20668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Sanjanaa Sree</cp:lastModifiedBy>
  <dcterms:modified xsi:type="dcterms:W3CDTF">2026-08-29T08:47:59Z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D738D06CCE2A436E80C688C3D06435AB_13</vt:lpwstr>
  </property>
</Properties>
</file>