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497D"/>
          <w:sz w:val="56"/>
          <w:szCs w:val="56"/>
        </w:rPr>
        <w:t xml:space="preserve">VeriScan</w:t>
      </w:r>
    </w:p>
    <w:p>
      <w:pPr>
        <w:spacing w:after="400"/>
        <w:jc w:val="center"/>
      </w:pPr>
      <w:r>
        <w:rPr>
          <w:b/>
          <w:bCs/>
          <w:sz w:val="32"/>
          <w:szCs w:val="32"/>
        </w:rPr>
        <w:t xml:space="preserve">An AI-Based Fake Identity and Document Screening System</w:t>
      </w:r>
    </w:p>
    <w:p>
      <w:pPr>
        <w:spacing w:after="800"/>
        <w:jc w:val="center"/>
      </w:pPr>
      <w:r>
        <w:rPr>
          <w:i/>
          <w:iCs/>
          <w:sz w:val="24"/>
          <w:szCs w:val="24"/>
        </w:rPr>
        <w:t xml:space="preserve">A Research and Design Report</w:t>
      </w:r>
    </w:p>
    <w:p>
      <w:pPr>
        <w:spacing w:after="80"/>
        <w:jc w:val="center"/>
      </w:pPr>
      <w:r>
        <w:rPr>
          <w:sz w:val="22"/>
          <w:szCs w:val="22"/>
        </w:rPr>
        <w:t xml:space="preserve">Prepared for Smart India Hackathon 2026</w:t>
      </w:r>
    </w:p>
    <w:p>
      <w:pPr>
        <w:spacing w:after="80"/>
        <w:jc w:val="center"/>
      </w:pPr>
      <w:r>
        <w:rPr>
          <w:b/>
          <w:bCs/>
          <w:sz w:val="22"/>
          <w:szCs w:val="22"/>
        </w:rPr>
        <w:t xml:space="preserve">Problem Statement ID: SIH26188</w:t>
      </w:r>
    </w:p>
    <w:p>
      <w:pPr>
        <w:spacing w:after="80"/>
        <w:jc w:val="center"/>
      </w:pPr>
      <w:r>
        <w:rPr>
          <w:sz w:val="22"/>
          <w:szCs w:val="22"/>
        </w:rPr>
        <w:t xml:space="preserve">Problem Statement Title: AI-Based Fake Identity &amp; Document Screening System</w:t>
      </w:r>
    </w:p>
    <w:p>
      <w:pPr>
        <w:spacing w:after="80"/>
        <w:jc w:val="center"/>
      </w:pPr>
      <w:r>
        <w:rPr>
          <w:sz w:val="22"/>
          <w:szCs w:val="22"/>
        </w:rPr>
        <w:t xml:space="preserve">Organization: Ministry of Home Affairs</w:t>
      </w:r>
    </w:p>
    <w:p>
      <w:pPr>
        <w:spacing w:after="400"/>
        <w:jc w:val="center"/>
      </w:pPr>
      <w:r>
        <w:rPr>
          <w:sz w:val="22"/>
          <w:szCs w:val="22"/>
        </w:rPr>
        <w:t xml:space="preserve">Category: Software  |  Theme: Miscellaneous</w:t>
      </w:r>
    </w:p>
    <w:p>
      <w:pPr>
        <w:spacing w:after="800"/>
        <w:jc w:val="center"/>
      </w:pPr>
      <w:r>
        <w:rPr>
          <w:b/>
          <w:bCs/>
          <w:sz w:val="24"/>
          <w:szCs w:val="24"/>
        </w:rPr>
        <w:t xml:space="preserve">Team: VISIONARY6</w:t>
      </w:r>
    </w:p>
    <w:p>
      <w:pPr>
        <w:jc w:val="center"/>
      </w:pPr>
      <w:r>
        <w:rPr>
          <w:color w:val="595959"/>
          <w:sz w:val="20"/>
          <w:szCs w:val="20"/>
        </w:rPr>
        <w:t xml:space="preserve">September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Abstract</w:t>
      </w:r>
    </w:p>
    <w:p>
      <w:pPr>
        <w:spacing w:after="160" w:line="300"/>
        <w:jc w:val="both"/>
      </w:pPr>
      <w:r>
        <w:t xml:space="preserve">Identity document fraud — the use of forged or tampered Aadhaar cards, PAN cards, driving licences, and passports — remains a persistent challenge for government verification desks, banks, telecom operators, and employers across India. Most existing screening approaches rely on optical character recognition (OCR) alone, which reads printed text but cannot detect visual tampering such as digitally edited fields or copy-pasted regions. This report presents VeriScan, a software-based document screening pipeline that combines OCR-based field extraction, checksum and format validation, embedded QR-code cross-verification, and image forensics to produce a single, explainable risk score rather than a binary genuine/fake label. The system is designed entirely around mature, open-source components, making it feasible to prototype within a hackathon timeframe and to extend afterward. This report documents the system's methodology, situates it within the current academic literature on document forensics, evaluates its feasibility and limitations honestly, and proposes concrete directions — including screen-recapture (moire pattern) detection and neural forgery-localization models — for extending the system beyond its initial rule-based core.</w:t>
      </w:r>
    </w:p>
    <w:p>
      <w:pPr>
        <w:pStyle w:val="Heading1"/>
        <w:spacing w:after="160" w:before="320"/>
      </w:pPr>
      <w:r>
        <w:t xml:space="preserve">1. Introduction</w:t>
      </w:r>
    </w:p>
    <w:p>
      <w:pPr>
        <w:spacing w:after="160" w:line="300"/>
        <w:jc w:val="both"/>
      </w:pPr>
      <w:r>
        <w:t xml:space="preserve">Government-issued identity documents underpin a wide range of everyday transactions in India — opening a bank account, purchasing a mobile SIM card, applying for a loan, or completing employee onboarding. Each of these transactions typically involves a human verifier visually inspecting a document, a process that is slow, inconsistent, and vulnerable to well-executed forgeries. Problem Statement SIH26188, issued by the Ministry of Home Affairs under the Smart India Hackathon 2026 Miscellaneous theme, calls for an AI-based system capable of screening identity documents for signs of fabrication or tampering.</w:t>
      </w:r>
    </w:p>
    <w:p>
      <w:pPr>
        <w:spacing w:after="160" w:line="300"/>
        <w:jc w:val="both"/>
      </w:pPr>
      <w:r>
        <w:t xml:space="preserve">This report presents VeriScan, a proposed solution developed by Team VISIONARY6. Rather than treating document verification as a single OCR-and-match problem, VeriScan is structured as a layered pipeline: cheap, deterministic checks run first (format and checksum validation), followed by cross-referencing against embedded machine-readable data (QR codes), and finally image-forensic analysis for tampering that is invisible to a human eye or to text-matching alone. The system deliberately avoids producing a bare 'fake' or 'genuine' verdict; instead, it outputs a weighted risk score together with the specific reasons contributing to that score, so that a human verifier retains the final judgement.</w:t>
      </w:r>
    </w:p>
    <w:p>
      <w:pPr>
        <w:pStyle w:val="Heading1"/>
        <w:spacing w:after="160" w:before="320"/>
      </w:pPr>
      <w:r>
        <w:t xml:space="preserve">2. Related Work</w:t>
      </w:r>
    </w:p>
    <w:p>
      <w:pPr>
        <w:spacing w:after="160" w:line="300"/>
        <w:jc w:val="both"/>
      </w:pPr>
      <w:r>
        <w:t xml:space="preserve">Document forensics is an active and maturing research area, and the design choices in VeriScan are informed by several strands of published work.</w:t>
      </w:r>
    </w:p>
    <w:p>
      <w:pPr>
        <w:pStyle w:val="Heading2"/>
        <w:spacing w:after="120" w:before="240"/>
      </w:pPr>
      <w:r>
        <w:t xml:space="preserve">2.1 Tampered Text Detection</w:t>
      </w:r>
    </w:p>
    <w:p>
      <w:pPr>
        <w:spacing w:after="160" w:line="300"/>
        <w:jc w:val="both"/>
      </w:pPr>
      <w:r>
        <w:t xml:space="preserve">Qu et al. [1] introduced DocTamper, a large-scale dataset of 170,000 document images specifically constructed to study tampered text detection, along with a Document Tampering Detector (DTD) model that uses a Frequency Perception Head to detect fine-grained compression inconsistencies. The paper's central finding — that naive copy-paste tampering leaves detectable visual artifacts, but that more careful manipulation requires frequency-domain analysis rather than pixel-level comparison alone — directly motivates VeriScan's inclusion of Error Level Analysis (ELA) as a frequency/compression-based forensic signal rather than relying on visual inspection alone.</w:t>
      </w:r>
    </w:p>
    <w:p>
      <w:pPr>
        <w:pStyle w:val="Heading2"/>
        <w:spacing w:after="120" w:before="240"/>
      </w:pPr>
      <w:r>
        <w:t xml:space="preserve">2.2 Forgery via Text Editing and Recapture</w:t>
      </w:r>
    </w:p>
    <w:p>
      <w:pPr>
        <w:spacing w:after="160" w:line="300"/>
        <w:jc w:val="both"/>
      </w:pPr>
      <w:r>
        <w:t xml:space="preserve">Zhao, Chen, and Huang [2] demonstrated a more sophisticated threat model in which an attacker uses a deep text-editing network (ForgeNet) to alter fields on an identity document with a complex background, then reprints and rescans ("recaptures") the document to erase digital forensic traces left by the editing process. Their experiments showed that such forge-and-recapture samples successfully fooled existing document authentication systems. This finding is directly relevant to VeriScan's design: a purely digital forensic check (such as ELA on the uploaded file) can be defeated if the fraudulent document was physically reprinted and rescanned before upload, which is a limitation discussed further in Section 6.</w:t>
      </w:r>
    </w:p>
    <w:p>
      <w:pPr>
        <w:pStyle w:val="Heading2"/>
        <w:spacing w:after="120" w:before="240"/>
      </w:pPr>
      <w:r>
        <w:t xml:space="preserve">2.3 Screen Recapture and Presentation Attacks</w:t>
      </w:r>
    </w:p>
    <w:p>
      <w:pPr>
        <w:spacing w:after="160" w:line="300"/>
        <w:jc w:val="both"/>
      </w:pPr>
      <w:r>
        <w:t xml:space="preserve">A related attack vector, distinct from print-and-rescan, is presenting a photograph of a screen displaying a fraudulent document image rather than a physical document. A recent survey of identity document attacks [3] categorizes this as an 'opportunistic forgery' — an attack requiring no specialised generative tools — and notes that such screen-recapture attacks introduce characteristic moire interference patterns, along with print attacks introducing halftoning artifacts, both of which remain detectable through frequency-domain forensic methods. This confirms that a moire-detection module is a well-grounded, evidence-based addition to VeriScan's forensic layer, and it is included as a proposed extension in Section 6.</w:t>
      </w:r>
    </w:p>
    <w:p>
      <w:pPr>
        <w:pStyle w:val="Heading2"/>
        <w:spacing w:after="120" w:before="240"/>
      </w:pPr>
      <w:r>
        <w:t xml:space="preserve">2.4 Foundational Forensic and Validation Techniques</w:t>
      </w:r>
    </w:p>
    <w:p>
      <w:pPr>
        <w:spacing w:after="160" w:line="300"/>
        <w:jc w:val="both"/>
      </w:pPr>
      <w:r>
        <w:t xml:space="preserve">Error Level Analysis, the core digital tampering detection technique used in VeriScan, was first popularised by Krawetz [4], who showed that re-saving a JPEG image at a different compression level leaves a detectable inconsistency in regions that were edited after the original save. VeriScan also relies on the Verhoeff algorithm [5], a checksum scheme originally designed to catch transposition and single-digit errors, which the Unique Identification Authority of India (UIDAI) uses to validate the internal consistency of Aadhaar numbers. For duplicated-region detection, VeriScan uses classical keypoint-matching techniques (SIFT/ORB) as implemented in OpenCV [6].</w:t>
      </w:r>
    </w:p>
    <w:p>
      <w:pPr>
        <w:pStyle w:val="Heading2"/>
        <w:spacing w:after="120" w:before="240"/>
      </w:pPr>
      <w:r>
        <w:t xml:space="preserve">2.5 Datasets for Development and Testing</w:t>
      </w:r>
    </w:p>
    <w:p>
      <w:pPr>
        <w:spacing w:after="160" w:line="300"/>
        <w:jc w:val="both"/>
      </w:pPr>
      <w:r>
        <w:t xml:space="preserve">A recurring challenge noted throughout this literature, and independently confirmed during this project's own research, is that no public dataset of genuinely forged Indian identity documents exists — for evident privacy and security reasons. The MIDV-500 and MIDV-2020 datasets [7] partially address the adjacent problem of general document image analysis: they provide 500 and 1,000 mock identity document images respectively, spanning ID cards, passports, and driving licences from fifty document types across various countries, sourced from public-domain or openly licensed images. While not Indian-specific and not labelled for tampering, these datasets are suitable for testing and benchmarking the OCR and field-extraction stages of a pipeline such as VeriScan's.</w:t>
      </w:r>
    </w:p>
    <w:p>
      <w:pPr>
        <w:pStyle w:val="Heading1"/>
        <w:spacing w:after="160" w:before="320"/>
      </w:pPr>
      <w:r>
        <w:t xml:space="preserve">3. Proposed System: VeriScan</w:t>
      </w:r>
    </w:p>
    <w:p>
      <w:pPr>
        <w:spacing w:after="160" w:line="300"/>
        <w:jc w:val="both"/>
      </w:pPr>
      <w:r>
        <w:t xml:space="preserve">VeriScan is structured as a six-stage pipeline, described below in the order in which a document passes through the system.</w:t>
      </w:r>
    </w:p>
    <w:p>
      <w:pPr>
        <w:pStyle w:val="Heading2"/>
        <w:spacing w:after="120" w:before="240"/>
      </w:pPr>
      <w:r>
        <w:t xml:space="preserve">3.1 Stage 1 — Upload and Pre-processing</w:t>
      </w:r>
    </w:p>
    <w:p>
      <w:pPr>
        <w:spacing w:after="160" w:line="300"/>
        <w:jc w:val="both"/>
      </w:pPr>
      <w:r>
        <w:t xml:space="preserve">The user submits a photograph or scan of an identity document through a web-based dashboard. Basic quality checks (resolution, blur, file type) are applied at this stage, and the interface provides real-time capture guidance to reduce the incidence of unusable images — a deliberate mitigation for the well-documented drop in OCR accuracy on poor-quality smartphone photographs.</w:t>
      </w:r>
    </w:p>
    <w:p>
      <w:pPr>
        <w:pStyle w:val="Heading2"/>
        <w:spacing w:after="120" w:before="240"/>
      </w:pPr>
      <w:r>
        <w:t xml:space="preserve">3.2 Stage 2 — Optical Character Recognition</w:t>
      </w:r>
    </w:p>
    <w:p>
      <w:pPr>
        <w:spacing w:after="160" w:line="300"/>
        <w:jc w:val="both"/>
      </w:pPr>
      <w:r>
        <w:t xml:space="preserve">Text fields are extracted using Tesseract or EasyOCR, following OpenCV-based image cleanup (deskewing, contrast normalization, and noise reduction) to improve recognition accuracy on real-world, non-studio-quality captures.</w:t>
      </w:r>
    </w:p>
    <w:p>
      <w:pPr>
        <w:pStyle w:val="Heading2"/>
        <w:spacing w:after="120" w:before="240"/>
      </w:pPr>
      <w:r>
        <w:t xml:space="preserve">3.3 Stage 3 — Checksum and Format Validation</w:t>
      </w:r>
    </w:p>
    <w:p>
      <w:pPr>
        <w:spacing w:after="160" w:line="300"/>
        <w:jc w:val="both"/>
      </w:pPr>
      <w:r>
        <w:t xml:space="preserve">Extracted identifiers are validated against their known structural rules. Aadhaar numbers are checked using the Verhoeff checksum algorithm [5], the same method UIDAI documentation describes for validating Aadhaar number integrity. PAN numbers are validated against their fixed alphanumeric pattern. This stage requires no training data and operates entirely offline, allowing it to reject structurally invalid numbers before any image-based analysis is attempted.</w:t>
      </w:r>
    </w:p>
    <w:p>
      <w:pPr>
        <w:pStyle w:val="Heading2"/>
        <w:spacing w:after="120" w:before="240"/>
      </w:pPr>
      <w:r>
        <w:t xml:space="preserve">3.4 Stage 4 — QR Code Cross-Verification</w:t>
      </w:r>
    </w:p>
    <w:p>
      <w:pPr>
        <w:spacing w:after="160" w:line="300"/>
        <w:jc w:val="both"/>
      </w:pPr>
      <w:r>
        <w:t xml:space="preserve">Many modern identity documents embed a QR code containing a machine-readable copy of the printed information. VeriScan decodes this using the pyzbar library and cross-references it against the OCR-extracted text. A mismatch between the QR-encoded data and the printed text is treated as a strong indicator of tampering, since altering both consistently is significantly harder for an attacker than editing printed text alone.</w:t>
      </w:r>
    </w:p>
    <w:p>
      <w:pPr>
        <w:pStyle w:val="Heading2"/>
        <w:spacing w:after="120" w:before="240"/>
      </w:pPr>
      <w:r>
        <w:t xml:space="preserve">3.5 Stage 5 — Forensic Image Analysis</w:t>
      </w:r>
    </w:p>
    <w:p>
      <w:pPr>
        <w:spacing w:after="160" w:line="300"/>
        <w:jc w:val="both"/>
      </w:pPr>
      <w:r>
        <w:t xml:space="preserve">This stage applies two complementary techniques. Error Level Analysis re-compresses the image and highlights regions with anomalous compression signatures, consistent with the approach described by Krawetz [4] and supported by the frequency-domain findings of Qu et al. [1]. Copy-move detection uses SIFT/ORB keypoint matching in OpenCV [6] to identify duplicated regions within the same image, a common signature of naive splicing attacks.</w:t>
      </w:r>
    </w:p>
    <w:p>
      <w:pPr>
        <w:pStyle w:val="Heading2"/>
        <w:spacing w:after="120" w:before="240"/>
      </w:pPr>
      <w:r>
        <w:t xml:space="preserve">3.6 Stage 6 — Risk Scoring and Reporting</w:t>
      </w:r>
    </w:p>
    <w:p>
      <w:pPr>
        <w:spacing w:after="160" w:line="300"/>
        <w:jc w:val="both"/>
      </w:pPr>
      <w:r>
        <w:t xml:space="preserve">Rather than producing a binary classification, VeriScan combines the outputs of the preceding stages into a single weighted risk score between 0 and 100, generated using scikit-learn. Each contributing signal (checksum failure, QR mismatch, ELA anomaly, copy-move detection) is individually reported alongside the score, so that the human verifier using the dashboard can see precisely which checks were triggered rather than trusting an opaque classification.</w:t>
      </w:r>
    </w:p>
    <w:p>
      <w:pPr>
        <w:pStyle w:val="Heading1"/>
        <w:spacing w:after="160" w:before="320"/>
      </w:pPr>
      <w:r>
        <w:t xml:space="preserve">4. System Architecture and Technology Stack</w:t>
      </w:r>
    </w:p>
    <w:p>
      <w:pPr>
        <w:spacing w:after="160" w:line="300"/>
        <w:jc w:val="both"/>
      </w:pPr>
      <w:r>
        <w:t xml:space="preserve">The prototype is built entirely on mature, actively maintained open-source components, which was a deliberate choice to keep the system feasible within a hackathon timeline and free of licensing cost during early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97D" w:val="clear"/>
          </w:tcPr>
          <w:p>
            <w:r>
              <w:rPr>
                <w:b/>
                <w:bCs/>
                <w:color w:val="FFFFFF"/>
                <w:sz w:val="20"/>
                <w:szCs w:val="20"/>
              </w:rPr>
              <w:t xml:space="preserve">Component</w:t>
            </w:r>
          </w:p>
        </w:tc>
        <w:tc>
          <w:tcPr>
            <w:tcW w:type="pct" w:w="33%"/>
            <w:shd w:fill="1F497D" w:val="clear"/>
          </w:tcPr>
          <w:p>
            <w:r>
              <w:rPr>
                <w:b/>
                <w:bCs/>
                <w:color w:val="FFFFFF"/>
                <w:sz w:val="20"/>
                <w:szCs w:val="20"/>
              </w:rPr>
              <w:t xml:space="preserve">Technology</w:t>
            </w:r>
          </w:p>
        </w:tc>
        <w:tc>
          <w:tcPr>
            <w:tcW w:type="pct" w:w="33%"/>
            <w:shd w:fill="1F497D" w:val="clear"/>
          </w:tcPr>
          <w:p>
            <w:r>
              <w:rPr>
                <w:b/>
                <w:bCs/>
                <w:color w:val="FFFFFF"/>
                <w:sz w:val="20"/>
                <w:szCs w:val="20"/>
              </w:rPr>
              <w:t xml:space="preserve">Purpose</w:t>
            </w:r>
          </w:p>
        </w:tc>
      </w:tr>
      <w:tr>
        <w:tc>
          <w:tcPr>
            <w:tcW w:type="pct" w:w="33%"/>
          </w:tcPr>
          <w:p>
            <w:r>
              <w:rPr>
                <w:sz w:val="20"/>
                <w:szCs w:val="20"/>
              </w:rPr>
              <w:t xml:space="preserve">Text extraction</w:t>
            </w:r>
          </w:p>
        </w:tc>
        <w:tc>
          <w:tcPr>
            <w:tcW w:type="pct" w:w="33%"/>
          </w:tcPr>
          <w:p>
            <w:r>
              <w:rPr>
                <w:sz w:val="20"/>
                <w:szCs w:val="20"/>
              </w:rPr>
              <w:t xml:space="preserve">Tesseract / EasyOCR</w:t>
            </w:r>
          </w:p>
        </w:tc>
        <w:tc>
          <w:tcPr>
            <w:tcW w:type="pct" w:w="33%"/>
          </w:tcPr>
          <w:p>
            <w:r>
              <w:rPr>
                <w:sz w:val="20"/>
                <w:szCs w:val="20"/>
              </w:rPr>
              <w:t xml:space="preserve">Reads printed fields from the document image</w:t>
            </w:r>
          </w:p>
        </w:tc>
      </w:tr>
      <w:tr>
        <w:tc>
          <w:tcPr>
            <w:tcW w:type="pct" w:w="33%"/>
          </w:tcPr>
          <w:p>
            <w:r>
              <w:rPr>
                <w:sz w:val="20"/>
                <w:szCs w:val="20"/>
              </w:rPr>
              <w:t xml:space="preserve">Image pre-processing &amp; forensics</w:t>
            </w:r>
          </w:p>
        </w:tc>
        <w:tc>
          <w:tcPr>
            <w:tcW w:type="pct" w:w="33%"/>
          </w:tcPr>
          <w:p>
            <w:r>
              <w:rPr>
                <w:sz w:val="20"/>
                <w:szCs w:val="20"/>
              </w:rPr>
              <w:t xml:space="preserve">OpenCV, PIL</w:t>
            </w:r>
          </w:p>
        </w:tc>
        <w:tc>
          <w:tcPr>
            <w:tcW w:type="pct" w:w="33%"/>
          </w:tcPr>
          <w:p>
            <w:r>
              <w:rPr>
                <w:sz w:val="20"/>
                <w:szCs w:val="20"/>
              </w:rPr>
              <w:t xml:space="preserve">Deskewing, contrast correction, ELA, copy-move detection</w:t>
            </w:r>
          </w:p>
        </w:tc>
      </w:tr>
      <w:tr>
        <w:tc>
          <w:tcPr>
            <w:tcW w:type="pct" w:w="33%"/>
          </w:tcPr>
          <w:p>
            <w:r>
              <w:rPr>
                <w:sz w:val="20"/>
                <w:szCs w:val="20"/>
              </w:rPr>
              <w:t xml:space="preserve">QR decoding</w:t>
            </w:r>
          </w:p>
        </w:tc>
        <w:tc>
          <w:tcPr>
            <w:tcW w:type="pct" w:w="33%"/>
          </w:tcPr>
          <w:p>
            <w:r>
              <w:rPr>
                <w:sz w:val="20"/>
                <w:szCs w:val="20"/>
              </w:rPr>
              <w:t xml:space="preserve">pyzbar</w:t>
            </w:r>
          </w:p>
        </w:tc>
        <w:tc>
          <w:tcPr>
            <w:tcW w:type="pct" w:w="33%"/>
          </w:tcPr>
          <w:p>
            <w:r>
              <w:rPr>
                <w:sz w:val="20"/>
                <w:szCs w:val="20"/>
              </w:rPr>
              <w:t xml:space="preserve">Reads embedded machine-readable data for cross-verification</w:t>
            </w:r>
          </w:p>
        </w:tc>
      </w:tr>
      <w:tr>
        <w:tc>
          <w:tcPr>
            <w:tcW w:type="pct" w:w="33%"/>
          </w:tcPr>
          <w:p>
            <w:r>
              <w:rPr>
                <w:sz w:val="20"/>
                <w:szCs w:val="20"/>
              </w:rPr>
              <w:t xml:space="preserve">Risk scoring</w:t>
            </w:r>
          </w:p>
        </w:tc>
        <w:tc>
          <w:tcPr>
            <w:tcW w:type="pct" w:w="33%"/>
          </w:tcPr>
          <w:p>
            <w:r>
              <w:rPr>
                <w:sz w:val="20"/>
                <w:szCs w:val="20"/>
              </w:rPr>
              <w:t xml:space="preserve">scikit-learn</w:t>
            </w:r>
          </w:p>
        </w:tc>
        <w:tc>
          <w:tcPr>
            <w:tcW w:type="pct" w:w="33%"/>
          </w:tcPr>
          <w:p>
            <w:r>
              <w:rPr>
                <w:sz w:val="20"/>
                <w:szCs w:val="20"/>
              </w:rPr>
              <w:t xml:space="preserve">Combines validation signals into a weighted, explainable score</w:t>
            </w:r>
          </w:p>
        </w:tc>
      </w:tr>
      <w:tr>
        <w:tc>
          <w:tcPr>
            <w:tcW w:type="pct" w:w="33%"/>
          </w:tcPr>
          <w:p>
            <w:r>
              <w:rPr>
                <w:sz w:val="20"/>
                <w:szCs w:val="20"/>
              </w:rPr>
              <w:t xml:space="preserve">Backend API</w:t>
            </w:r>
          </w:p>
        </w:tc>
        <w:tc>
          <w:tcPr>
            <w:tcW w:type="pct" w:w="33%"/>
          </w:tcPr>
          <w:p>
            <w:r>
              <w:rPr>
                <w:sz w:val="20"/>
                <w:szCs w:val="20"/>
              </w:rPr>
              <w:t xml:space="preserve">FastAPI</w:t>
            </w:r>
          </w:p>
        </w:tc>
        <w:tc>
          <w:tcPr>
            <w:tcW w:type="pct" w:w="33%"/>
          </w:tcPr>
          <w:p>
            <w:r>
              <w:rPr>
                <w:sz w:val="20"/>
                <w:szCs w:val="20"/>
              </w:rPr>
              <w:t xml:space="preserve">Serves each pipeline stage as an independent, swappable service</w:t>
            </w:r>
          </w:p>
        </w:tc>
      </w:tr>
      <w:tr>
        <w:tc>
          <w:tcPr>
            <w:tcW w:type="pct" w:w="33%"/>
          </w:tcPr>
          <w:p>
            <w:r>
              <w:rPr>
                <w:sz w:val="20"/>
                <w:szCs w:val="20"/>
              </w:rPr>
              <w:t xml:space="preserve">Frontend dashboard</w:t>
            </w:r>
          </w:p>
        </w:tc>
        <w:tc>
          <w:tcPr>
            <w:tcW w:type="pct" w:w="33%"/>
          </w:tcPr>
          <w:p>
            <w:r>
              <w:rPr>
                <w:sz w:val="20"/>
                <w:szCs w:val="20"/>
              </w:rPr>
              <w:t xml:space="preserve">React</w:t>
            </w:r>
          </w:p>
        </w:tc>
        <w:tc>
          <w:tcPr>
            <w:tcW w:type="pct" w:w="33%"/>
          </w:tcPr>
          <w:p>
            <w:r>
              <w:rPr>
                <w:sz w:val="20"/>
                <w:szCs w:val="20"/>
              </w:rPr>
              <w:t xml:space="preserve">Displays uploaded documents, scores, and flagged reasons</w:t>
            </w:r>
          </w:p>
        </w:tc>
      </w:tr>
    </w:tbl>
    <w:p>
      <w:pPr>
        <w:spacing w:after="200"/>
      </w:pPr>
    </w:p>
    <w:p>
      <w:pPr>
        <w:spacing w:after="160" w:line="300"/>
        <w:jc w:val="both"/>
      </w:pPr>
      <w:r>
        <w:t xml:space="preserve">The backend is deliberately modular: each of the six pipeline stages runs as a separate service behind the FastAPI layer, which allows any individual component — for example, the forensic analysis module — to be upgraded or replaced (e.g., with a learned model such as the DTD architecture proposed by Qu et al. [1]) without requiring changes to the rest of the system.</w:t>
      </w:r>
    </w:p>
    <w:p>
      <w:pPr>
        <w:pStyle w:val="Heading1"/>
        <w:spacing w:after="160" w:before="320"/>
      </w:pPr>
      <w:r>
        <w:t xml:space="preserve">5. Feasibility and Development Strategy</w:t>
      </w:r>
    </w:p>
    <w:p>
      <w:pPr>
        <w:pStyle w:val="Heading2"/>
        <w:spacing w:after="120" w:before="240"/>
      </w:pPr>
      <w:r>
        <w:t xml:space="preserve">5.1 The Dataset Problem</w:t>
      </w:r>
    </w:p>
    <w:p>
      <w:pPr>
        <w:spacing w:after="160" w:line="300"/>
        <w:jc w:val="both"/>
      </w:pPr>
      <w:r>
        <w:t xml:space="preserve">As noted in Section 2.5, no public dataset of confirmed-fraudulent Indian identity documents is available, for legitimate privacy and security reasons. VeriScan's development strategy therefore begins with the checksum and format-validation stage (Section 3.3), which requires no training data at all, and treats the forensic and machine-learning components as a layer that improves over time. For controlled testing of the forensic stage, the team plans to generate its own synthetic tampered samples (small, deliberate edits — a changed digit, a swapped photograph — applied to documents the team has rights to use) to build a small labelled test set, following the same synthetic-tampering philosophy used to construct datasets such as DocTamper [1].</w:t>
      </w:r>
    </w:p>
    <w:p>
      <w:pPr>
        <w:pStyle w:val="Heading2"/>
        <w:spacing w:after="120" w:before="240"/>
      </w:pPr>
      <w:r>
        <w:t xml:space="preserve">5.2 Realistic Scope for a Hackathon Timeline</w:t>
      </w:r>
    </w:p>
    <w:p>
      <w:pPr>
        <w:spacing w:after="160" w:line="300"/>
        <w:jc w:val="both"/>
      </w:pPr>
      <w:r>
        <w:t xml:space="preserve">The checksum validation, QR decoding, and OCR stages are achievable with existing libraries and require no model training, making a working prototype of Stages 1 through 4 realistic within a short development sprint. The forensic stage (Stage 5) can be implemented using classical, non-learned techniques (ELA, SIFT/ORB) which likewise require no training data, though their accuracy is more limited than a trained model would achieve — a limitation that is stated plainly in Section 6 rather than obscured.</w:t>
      </w:r>
    </w:p>
    <w:p>
      <w:pPr>
        <w:pStyle w:val="Heading1"/>
        <w:spacing w:after="160" w:before="320"/>
      </w:pPr>
      <w:r>
        <w:t xml:space="preserve">6. Limitations and Future Work</w:t>
      </w:r>
    </w:p>
    <w:p>
      <w:pPr>
        <w:spacing w:after="160" w:line="300"/>
        <w:jc w:val="both"/>
      </w:pPr>
      <w:r>
        <w:t xml:space="preserve">An honest evaluation of the current design surfaces several limitations, each with a concrete proposed mitigation.</w:t>
      </w:r>
    </w:p>
    <w:p>
      <w:pPr>
        <w:pStyle w:val="ListParagraph"/>
        <w:numPr>
          <w:ilvl w:val="0"/>
          <w:numId w:val="1"/>
        </w:numPr>
        <w:spacing w:after="100" w:line="280"/>
      </w:pPr>
      <w:r>
        <w:t xml:space="preserve">Error Level Analysis is most effective on JPEG images, where recompression artifacts are well-defined; it is substantially less informative on lossless formats such as PNG or on PDF uploads. A fallback forensic strategy — such as noise-residual analysis, which does not depend on JPEG compression history — should be implemented for non-JPEG uploads.</w:t>
      </w:r>
    </w:p>
    <w:p>
      <w:pPr>
        <w:pStyle w:val="ListParagraph"/>
        <w:numPr>
          <w:ilvl w:val="0"/>
          <w:numId w:val="1"/>
        </w:numPr>
        <w:spacing w:after="100" w:line="280"/>
      </w:pPr>
      <w:r>
        <w:t xml:space="preserve">Copy-move and ELA detection operate on the uploaded digital file and can be circumvented by a forge-and-recapture attack, in which a tampered document is physically printed and rescanned before upload, as demonstrated by Zhao et al. [2]. Detecting this class of attack requires print-and-scan artifact analysis, which is not part of the current prototype and is proposed as a future extension.</w:t>
      </w:r>
    </w:p>
    <w:p>
      <w:pPr>
        <w:pStyle w:val="ListParagraph"/>
        <w:numPr>
          <w:ilvl w:val="0"/>
          <w:numId w:val="1"/>
        </w:numPr>
        <w:spacing w:after="100" w:line="280"/>
      </w:pPr>
      <w:r>
        <w:t xml:space="preserve">A related attack — photographing a screen displaying a fraudulent document rather than a physical document — introduces moire interference patterns that are not currently checked for. Based on the attack taxonomy described in [3], a moire-pattern detection filter implemented in OpenCV is a well-grounded and relatively low-effort addition to the forensic stage.</w:t>
      </w:r>
    </w:p>
    <w:p>
      <w:pPr>
        <w:pStyle w:val="ListParagraph"/>
        <w:numPr>
          <w:ilvl w:val="0"/>
          <w:numId w:val="1"/>
        </w:numPr>
        <w:spacing w:after="100" w:line="280"/>
      </w:pPr>
      <w:r>
        <w:t xml:space="preserve">The current risk-scoring stage combines signals using manually weighted rules rather than a trained classifier, since no labelled fraud dataset is available. As synthetic and, eventually, real-world flagged samples accumulate, this stage could be replaced with a supervised model in the style of the DTD architecture proposed by Qu et al. [1], which was shown to outperform prior tampered-text detection methods by a substantial margin on the DocTamper benchmark.</w:t>
      </w:r>
    </w:p>
    <w:p>
      <w:pPr>
        <w:pStyle w:val="Heading1"/>
        <w:spacing w:after="160" w:before="320"/>
      </w:pPr>
      <w:r>
        <w:t xml:space="preserve">7. Societal and Economic Relevance</w:t>
      </w:r>
    </w:p>
    <w:p>
      <w:pPr>
        <w:spacing w:after="160" w:line="300"/>
        <w:jc w:val="both"/>
      </w:pPr>
      <w:r>
        <w:t xml:space="preserve">Aadhaar-based authentication is used at a scale that makes even a small proportional reduction in verification error economically significant. According to figures released by the Ministry of Electronics and Information Technology, cumulative Aadhaar authentication transactions crossed 150 billion by the end of April 2025, with approximately 210 crore (2.1 billion) transactions recorded in April 2025 alone — a run-rate implying tens of billions of authentications annually across banking, telecom, and government services [8]. A screening layer such as VeriScan is directly relevant to the verification desks, KYC teams, and onboarding processes that sit downstream of this volume of activity.</w:t>
      </w:r>
    </w:p>
    <w:p>
      <w:pPr>
        <w:spacing w:after="160" w:line="300"/>
        <w:jc w:val="both"/>
      </w:pPr>
      <w:r>
        <w:t xml:space="preserve">Beyond direct government deployment, the modular, API-first architecture allows VeriScan's core validation engine to be offered as a pay-per-scan service to banks, non-banking financial companies, and telecom operators, sectors that bear direct financial losses from identity-fraud-enabled account openings and SIM issuance. Any handling of applicant data under this model would need to comply with India's Digital Personal Data Protection Act, 2023 [9], which governs the lawful, consent-based processing of personal data — a requirement the system's architecture is designed to accommodate rather than treat as an afterthought.</w:t>
      </w:r>
    </w:p>
    <w:p>
      <w:pPr>
        <w:pStyle w:val="Heading1"/>
        <w:spacing w:after="160" w:before="320"/>
      </w:pPr>
      <w:r>
        <w:t xml:space="preserve">8. Conclusion</w:t>
      </w:r>
    </w:p>
    <w:p>
      <w:pPr>
        <w:spacing w:after="160" w:line="300"/>
        <w:jc w:val="both"/>
      </w:pPr>
      <w:r>
        <w:t xml:space="preserve">VeriScan addresses Problem Statement SIH26188 with a layered, explainable approach to identity document screening: fast deterministic checks first, cross-verification against embedded machine-readable data second, and forensic image analysis last, combined into a single risk score rather than an opaque verdict. Every component of the current design is grounded in a specific, verifiable source — the Verhoeff checksum used by UIDAI, Krawetz's Error Level Analysis technique, OpenCV's keypoint-matching implementations, and the tampering taxonomy formalised in recent document-forensics literature. The system's honest limitations — its vulnerability to reprint-and-rescan and screen-recapture attacks, and its current reliance on rule-based rather than learned scoring — are treated in this report as a roadmap for future development rather than omitted from consideration.</w:t>
      </w:r>
    </w:p>
    <w:p>
      <w:r>
        <w:br w:type="page"/>
      </w:r>
    </w:p>
    <w:p>
      <w:pPr>
        <w:pStyle w:val="Heading1"/>
        <w:spacing w:after="160" w:before="320"/>
      </w:pPr>
      <w:r>
        <w:t xml:space="preserve">References</w:t>
      </w:r>
    </w:p>
    <w:p>
      <w:pPr>
        <w:spacing w:after="140" w:line="280"/>
        <w:ind w:left="360" w:hanging="360"/>
      </w:pPr>
      <w:r>
        <w:rPr>
          <w:b/>
          <w:bCs/>
        </w:rPr>
        <w:t xml:space="preserve">[1] </w:t>
      </w:r>
      <w:r>
        <w:t xml:space="preserve">C. Qu, C. Liu, Y. Liu, X. Chen, D. Peng, F. Guo, and L. Jin, "Towards Robust Tampered Text Detection in Document Image: New Dataset and New Solution," in Proc. IEEE/CVF Conf. on Computer Vision and Pattern Recognition (CVPR), 2023, pp. 5937–5946.</w:t>
      </w:r>
    </w:p>
    <w:p>
      <w:pPr>
        <w:spacing w:after="140" w:line="280"/>
        <w:ind w:left="360" w:hanging="360"/>
      </w:pPr>
      <w:r>
        <w:rPr>
          <w:b/>
          <w:bCs/>
        </w:rPr>
        <w:t xml:space="preserve">[2] </w:t>
      </w:r>
      <w:r>
        <w:t xml:space="preserve">L. Zhao, C. Chen, and J. Huang, "Deep Learning-based Forgery Attack on Document Images," IEEE Transactions on Image Processing, vol. 30, 2021. arXiv:2102.00653.</w:t>
      </w:r>
    </w:p>
    <w:p>
      <w:pPr>
        <w:spacing w:after="140" w:line="280"/>
        <w:ind w:left="360" w:hanging="360"/>
      </w:pPr>
      <w:r>
        <w:rPr>
          <w:b/>
          <w:bCs/>
        </w:rPr>
        <w:t xml:space="preserve">[3] </w:t>
      </w:r>
      <w:r>
        <w:t xml:space="preserve">"From Forgeries to Foundation Models: A Systematic Survey of Identity Document Attack and Detection," arXiv preprint arXiv:2607.01442, 2026.</w:t>
      </w:r>
    </w:p>
    <w:p>
      <w:pPr>
        <w:spacing w:after="140" w:line="280"/>
        <w:ind w:left="360" w:hanging="360"/>
      </w:pPr>
      <w:r>
        <w:rPr>
          <w:b/>
          <w:bCs/>
        </w:rPr>
        <w:t xml:space="preserve">[4] </w:t>
      </w:r>
      <w:r>
        <w:t xml:space="preserve">N. Krawetz, "A Picture's Worth: Digital Image Analysis and Forensics," Hacker Factor Solutions, 2007.</w:t>
      </w:r>
    </w:p>
    <w:p>
      <w:pPr>
        <w:spacing w:after="140" w:line="280"/>
        <w:ind w:left="360" w:hanging="360"/>
      </w:pPr>
      <w:r>
        <w:rPr>
          <w:b/>
          <w:bCs/>
        </w:rPr>
        <w:t xml:space="preserve">[5] </w:t>
      </w:r>
      <w:r>
        <w:t xml:space="preserve">J. Verhoeff, "Error Detecting Decimal Codes," Mathematical Centre Tract 29, The Mathematical Centre, Amsterdam, 1969. (Checksum scheme referenced in UIDAI Aadhaar number validation documentation.)</w:t>
      </w:r>
    </w:p>
    <w:p>
      <w:pPr>
        <w:spacing w:after="140" w:line="280"/>
        <w:ind w:left="360" w:hanging="360"/>
      </w:pPr>
      <w:r>
        <w:rPr>
          <w:b/>
          <w:bCs/>
        </w:rPr>
        <w:t xml:space="preserve">[6] </w:t>
      </w:r>
      <w:r>
        <w:t xml:space="preserve">OpenCV Development Team, "Feature Detection and Description — SIFT and ORB," OpenCV Documentation. [Online]. Available: https://docs.opencv.org/</w:t>
      </w:r>
    </w:p>
    <w:p>
      <w:pPr>
        <w:spacing w:after="140" w:line="280"/>
        <w:ind w:left="360" w:hanging="360"/>
      </w:pPr>
      <w:r>
        <w:rPr>
          <w:b/>
          <w:bCs/>
        </w:rPr>
        <w:t xml:space="preserve">[7] </w:t>
      </w:r>
      <w:r>
        <w:t xml:space="preserve">V. V. Arlazarov, K. Bulatov, T. Chernov, and V. L. Arlazarov, "MIDV-500: A Dataset for Identity Documents Analysis and Recognition on Mobile Devices in Video Stream," arXiv:1807.05786, 2018.</w:t>
      </w:r>
    </w:p>
    <w:p>
      <w:pPr>
        <w:spacing w:after="140" w:line="280"/>
        <w:ind w:left="360" w:hanging="360"/>
      </w:pPr>
      <w:r>
        <w:rPr>
          <w:b/>
          <w:bCs/>
        </w:rPr>
        <w:t xml:space="preserve">[8] </w:t>
      </w:r>
      <w:r>
        <w:t xml:space="preserve">Ministry of Electronics and Information Technology, Government of India, "Aadhaar authentication crosses 150 billion transactions, powering India's digital economy and welfare services," Press Information Bureau, May 16, 2025.</w:t>
      </w:r>
    </w:p>
    <w:p>
      <w:pPr>
        <w:spacing w:after="140" w:line="280"/>
        <w:ind w:left="360" w:hanging="360"/>
      </w:pPr>
      <w:r>
        <w:rPr>
          <w:b/>
          <w:bCs/>
        </w:rPr>
        <w:t xml:space="preserve">[9] </w:t>
      </w:r>
      <w:r>
        <w:t xml:space="preserve">Digital Personal Data Protection Act, 2023, Government of India.</w:t>
      </w:r>
    </w:p>
    <w:p>
      <w:pPr>
        <w:spacing w:before="300"/>
      </w:pPr>
    </w:p>
    <w:p>
      <w:pPr>
        <w:spacing w:after="240"/>
        <w:jc w:val="center"/>
      </w:pPr>
      <w:r>
        <w:rPr>
          <w:i/>
          <w:iCs/>
          <w:color w:val="595959"/>
          <w:sz w:val="20"/>
          <w:szCs w:val="20"/>
        </w:rPr>
        <w:t xml:space="preserve">Note: A claim regarding a 2026 paper combining YOLOv10 and a Triplet Siamese Similarity Network for signature forgery detection could not be independently verified at the time of writing and has therefore been excluded from this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VeriScan — SIH26188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2026-09-12T15:43:37.687Z</dcterms:created>
  <dcterms:modified xsi:type="dcterms:W3CDTF">2026-09-12T15:43:37.697Z</dcterms:modified>
</cp:coreProperties>
</file>

<file path=docProps/custom.xml><?xml version="1.0" encoding="utf-8"?>
<Properties xmlns="http://schemas.openxmlformats.org/officeDocument/2006/custom-properties" xmlns:vt="http://schemas.openxmlformats.org/officeDocument/2006/docPropsVTypes"/>
</file>