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10"/>
      </w:tblGrid>
      <w:tr>
        <w:trPr>
          <w:trHeight w:hRule="exact" w:val="7112"/>
        </w:trPr>
        <w:tc>
          <w:tcPr>
            <w:tcW w:type="dxa" w:w="1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24" w:val="left"/>
              </w:tabs>
              <w:autoSpaceDE w:val="0"/>
              <w:widowControl/>
              <w:spacing w:line="245" w:lineRule="auto" w:before="3754" w:after="0"/>
              <w:ind w:left="1412" w:right="1296" w:firstLine="0"/>
              <w:jc w:val="left"/>
            </w:pPr>
            <w:r>
              <w:rPr>
                <w:rFonts w:ascii="Martel Heavy" w:hAnsi="Martel Heavy" w:eastAsia="Martel Heavy"/>
                <w:b w:val="0"/>
                <w:i w:val="0"/>
                <w:color w:val="FFFFFF"/>
                <w:sz w:val="103"/>
              </w:rPr>
              <w:t xml:space="preserve">CSAT Test Series </w:t>
            </w:r>
            <w:r>
              <w:tab/>
            </w:r>
            <w:r>
              <w:rPr>
                <w:rFonts w:ascii="Martel Heavy" w:hAnsi="Martel Heavy" w:eastAsia="Martel Heavy"/>
                <w:b w:val="0"/>
                <w:i w:val="0"/>
                <w:color w:val="FFFFFF"/>
                <w:sz w:val="103"/>
              </w:rPr>
              <w:t>Samples</w:t>
            </w:r>
          </w:p>
        </w:tc>
      </w:tr>
    </w:tbl>
    <w:p>
      <w:pPr>
        <w:autoSpaceDN w:val="0"/>
        <w:autoSpaceDE w:val="0"/>
        <w:widowControl/>
        <w:spacing w:line="8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10"/>
      </w:tblGrid>
      <w:tr>
        <w:trPr>
          <w:trHeight w:hRule="exact" w:val="776"/>
        </w:trPr>
        <w:tc>
          <w:tcPr>
            <w:tcW w:type="dxa" w:w="1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916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FFFFFF"/>
                <w:sz w:val="52"/>
              </w:rPr>
              <w:t>Random Pages from our GS Course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10"/>
      </w:tblGrid>
      <w:tr>
        <w:trPr>
          <w:trHeight w:hRule="exact" w:val="754"/>
        </w:trPr>
        <w:tc>
          <w:tcPr>
            <w:tcW w:type="dxa" w:w="1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642" w:right="0" w:firstLine="0"/>
              <w:jc w:val="left"/>
            </w:pPr>
            <w:r>
              <w:rPr>
                <w:rFonts w:ascii="Canva Sans" w:hAnsi="Canva Sans" w:eastAsia="Canva Sans"/>
                <w:b w:val="0"/>
                <w:i w:val="0"/>
                <w:color w:val="FFFFFF"/>
                <w:sz w:val="52"/>
              </w:rPr>
              <w:t>Books for UPSC Prelims 2024</w:t>
            </w:r>
          </w:p>
        </w:tc>
      </w:tr>
    </w:tbl>
    <w:p>
      <w:pPr>
        <w:autoSpaceDN w:val="0"/>
        <w:autoSpaceDE w:val="0"/>
        <w:widowControl/>
        <w:spacing w:line="17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10"/>
      </w:tblGrid>
      <w:tr>
        <w:trPr>
          <w:trHeight w:hRule="exact" w:val="5622"/>
        </w:trPr>
        <w:tc>
          <w:tcPr>
            <w:tcW w:type="dxa" w:w="1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Canva Sans" w:hAnsi="Canva Sans" w:eastAsia="Canva Sans"/>
                <w:b w:val="0"/>
                <w:i w:val="0"/>
                <w:color w:val="E100AE"/>
                <w:sz w:val="58"/>
              </w:rPr>
              <w:t>BestCurrentAffairs.com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0" w:h="16845"/>
          <w:pgMar w:top="0" w:right="0" w:bottom="0" w:left="0" w:header="720" w:footer="720" w:gutter="0"/>
          <w:cols w:space="720" w:num="1" w:equalWidth="0">
            <w:col w:w="11910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0" w:right="0"/>
      </w:pPr>
    </w:p>
    <w:p>
      <w:pPr>
        <w:autoSpaceDN w:val="0"/>
        <w:tabs>
          <w:tab w:pos="3888" w:val="left"/>
        </w:tabs>
        <w:autoSpaceDE w:val="0"/>
        <w:widowControl/>
        <w:spacing w:line="426" w:lineRule="exact" w:before="0" w:after="0"/>
        <w:ind w:left="2436" w:right="288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 xml:space="preserve">[BestCurrentAffairs.com Test Series for IAS Prelims 2023] 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40"/>
          <w:u w:val="single"/>
        </w:rPr>
        <w:t>CSAT TEST -1</w:t>
      </w:r>
      <w:r>
        <w:rPr>
          <w:rFonts w:ascii="Arial,Bold" w:hAnsi="Arial,Bold" w:eastAsia="Arial,Bold"/>
          <w:b/>
          <w:i w:val="0"/>
          <w:color w:val="000000"/>
          <w:sz w:val="40"/>
        </w:rPr>
        <w:t xml:space="preserve"> </w:t>
      </w:r>
    </w:p>
    <w:p>
      <w:pPr>
        <w:autoSpaceDN w:val="0"/>
        <w:autoSpaceDE w:val="0"/>
        <w:widowControl/>
        <w:spacing w:line="281" w:lineRule="auto" w:before="272" w:after="36"/>
        <w:ind w:left="0" w:right="426" w:firstLine="0"/>
        <w:jc w:val="both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In each question below are two statements followed by two conclusions numbered I and II. You have to take the two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given statements to be true even if they seem to be at variance from commonly known facts and then decide which of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given conclusions logically follows from the two statements disregarding commonly known facts.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23"/>
        <w:gridCol w:w="1823"/>
        <w:gridCol w:w="1823"/>
        <w:gridCol w:w="1823"/>
        <w:gridCol w:w="1823"/>
        <w:gridCol w:w="1823"/>
      </w:tblGrid>
      <w:tr>
        <w:trPr>
          <w:trHeight w:hRule="exact" w:val="47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12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</w:p>
        </w:tc>
        <w:tc>
          <w:tcPr>
            <w:tcW w:type="dxa" w:w="8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0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Give answer (a) if only conclusion I follows. 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98" w:after="0"/>
              <w:ind w:left="506" w:right="0" w:firstLine="0"/>
              <w:jc w:val="left"/>
            </w:pPr>
            <w:r>
              <w:rPr>
                <w:rFonts w:ascii="Lucida Fax" w:hAnsi="Lucida Fax" w:eastAsia="Lucida Fax"/>
                <w:b w:val="0"/>
                <w:i w:val="0"/>
                <w:color w:val="000000"/>
                <w:sz w:val="32"/>
              </w:rPr>
              <w:t>© BestCurrentAffairs.com. All Rights Reserved.           For IAS Prelims 2023</w:t>
            </w:r>
          </w:p>
        </w:tc>
      </w:tr>
      <w:tr>
        <w:trPr>
          <w:trHeight w:hRule="exact" w:val="27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2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</w:p>
        </w:tc>
        <w:tc>
          <w:tcPr>
            <w:tcW w:type="dxa" w:w="8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Give answer (b) if only conclusion II follows. </w:t>
            </w:r>
          </w:p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12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</w:p>
        </w:tc>
        <w:tc>
          <w:tcPr>
            <w:tcW w:type="dxa" w:w="8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Give answer (c) if either conclusion I or II follows. </w:t>
            </w:r>
          </w:p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28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0"/>
              </w:rPr>
              <w:t></w:t>
            </w:r>
          </w:p>
        </w:tc>
        <w:tc>
          <w:tcPr>
            <w:tcW w:type="dxa" w:w="8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Give answer (d) if neither conclusion I nor II follows. </w:t>
            </w:r>
          </w:p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7480"/>
        </w:trPr>
        <w:tc>
          <w:tcPr>
            <w:tcW w:type="dxa" w:w="8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4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1. Statements: Some pencils are lead. All lead are ink </w:t>
            </w:r>
          </w:p>
          <w:p>
            <w:pPr>
              <w:autoSpaceDN w:val="0"/>
              <w:autoSpaceDE w:val="0"/>
              <w:widowControl/>
              <w:spacing w:line="281" w:lineRule="auto" w:before="256" w:after="0"/>
              <w:ind w:left="360" w:right="633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Conclusions: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I. Some ink are pencils.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II. All ink are lead. </w:t>
            </w:r>
          </w:p>
          <w:p>
            <w:pPr>
              <w:autoSpaceDN w:val="0"/>
              <w:autoSpaceDE w:val="0"/>
              <w:widowControl/>
              <w:spacing w:line="288" w:lineRule="auto" w:before="25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2. Statements: Some ovens are refrigerator. Some refrigerators are ACs. </w:t>
            </w:r>
          </w:p>
          <w:p>
            <w:pPr>
              <w:autoSpaceDN w:val="0"/>
              <w:autoSpaceDE w:val="0"/>
              <w:widowControl/>
              <w:spacing w:line="281" w:lineRule="auto" w:before="254" w:after="0"/>
              <w:ind w:left="360" w:right="619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Conclusions: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I. Some ACs are ovens.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II. No. AC is oven. </w:t>
            </w:r>
          </w:p>
          <w:p>
            <w:pPr>
              <w:autoSpaceDN w:val="0"/>
              <w:autoSpaceDE w:val="0"/>
              <w:widowControl/>
              <w:spacing w:line="288" w:lineRule="auto" w:before="25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3. Statements: Some sweets are salt. No salt in spice. </w:t>
            </w:r>
          </w:p>
          <w:p>
            <w:pPr>
              <w:autoSpaceDN w:val="0"/>
              <w:autoSpaceDE w:val="0"/>
              <w:widowControl/>
              <w:spacing w:line="281" w:lineRule="auto" w:before="254" w:after="0"/>
              <w:ind w:left="360" w:right="604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Conclusions: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I.. Some sweets are spice.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II. No spice is salt. </w:t>
            </w:r>
          </w:p>
          <w:p>
            <w:pPr>
              <w:autoSpaceDN w:val="0"/>
              <w:autoSpaceDE w:val="0"/>
              <w:widowControl/>
              <w:spacing w:line="288" w:lineRule="auto" w:before="51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4. Find the number of triangles in the given figure. </w:t>
            </w:r>
          </w:p>
          <w:p>
            <w:pPr>
              <w:autoSpaceDN w:val="0"/>
              <w:autoSpaceDE w:val="0"/>
              <w:widowControl/>
              <w:spacing w:line="240" w:lineRule="auto" w:before="282" w:after="0"/>
              <w:ind w:left="0" w:right="496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19" cy="103377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19" cy="10337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46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A. 8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46" w:after="0"/>
              <w:ind w:left="0" w:right="4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B. 10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4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C. 11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46" w:after="0"/>
              <w:ind w:left="4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D. 12 </w:t>
            </w:r>
          </w:p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2640"/>
        </w:trPr>
        <w:tc>
          <w:tcPr>
            <w:tcW w:type="dxa" w:w="8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7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5. Find the minimum number of straight lines required to make the given figure. </w:t>
            </w:r>
          </w:p>
          <w:p>
            <w:pPr>
              <w:autoSpaceDN w:val="0"/>
              <w:autoSpaceDE w:val="0"/>
              <w:widowControl/>
              <w:spacing w:line="240" w:lineRule="auto" w:before="282" w:after="0"/>
              <w:ind w:left="21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80439" cy="10629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439" cy="10629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476"/>
        </w:trPr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42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A. 11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42" w:after="0"/>
              <w:ind w:left="0" w:right="45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B. 14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C. 16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42" w:after="0"/>
              <w:ind w:left="4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D. 17 </w:t>
            </w:r>
          </w:p>
        </w:tc>
        <w:tc>
          <w:tcPr>
            <w:tcW w:type="dxa" w:w="18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2" w:lineRule="exact" w:before="1194" w:after="0"/>
        <w:ind w:left="336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>CSAT TESTS 1-20                                 [BestCurrentAffairs.com]                                        Page 1</w:t>
      </w:r>
    </w:p>
    <w:p>
      <w:pPr>
        <w:sectPr>
          <w:pgSz w:w="11906" w:h="16838"/>
          <w:pgMar w:top="182" w:right="250" w:bottom="184" w:left="720" w:header="720" w:footer="720" w:gutter="0"/>
          <w:cols w:space="720" w:num="1" w:equalWidth="0">
            <w:col w:w="10936" w:space="0"/>
            <w:col w:w="11910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0" w:right="0"/>
      </w:pPr>
    </w:p>
    <w:p>
      <w:pPr>
        <w:autoSpaceDN w:val="0"/>
        <w:autoSpaceDE w:val="0"/>
        <w:widowControl/>
        <w:spacing w:line="302" w:lineRule="exact" w:before="0" w:after="14"/>
        <w:ind w:left="2436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>[BestCurrentAffairs.com Test Series for IAS Prelims 2023]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45"/>
        <w:gridCol w:w="3645"/>
        <w:gridCol w:w="3645"/>
      </w:tblGrid>
      <w:tr>
        <w:trPr>
          <w:trHeight w:hRule="exact" w:val="2398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0" w:firstLine="0"/>
              <w:jc w:val="left"/>
            </w:pPr>
            <w:r>
              <w:rPr>
                <w:rFonts w:ascii="Arial,Italic" w:hAnsi="Arial,Italic" w:eastAsia="Arial,Italic"/>
                <w:b w:val="0"/>
                <w:i/>
                <w:color w:val="000000"/>
                <w:sz w:val="20"/>
              </w:rPr>
              <w:t xml:space="preserve">Based on the information given below, answer the questions that follow.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When we speak of ‘Freedom of Press’, we usually mean it in very technical sense. That is, we mean freedom from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direction or censorship from the Government. In India, the Press is free in this restricted sense. But the real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restrictions on the Press come from (i) the advertisers from whom it gets money, and (ii) the man or company who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owns the newspaper. So even if an editor dares to support a public policy like a ban on smoking in public places, 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may not always be successful in pursuing this because his paper may be owned by a company which produces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cigarettes. Such restrictions are often invisible unlike Government censorship, and are worse. </w:t>
            </w:r>
          </w:p>
          <w:p>
            <w:pPr>
              <w:autoSpaceDN w:val="0"/>
              <w:autoSpaceDE w:val="0"/>
              <w:widowControl/>
              <w:spacing w:line="288" w:lineRule="auto" w:before="25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6. The meaning of the phrase ‘Freedom of Press’ in the passage is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Lucida Fax" w:hAnsi="Lucida Fax" w:eastAsia="Lucida Fax"/>
                <w:b w:val="0"/>
                <w:i w:val="0"/>
                <w:color w:val="000000"/>
                <w:sz w:val="32"/>
              </w:rPr>
              <w:t>© BestCurrentAffairs.com. All Rights Reserved.           For IAS Prelims 2023</w:t>
            </w:r>
          </w:p>
        </w:tc>
      </w:tr>
      <w:tr>
        <w:trPr>
          <w:trHeight w:hRule="exact" w:val="262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ability of the newspaper to criticize the government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ability of the newspaper to criticize censorship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ability of the newspaper to express independent views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ability of the newspapers to publish advertisements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2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7. In India, real restrictions on the Press do not come from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People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government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Owner of companies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public policies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2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8. Which of the following statements sums up the writer’s intention?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press must have freedom to print what they want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Unseen factors control people’s freedom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Government should not control the freedom of the Press as that is dangerous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Several factors control the freedom of the Press indirectly and they are more dangerous.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81" w:lineRule="auto" w:before="12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9. In a committee, 50 people speak Hindi, 20 speak English and 10 speak both English and Hindi. The number of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persons speaking at least one of these two languages is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60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None of these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81" w:lineRule="auto" w:before="12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10. In a group of 70 people, 37 like coffee, 52 like tea and each person likes at least one of the two drinks. The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number of persons liking pastries only and not ice cream is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None of these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81" w:lineRule="auto" w:before="12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11. In a certain town, 25% families own a phone and 15% own a car; 65% families neither own a phone nor a car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2,000 families own both, car and phone. Consider the following statements in this regard: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8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10% families own both car and phone.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8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35% families own either a car or a phone.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8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35% families own either a car or a phone.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26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Which of the above statements are correct?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and 2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1, 2 and 3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 and 3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 and 3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81" w:lineRule="auto" w:before="12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12. When the rate of interest in a bank is reduced from 5% to 4% a man deposits Rs 2,000 and his annual income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remains the same. Find the original deposit.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Rs 9,500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Rs 9,000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Rs 8,000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Rs 1,000 </w:t>
            </w:r>
          </w:p>
        </w:tc>
        <w:tc>
          <w:tcPr>
            <w:tcW w:type="dxa" w:w="36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2" w:lineRule="exact" w:before="42" w:after="0"/>
        <w:ind w:left="332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>CSAT TESTS 1-20                                 [BestCurrentAffairs.com]                                        Page 2</w:t>
      </w:r>
    </w:p>
    <w:p>
      <w:pPr>
        <w:sectPr>
          <w:pgSz w:w="11906" w:h="16838"/>
          <w:pgMar w:top="182" w:right="250" w:bottom="184" w:left="720" w:header="720" w:footer="720" w:gutter="0"/>
          <w:cols w:space="720" w:num="1" w:equalWidth="0">
            <w:col w:w="10936" w:space="0"/>
            <w:col w:w="10936" w:space="0"/>
            <w:col w:w="11910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0" w:right="0"/>
      </w:pPr>
    </w:p>
    <w:p>
      <w:pPr>
        <w:autoSpaceDN w:val="0"/>
        <w:autoSpaceDE w:val="0"/>
        <w:widowControl/>
        <w:spacing w:line="302" w:lineRule="exact" w:before="0" w:after="14"/>
        <w:ind w:left="2436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>[BestCurrentAffairs.com Test Series for IAS Prelims 2023]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45"/>
        <w:gridCol w:w="3645"/>
        <w:gridCol w:w="3645"/>
      </w:tblGrid>
      <w:tr>
        <w:trPr>
          <w:trHeight w:hRule="exact" w:val="540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81" w:lineRule="auto" w:before="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13. A sum was put at simple interest at a certain rate for 2 years. Had it been put at 3% higher rate, it would have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fetched Rs 300 more. Find the sum.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60" w:right="0" w:firstLine="0"/>
              <w:jc w:val="left"/>
            </w:pPr>
            <w:r>
              <w:rPr>
                <w:rFonts w:ascii="Lucida Fax" w:hAnsi="Lucida Fax" w:eastAsia="Lucida Fax"/>
                <w:b w:val="0"/>
                <w:i w:val="0"/>
                <w:color w:val="000000"/>
                <w:sz w:val="32"/>
              </w:rPr>
              <w:t>© BestCurrentAffairs.com. All Rights Reserved.           For IAS Prelims 2023</w:t>
            </w:r>
          </w:p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Rs 3,000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Rs 4,000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Rs 5,000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Rs 6,000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678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83" w:lineRule="auto" w:before="13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14. Find the least number of complete years in which a sum f money put out at 20% compound interest will be more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than doubled.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 years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3 years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4 years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Data inadequate </w:t>
            </w:r>
          </w:p>
        </w:tc>
        <w:tc>
          <w:tcPr>
            <w:tcW w:type="dxa" w:w="3645"/>
            <w:vMerge/>
            <w:tcBorders/>
          </w:tcPr>
          <w:p/>
        </w:tc>
      </w:tr>
      <w:tr>
        <w:trPr>
          <w:trHeight w:hRule="exact" w:val="10270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40" w:after="0"/>
              <w:ind w:left="0" w:right="0" w:firstLine="0"/>
              <w:jc w:val="left"/>
            </w:pPr>
            <w:r>
              <w:rPr>
                <w:rFonts w:ascii="Arial,Italic" w:hAnsi="Arial,Italic" w:eastAsia="Arial,Italic"/>
                <w:b w:val="0"/>
                <w:i/>
                <w:color w:val="000000"/>
                <w:sz w:val="20"/>
              </w:rPr>
              <w:t xml:space="preserve">Read the following passage and answer the items that follow. Your answers to these items should be based on </w:t>
            </w:r>
            <w:r>
              <w:rPr>
                <w:rFonts w:ascii="Arial,Italic" w:hAnsi="Arial,Italic" w:eastAsia="Arial,Italic"/>
                <w:b w:val="0"/>
                <w:i/>
                <w:color w:val="000000"/>
                <w:sz w:val="20"/>
              </w:rPr>
              <w:t xml:space="preserve">passage only. </w:t>
            </w:r>
          </w:p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144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Mahatma Gandhi believed that industrialization was no answer to the problems that plague the mass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of India's poor and that villagers should be taught to be self-sufficient in food, weave their own cloth from cotton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eschew the glittering prizes that the 20th century so temptingly offers. Such an idyllic and rural paradise did not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appear to those who inherited the reins of political power. </w:t>
            </w:r>
          </w:p>
          <w:p>
            <w:pPr>
              <w:autoSpaceDN w:val="0"/>
              <w:autoSpaceDE w:val="0"/>
              <w:widowControl/>
              <w:spacing w:line="278" w:lineRule="auto" w:before="254" w:after="0"/>
              <w:ind w:left="360" w:right="3312" w:hanging="36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15. The meaning of 'glittering prizes that the 20th century so temptingly offers 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a. pursuit of a commercialised material culture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b. replacement of rural by urban interests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c. complete removal of poverty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d. absence of violence and corruption </w:t>
            </w:r>
          </w:p>
          <w:p>
            <w:pPr>
              <w:autoSpaceDN w:val="0"/>
              <w:autoSpaceDE w:val="0"/>
              <w:widowControl/>
              <w:spacing w:line="278" w:lineRule="auto" w:before="254" w:after="0"/>
              <w:ind w:left="360" w:right="4176" w:hanging="36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16. The basis of 'an idyllic and rural paradise' is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a. rapid industrialisation of villages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b. self sufficiency in food clothes and simplicity of the lifestyle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c. bringing to the villages the glittering prizes of the 20th century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d. supporting those holdings powerful political positions </w:t>
            </w:r>
          </w:p>
          <w:p>
            <w:pPr>
              <w:autoSpaceDN w:val="0"/>
              <w:autoSpaceDE w:val="0"/>
              <w:widowControl/>
              <w:spacing w:line="278" w:lineRule="auto" w:before="258" w:after="0"/>
              <w:ind w:left="360" w:right="2736" w:hanging="36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17. Mahatma Gandhi's views opposed industrialisation of villages because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a. it would help the poor and not the rich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b. it would take away the skill of the villagers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c. it would affect the culture of the Indians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d. it would undermine self-sufficiency and destroy the beauty of life of the villager </w:t>
            </w:r>
          </w:p>
          <w:p>
            <w:pPr>
              <w:autoSpaceDN w:val="0"/>
              <w:autoSpaceDE w:val="0"/>
              <w:widowControl/>
              <w:spacing w:line="278" w:lineRule="auto" w:before="258" w:after="0"/>
              <w:ind w:left="360" w:right="3168" w:hanging="36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18. Mahatma Gandhi's dream of 'an idyllic and rural paradise' was not shared by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a. those who did not believe in the industrialisation of the country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b. those who called him the Father of Nation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c. those who inherited political powers after independence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d. those who believed that villages should be self-sufficient in food and cloth </w:t>
            </w:r>
          </w:p>
        </w:tc>
        <w:tc>
          <w:tcPr>
            <w:tcW w:type="dxa" w:w="36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2" w:lineRule="exact" w:before="1640" w:after="0"/>
        <w:ind w:left="332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>CSAT TESTS 1-20                                 [BestCurrentAffairs.com]                                        Page 3</w:t>
      </w:r>
    </w:p>
    <w:p>
      <w:pPr>
        <w:sectPr>
          <w:pgSz w:w="11906" w:h="16838"/>
          <w:pgMar w:top="182" w:right="250" w:bottom="184" w:left="720" w:header="720" w:footer="720" w:gutter="0"/>
          <w:cols w:space="720" w:num="1" w:equalWidth="0">
            <w:col w:w="10936" w:space="0"/>
            <w:col w:w="10936" w:space="0"/>
            <w:col w:w="10936" w:space="0"/>
            <w:col w:w="11910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0" w:right="0"/>
      </w:pPr>
    </w:p>
    <w:p>
      <w:pPr>
        <w:autoSpaceDN w:val="0"/>
        <w:autoSpaceDE w:val="0"/>
        <w:widowControl/>
        <w:spacing w:line="282" w:lineRule="exact" w:before="20" w:after="0"/>
        <w:ind w:left="0" w:right="288" w:firstLine="2436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 xml:space="preserve">[BestCurrentAffairs.com Test Series for IAS Prelims 2023]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following pie-chart shows the percentage distribution of the expenditure incurred in publishing a book. Study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pie-chart and the answer the questions based on it. </w:t>
      </w:r>
    </w:p>
    <w:p>
      <w:pPr>
        <w:autoSpaceDN w:val="0"/>
        <w:autoSpaceDE w:val="0"/>
        <w:widowControl/>
        <w:spacing w:line="288" w:lineRule="auto" w:before="258" w:after="484"/>
        <w:ind w:left="225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  <w:u w:val="single"/>
        </w:rPr>
        <w:t>Various Expenditures (in percentage) Incurred in Publishing a Book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68"/>
        <w:gridCol w:w="5468"/>
      </w:tblGrid>
      <w:tr>
        <w:trPr>
          <w:trHeight w:hRule="exact" w:val="12866"/>
        </w:trPr>
        <w:tc>
          <w:tcPr>
            <w:tcW w:type="dxa" w:w="10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169409" cy="23710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09" cy="23710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81" w:lineRule="auto" w:before="53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19. If for a certain quantity of books, the publisher has to pay Rs. 30,600 as printing cost, then what will be amount of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royalty to be paid for these books? </w:t>
            </w:r>
          </w:p>
          <w:p>
            <w:pPr>
              <w:autoSpaceDN w:val="0"/>
              <w:autoSpaceDE w:val="0"/>
              <w:widowControl/>
              <w:spacing w:line="281" w:lineRule="auto" w:before="0" w:after="0"/>
              <w:ind w:left="360" w:right="878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a. Rs. 19,450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b. Rs. 21,200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c. Rs. 22,950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d. Rs. 26,150 </w:t>
            </w:r>
          </w:p>
          <w:p>
            <w:pPr>
              <w:autoSpaceDN w:val="0"/>
              <w:autoSpaceDE w:val="0"/>
              <w:widowControl/>
              <w:spacing w:line="278" w:lineRule="auto" w:before="256" w:after="0"/>
              <w:ind w:left="360" w:right="1872" w:hanging="36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20. What is the central angle of the sector corresponding to the expenditure incurred on Royalty?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a. 15º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b. 24º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c. 54º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d. 48º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83" w:lineRule="auto" w:before="25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21. The price of the book is marked 20% above the C.P. If the marked price of the book is Rs. 180, then what is the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cost of the paper used in a single copy of the book?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360" w:right="878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a. Rs. 36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b. Rs. 37.50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c. Rs. 42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d. Rs. 44.25 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81" w:lineRule="auto" w:before="25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22. If 5500 copies are published and the transportation cost on them amounts to Rs. 82500, then what should be the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selling price of the book so that the publisher can earn a profit of 25%? </w:t>
            </w:r>
          </w:p>
          <w:p>
            <w:pPr>
              <w:autoSpaceDN w:val="0"/>
              <w:autoSpaceDE w:val="0"/>
              <w:widowControl/>
              <w:spacing w:line="281" w:lineRule="auto" w:before="0" w:after="0"/>
              <w:ind w:left="360" w:right="864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a. Rs. 187.50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b. Rs. 191.50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c. Rs. 175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d. Rs. 180 </w:t>
            </w:r>
          </w:p>
          <w:p>
            <w:pPr>
              <w:autoSpaceDN w:val="0"/>
              <w:autoSpaceDE w:val="0"/>
              <w:widowControl/>
              <w:spacing w:line="278" w:lineRule="auto" w:before="254" w:after="0"/>
              <w:ind w:left="360" w:right="5472" w:hanging="36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23. Royalty on the book is less than the printing cost by: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a. 5%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b. 10 %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c. 20%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d. 25%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642" w:right="0" w:firstLine="0"/>
              <w:jc w:val="left"/>
            </w:pPr>
            <w:r>
              <w:rPr>
                <w:rFonts w:ascii="Lucida Fax" w:hAnsi="Lucida Fax" w:eastAsia="Lucida Fax"/>
                <w:b w:val="0"/>
                <w:i w:val="0"/>
                <w:color w:val="000000"/>
                <w:sz w:val="32"/>
              </w:rPr>
              <w:t>© BestCurrentAffairs.com. All Rights Reserved.           For IAS Prelims 2023</w:t>
            </w:r>
          </w:p>
        </w:tc>
      </w:tr>
    </w:tbl>
    <w:p>
      <w:pPr>
        <w:autoSpaceDN w:val="0"/>
        <w:autoSpaceDE w:val="0"/>
        <w:widowControl/>
        <w:spacing w:line="302" w:lineRule="exact" w:before="1058" w:after="0"/>
        <w:ind w:left="330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>CSAT TESTS 1-20                                 [BestCurrentAffairs.com]                                        Page 4</w:t>
      </w:r>
    </w:p>
    <w:p>
      <w:pPr>
        <w:sectPr>
          <w:pgSz w:w="11906" w:h="16838"/>
          <w:pgMar w:top="182" w:right="250" w:bottom="184" w:left="720" w:header="720" w:footer="720" w:gutter="0"/>
          <w:cols w:space="720" w:num="1" w:equalWidth="0">
            <w:col w:w="10936" w:space="0"/>
            <w:col w:w="10936" w:space="0"/>
            <w:col w:w="10936" w:space="0"/>
            <w:col w:w="10936" w:space="0"/>
            <w:col w:w="11910" w:space="0"/>
          </w:cols>
          <w:docGrid w:linePitch="360"/>
        </w:sectPr>
      </w:pPr>
    </w:p>
    <w:p>
      <w:pPr>
        <w:autoSpaceDN w:val="0"/>
        <w:autoSpaceDE w:val="0"/>
        <w:widowControl/>
        <w:spacing w:line="182" w:lineRule="exact" w:before="0" w:after="0"/>
        <w:ind w:left="0" w:right="0"/>
      </w:pPr>
    </w:p>
    <w:p>
      <w:pPr>
        <w:autoSpaceDN w:val="0"/>
        <w:autoSpaceDE w:val="0"/>
        <w:widowControl/>
        <w:spacing w:line="302" w:lineRule="exact" w:before="0" w:after="14"/>
        <w:ind w:left="2436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>[BestCurrentAffairs.com Test Series for IAS Prelims 2023]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34"/>
        <w:gridCol w:w="2734"/>
        <w:gridCol w:w="2734"/>
        <w:gridCol w:w="2734"/>
      </w:tblGrid>
      <w:tr>
        <w:trPr>
          <w:trHeight w:hRule="exact" w:val="820"/>
        </w:trPr>
        <w:tc>
          <w:tcPr>
            <w:tcW w:type="dxa" w:w="10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6" w:lineRule="exact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rPr>
                <w:rFonts w:ascii="Arial,Italic" w:hAnsi="Arial,Italic" w:eastAsia="Arial,Italic"/>
                <w:b w:val="0"/>
                <w:i/>
                <w:color w:val="000000"/>
                <w:sz w:val="20"/>
              </w:rPr>
              <w:t xml:space="preserve">Read the following information carefully and answer the questions given below it.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Six boys A, B, C, D, E and F are marching in a line. They are arranged according to their height, the tallest are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3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being at the back and the shortest in front.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908" w:right="0" w:firstLine="0"/>
              <w:jc w:val="left"/>
            </w:pPr>
            <w:r>
              <w:rPr>
                <w:rFonts w:ascii="Lucida Fax" w:hAnsi="Lucida Fax" w:eastAsia="Lucida Fax"/>
                <w:b w:val="0"/>
                <w:i w:val="0"/>
                <w:color w:val="000000"/>
                <w:sz w:val="32"/>
              </w:rPr>
              <w:t>© BestCurrentAffairs.com. All Rights Reserved.           For IAS Prelims 2023</w:t>
            </w:r>
          </w:p>
        </w:tc>
      </w:tr>
      <w:tr>
        <w:trPr>
          <w:trHeight w:hRule="exact" w:val="28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10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 is between B and A.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10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 is shorter than D but taller than C, who is taller than A.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10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 and F have two boys between them.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10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is not the shortest among them all.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2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24. Where is E?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Between A and B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Between C and A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Between D and C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 front of C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2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25. Who is the tallest?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0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2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26. If we start counting from the shortest, which boy is fourth in the line?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2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27. Who is the shortest?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000"/>
        </w:trPr>
        <w:tc>
          <w:tcPr>
            <w:tcW w:type="dxa" w:w="10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2" w:after="0"/>
              <w:ind w:left="0" w:right="0" w:firstLine="0"/>
              <w:jc w:val="left"/>
            </w:pPr>
            <w:r>
              <w:rPr>
                <w:rFonts w:ascii="Arial,Italic" w:hAnsi="Arial,Italic" w:eastAsia="Arial,Italic"/>
                <w:b w:val="0"/>
                <w:i/>
                <w:color w:val="000000"/>
                <w:sz w:val="20"/>
              </w:rPr>
              <w:t xml:space="preserve">Read the information given below and anser the questions given below it. </w:t>
            </w:r>
          </w:p>
          <w:p>
            <w:pPr>
              <w:autoSpaceDN w:val="0"/>
              <w:autoSpaceDE w:val="0"/>
              <w:widowControl/>
              <w:spacing w:line="281" w:lineRule="auto" w:before="262" w:after="0"/>
              <w:ind w:left="0" w:right="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There are five persons A, B, C, D and E. one of them is a doctor, one is an engineer and another an executive. C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 are unmarried ladies and do not work. None of the ladies are engineers or doctors. There is a married couple 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which D is the husband. B is neither an engineer nor an executive and is a male friend of A. </w:t>
            </w:r>
          </w:p>
          <w:p>
            <w:pPr>
              <w:autoSpaceDN w:val="0"/>
              <w:autoSpaceDE w:val="0"/>
              <w:widowControl/>
              <w:spacing w:line="288" w:lineRule="auto" w:before="25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28. Who is the doctor?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2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29. Who is the executive?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2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30. Who is the engineer?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(c)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 </w:t>
            </w:r>
          </w:p>
        </w:tc>
        <w:tc>
          <w:tcPr>
            <w:tcW w:type="dxa" w:w="273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(d) </w:t>
            </w:r>
          </w:p>
        </w:tc>
        <w:tc>
          <w:tcPr>
            <w:tcW w:type="dxa" w:w="9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" w:after="0"/>
              <w:ind w:left="4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27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2" w:lineRule="exact" w:before="792" w:after="0"/>
        <w:ind w:left="332" w:right="0" w:firstLine="0"/>
        <w:jc w:val="left"/>
      </w:pPr>
      <w:r>
        <w:rPr>
          <w:rFonts w:ascii="Tahoma" w:hAnsi="Tahoma" w:eastAsia="Tahoma"/>
          <w:b w:val="0"/>
          <w:i w:val="0"/>
          <w:color w:val="000000"/>
          <w:sz w:val="22"/>
        </w:rPr>
        <w:t>CSAT TESTS 1-20                                 [BestCurrentAffairs.com]                                        Page 5</w:t>
      </w:r>
    </w:p>
    <w:sectPr w:rsidR="00FC693F" w:rsidRPr="0006063C" w:rsidSect="00034616">
      <w:pgSz w:w="11906" w:h="16838"/>
      <w:pgMar w:top="182" w:right="250" w:bottom="184" w:left="720" w:header="720" w:footer="720" w:gutter="0"/>
      <w:cols w:space="720" w:num="1" w:equalWidth="0">
        <w:col w:w="10936" w:space="0"/>
        <w:col w:w="10936" w:space="0"/>
        <w:col w:w="10936" w:space="0"/>
        <w:col w:w="10936" w:space="0"/>
        <w:col w:w="10936" w:space="0"/>
        <w:col w:w="119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