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BSI IT-Grundschutz Assistant</w:t>
      </w:r>
    </w:p>
    <w:p>
      <w:pPr>
        <w:jc w:val="center"/>
      </w:pPr>
      <w:r>
        <w:rPr>
          <w:color w:val="1F4E79"/>
          <w:sz w:val="28"/>
        </w:rPr>
        <w:t>Backend Architecture &amp; Technology Stack</w:t>
      </w:r>
    </w:p>
    <w:p>
      <w:r>
        <w:t>Document version: 1.0  |  Application: bsi_assistant_app_2.py</w:t>
      </w:r>
    </w:p>
    <w:p/>
    <w:p>
      <w:pPr>
        <w:pStyle w:val="Heading1"/>
      </w:pPr>
      <w:r>
        <w:t>1. Executive Summary</w:t>
      </w:r>
    </w:p>
    <w:p>
      <w:r>
        <w:t>The BSI IT-Grundschutz Assistant is a Streamlit web application that supports industrial security architects in two complementary workflows: (1) conversational querying of the BSI Compendium via an OpenAI Assistant with file search, and (2) deterministic generation of VDI 2182 threat impact matrices from predefined system architectures.</w:t>
      </w:r>
    </w:p>
    <w:p>
      <w:r>
        <w:t>The backend follows a hybrid design: LLM-powered retrieval for flexible Q&amp;A, combined with rule-based aggregation and structured YAML/JSON knowledge stores for auditable, repeatable compliance outputs.</w:t>
      </w:r>
    </w:p>
    <w:p>
      <w:pPr>
        <w:pStyle w:val="Heading1"/>
      </w:pPr>
      <w:r>
        <w:t>2. System Architecture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High-level system architecture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/>
          </w:tcPr>
          <w:p>
            <w:r>
              <w:t>Layer</w:t>
            </w:r>
          </w:p>
        </w:tc>
        <w:tc>
          <w:tcPr>
            <w:tcW w:type="dxa" w:w="2880"/>
            <w:shd w:fill="E8F0FE"/>
          </w:tcPr>
          <w:p>
            <w:r>
              <w:t>Technology</w:t>
            </w:r>
          </w:p>
        </w:tc>
        <w:tc>
          <w:tcPr>
            <w:tcW w:type="dxa" w:w="2880"/>
            <w:shd w:fill="E8F0FE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 / UI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Chat interface, sidebar navigation, editable threat matrix (data_editor), CSV export</w:t>
            </w:r>
          </w:p>
        </w:tc>
      </w:tr>
      <w:tr>
        <w:tc>
          <w:tcPr>
            <w:tcW w:type="dxa" w:w="2880"/>
          </w:tcPr>
          <w:p>
            <w:r>
              <w:t>LLM &amp; RAG</w:t>
            </w:r>
          </w:p>
        </w:tc>
        <w:tc>
          <w:tcPr>
            <w:tcW w:type="dxa" w:w="2880"/>
          </w:tcPr>
          <w:p>
            <w:r>
              <w:t>OpenAI Assistants API + File Search</w:t>
            </w:r>
          </w:p>
        </w:tc>
        <w:tc>
          <w:tcPr>
            <w:tcW w:type="dxa" w:w="2880"/>
          </w:tcPr>
          <w:p>
            <w:r>
              <w:t>Grounded Q&amp;A over BSI Compendium PDF hosted in OpenAI vector store</w:t>
            </w:r>
          </w:p>
        </w:tc>
      </w:tr>
      <w:tr>
        <w:tc>
          <w:tcPr>
            <w:tcW w:type="dxa" w:w="2880"/>
          </w:tcPr>
          <w:p>
            <w:r>
              <w:t>Component mapping</w:t>
            </w:r>
          </w:p>
        </w:tc>
        <w:tc>
          <w:tcPr>
            <w:tcW w:type="dxa" w:w="2880"/>
          </w:tcPr>
          <w:p>
            <w:r>
              <w:t>RapidFuzz + Regex</w:t>
            </w:r>
          </w:p>
        </w:tc>
        <w:tc>
          <w:tcPr>
            <w:tcW w:type="dxa" w:w="2880"/>
          </w:tcPr>
          <w:p>
            <w:r>
              <w:t>Map free-text names (PLC, SPS, sensors) to standardized IND modules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Threat matrix as DataFrame; change detection for expert edits</w:t>
            </w:r>
          </w:p>
        </w:tc>
      </w:tr>
      <w:tr>
        <w:tc>
          <w:tcPr>
            <w:tcW w:type="dxa" w:w="2880"/>
          </w:tcPr>
          <w:p>
            <w:r>
              <w:t>Knowledge store</w:t>
            </w:r>
          </w:p>
        </w:tc>
        <w:tc>
          <w:tcPr>
            <w:tcW w:type="dxa" w:w="2880"/>
          </w:tcPr>
          <w:p>
            <w:r>
              <w:t>YAML + JSON</w:t>
            </w:r>
          </w:p>
        </w:tc>
        <w:tc>
          <w:tcPr>
            <w:tcW w:type="dxa" w:w="2880"/>
          </w:tcPr>
          <w:p>
            <w:r>
              <w:t>Synonyms, architectures, threats, VDI mappings, expert templates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python-dotenv / Streamlit Secrets</w:t>
            </w:r>
          </w:p>
        </w:tc>
        <w:tc>
          <w:tcPr>
            <w:tcW w:type="dxa" w:w="2880"/>
          </w:tcPr>
          <w:p>
            <w:r>
              <w:t>API keys and Assistant ID for local and cloud deployment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Core application logic</w:t>
            </w:r>
          </w:p>
        </w:tc>
      </w:tr>
    </w:tbl>
    <w:p/>
    <w:p>
      <w:pPr>
        <w:pStyle w:val="Heading1"/>
      </w:pPr>
      <w:r>
        <w:t>4. Data Layer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Static knowledge files loaded at startup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4EA"/>
          </w:tcPr>
          <w:p>
            <w:r>
              <w:t>File</w:t>
            </w:r>
          </w:p>
        </w:tc>
        <w:tc>
          <w:tcPr>
            <w:tcW w:type="dxa" w:w="4320"/>
            <w:shd w:fill="E6F4EA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synonyms_2022.yaml</w:t>
            </w:r>
          </w:p>
        </w:tc>
        <w:tc>
          <w:tcPr>
            <w:tcW w:type="dxa" w:w="4320"/>
          </w:tcPr>
          <w:p>
            <w:r>
              <w:t>Canonical component names and aliases (e.g. SPS → PLC)</w:t>
            </w:r>
          </w:p>
        </w:tc>
      </w:tr>
      <w:tr>
        <w:tc>
          <w:tcPr>
            <w:tcW w:type="dxa" w:w="4320"/>
          </w:tcPr>
          <w:p>
            <w:r>
              <w:t>ind_modules_2022.yaml</w:t>
            </w:r>
          </w:p>
        </w:tc>
        <w:tc>
          <w:tcPr>
            <w:tcW w:type="dxa" w:w="4320"/>
          </w:tcPr>
          <w:p>
            <w:r>
              <w:t>Authoritative BSI IND module codes and titles</w:t>
            </w:r>
          </w:p>
        </w:tc>
      </w:tr>
      <w:tr>
        <w:tc>
          <w:tcPr>
            <w:tcW w:type="dxa" w:w="4320"/>
          </w:tcPr>
          <w:p>
            <w:r>
              <w:t>component_compositions.yaml</w:t>
            </w:r>
          </w:p>
        </w:tc>
        <w:tc>
          <w:tcPr>
            <w:tcW w:type="dxa" w:w="4320"/>
          </w:tcPr>
          <w:p>
            <w:r>
              <w:t>Predefined architectures mapped to BSI modules</w:t>
            </w:r>
          </w:p>
        </w:tc>
      </w:tr>
      <w:tr>
        <w:tc>
          <w:tcPr>
            <w:tcW w:type="dxa" w:w="4320"/>
          </w:tcPr>
          <w:p>
            <w:r>
              <w:t>bsi_threat_store.json</w:t>
            </w:r>
          </w:p>
        </w:tc>
        <w:tc>
          <w:tcPr>
            <w:tcW w:type="dxa" w:w="4320"/>
          </w:tcPr>
          <w:p>
            <w:r>
              <w:t>Pre-extracted threat titles per IND module with citations</w:t>
            </w:r>
          </w:p>
        </w:tc>
      </w:tr>
      <w:tr>
        <w:tc>
          <w:tcPr>
            <w:tcW w:type="dxa" w:w="4320"/>
          </w:tcPr>
          <w:p>
            <w:r>
              <w:t>vdi2182_threat_mapping.yaml</w:t>
            </w:r>
          </w:p>
        </w:tc>
        <w:tc>
          <w:tcPr>
            <w:tcW w:type="dxa" w:w="4320"/>
          </w:tcPr>
          <w:p>
            <w:r>
              <w:t>Deterministic C / I / A / S impact flags per threat</w:t>
            </w:r>
          </w:p>
        </w:tc>
      </w:tr>
      <w:tr>
        <w:tc>
          <w:tcPr>
            <w:tcW w:type="dxa" w:w="4320"/>
          </w:tcPr>
          <w:p>
            <w:r>
              <w:t>expert_threat_templates.json</w:t>
            </w:r>
          </w:p>
        </w:tc>
        <w:tc>
          <w:tcPr>
            <w:tcW w:type="dxa" w:w="4320"/>
          </w:tcPr>
          <w:p>
            <w:r>
              <w:t>Persisted expert-added or customized threats</w:t>
            </w:r>
          </w:p>
        </w:tc>
      </w:tr>
    </w:tbl>
    <w:p>
      <w:pPr>
        <w:pStyle w:val="Heading1"/>
      </w:pPr>
      <w:r>
        <w:t>5. Backend Flow — Chat Mode (Phases 1–3)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Sequence diagram: chat and component mapping flow</w:t>
      </w:r>
    </w:p>
    <w:p>
      <w:pPr>
        <w:pStyle w:val="ListBullet"/>
      </w:pPr>
      <w:r>
        <w:t>User submits a natural-language question or component list via st.chat_input.</w:t>
      </w:r>
    </w:p>
    <w:p>
      <w:pPr>
        <w:pStyle w:val="ListBullet"/>
      </w:pPr>
      <w:r>
        <w:t>split_components() parses input on delimiters (comma, semicolon, newline, 'and').</w:t>
      </w:r>
    </w:p>
    <w:p>
      <w:pPr>
        <w:pStyle w:val="ListBullet"/>
      </w:pPr>
      <w:r>
        <w:t>map_to_ind() resolves components using regex, exact synonym lookup, and fuzzy matching (≥86% score).</w:t>
      </w:r>
    </w:p>
    <w:p>
      <w:pPr>
        <w:pStyle w:val="ListBullet"/>
      </w:pPr>
      <w:r>
        <w:t>If components are found: structured prompts are sent per component to the OpenAI Assistant.</w:t>
      </w:r>
    </w:p>
    <w:p>
      <w:pPr>
        <w:pStyle w:val="ListBullet"/>
      </w:pPr>
      <w:r>
        <w:t>Assistant performs file search on the BSI PDF and returns threat titles with file citations.</w:t>
      </w:r>
    </w:p>
    <w:p>
      <w:pPr>
        <w:pStyle w:val="ListBullet"/>
      </w:pPr>
      <w:r>
        <w:t>If no components are detected: the full question is sent directly to the Assistant.</w:t>
      </w:r>
    </w:p>
    <w:p>
      <w:pPr>
        <w:pStyle w:val="ListBullet"/>
      </w:pPr>
      <w:r>
        <w:t>Responses are assembled and displayed in the chat UI; session state preserves conversation history.</w:t>
      </w:r>
    </w:p>
    <w:p>
      <w:pPr>
        <w:pStyle w:val="Heading1"/>
      </w:pPr>
      <w:r>
        <w:t>6. Backend Flow — Matrix Mode (Phases 4–5)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Deterministic threat matrix pipeline</w:t>
      </w:r>
    </w:p>
    <w:p>
      <w:pPr>
        <w:pStyle w:val="ListBullet"/>
      </w:pPr>
      <w:r>
        <w:t>User selects an architecture from the sidebar (e.g. plc_basic, plc_with_field_devices).</w:t>
      </w:r>
    </w:p>
    <w:p>
      <w:pPr>
        <w:pStyle w:val="ListBullet"/>
      </w:pPr>
      <w:r>
        <w:t>aggregate_threats() collects threats from bsi_threat_store.json for all linked BSI modules.</w:t>
      </w:r>
    </w:p>
    <w:p>
      <w:pPr>
        <w:pStyle w:val="ListBullet"/>
      </w:pPr>
      <w:r>
        <w:t>Duplicate threats are merged; source modules are tracked per row.</w:t>
      </w:r>
    </w:p>
    <w:p>
      <w:pPr>
        <w:pStyle w:val="ListBullet"/>
      </w:pPr>
      <w:r>
        <w:t>VDI impact flags (C, I, A, S) are applied from vdi2182_threat_mapping.yaml — no LLM involved.</w:t>
      </w:r>
    </w:p>
    <w:p>
      <w:pPr>
        <w:pStyle w:val="ListBullet"/>
      </w:pPr>
      <w:r>
        <w:t>Expert templates from expert_threat_templates.json are merged as additional rows.</w:t>
      </w:r>
    </w:p>
    <w:p>
      <w:pPr>
        <w:pStyle w:val="ListBullet"/>
      </w:pPr>
      <w:r>
        <w:t>Matrix is rendered in st.data_editor; edits are diffed against the original for audit labels.</w:t>
      </w:r>
    </w:p>
    <w:p>
      <w:pPr>
        <w:pStyle w:val="ListBullet"/>
      </w:pPr>
      <w:r>
        <w:t>Output: CSV download and optional JSON persistence of expert templates.</w:t>
      </w:r>
    </w:p>
    <w:p>
      <w:pPr>
        <w:pStyle w:val="Heading1"/>
      </w:pPr>
      <w:r>
        <w:t>7. Key Design Principles</w:t>
      </w:r>
    </w:p>
    <w:p>
      <w:pPr>
        <w:pStyle w:val="ListBullet"/>
      </w:pPr>
      <w:r>
        <w:rPr>
          <w:b/>
        </w:rPr>
        <w:t xml:space="preserve">Hybrid intelligence: </w:t>
      </w:r>
      <w:r>
        <w:t>LLM for reading/explaining; rules for scoring and aggregation.</w:t>
      </w:r>
    </w:p>
    <w:p>
      <w:pPr>
        <w:pStyle w:val="ListBullet"/>
      </w:pPr>
      <w:r>
        <w:rPr>
          <w:b/>
        </w:rPr>
        <w:t xml:space="preserve">Auditability: </w:t>
      </w:r>
      <w:r>
        <w:t>Every matrix row tagged as BSI, Modified, or Expert origin.</w:t>
      </w:r>
    </w:p>
    <w:p>
      <w:pPr>
        <w:pStyle w:val="ListBullet"/>
      </w:pPr>
      <w:r>
        <w:rPr>
          <w:b/>
        </w:rPr>
        <w:t xml:space="preserve">Anti-hallucination: </w:t>
      </w:r>
      <w:r>
        <w:t>VDI flags and architecture mappings are human-reviewed YAML, not LLM-generated.</w:t>
      </w:r>
    </w:p>
    <w:p>
      <w:pPr>
        <w:pStyle w:val="ListBullet"/>
      </w:pPr>
      <w:r>
        <w:rPr>
          <w:b/>
        </w:rPr>
        <w:t xml:space="preserve">Separation of modes: </w:t>
      </w:r>
      <w:r>
        <w:t>Chat = exploratory; Matrix = structured deliverable.</w:t>
      </w:r>
    </w:p>
    <w:p>
      <w:pPr>
        <w:pStyle w:val="Heading1"/>
      </w:pPr>
      <w:r>
        <w:t>8. Deployment Notes</w:t>
      </w:r>
    </w:p>
    <w:p>
      <w:r>
        <w:t>The application deploys to Streamlit Cloud via GitHub. Secrets (OPENAI_API_KEY, OPENAI_ASSISTANT_ID) are configured in Streamlit Secrets — not committed to the repository. The BSI PDF resides in the OpenAI vector store attached to the Assistant; it is not bundled in the repo.</w:t>
      </w:r>
    </w:p>
    <w:p>
      <w:pPr>
        <w:pStyle w:val="Heading2"/>
      </w:pPr>
      <w:r>
        <w:t>9. Limitations</w:t>
      </w:r>
    </w:p>
    <w:p>
      <w:pPr>
        <w:pStyle w:val="ListBullet"/>
      </w:pPr>
      <w:r>
        <w:t>Chat quality depends on Assistant configuration and PDF coverage.</w:t>
      </w:r>
    </w:p>
    <w:p>
      <w:pPr>
        <w:pStyle w:val="ListBullet"/>
      </w:pPr>
      <w:r>
        <w:t>Expert JSON saves may not persist on Streamlit Cloud (ephemeral filesystem); CSV export is recommended.</w:t>
      </w:r>
    </w:p>
    <w:p>
      <w:pPr>
        <w:pStyle w:val="ListBullet"/>
      </w:pPr>
      <w:r>
        <w:t>Threat store and VDI mappings require periodic human review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