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00497" w14:textId="77777777" w:rsidR="00866A00" w:rsidRDefault="00000000">
      <w:pPr>
        <w:ind w:left="720"/>
        <w:rPr>
          <w:sz w:val="20"/>
        </w:rPr>
      </w:pPr>
      <w:r>
        <w:rPr>
          <w:noProof/>
          <w:sz w:val="20"/>
        </w:rPr>
        <w:drawing>
          <wp:inline distT="0" distB="0" distL="0" distR="0" wp14:anchorId="69683247" wp14:editId="5D5DB2CB">
            <wp:extent cx="5460871" cy="60693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460871" cy="606932"/>
                    </a:xfrm>
                    <a:prstGeom prst="rect">
                      <a:avLst/>
                    </a:prstGeom>
                  </pic:spPr>
                </pic:pic>
              </a:graphicData>
            </a:graphic>
          </wp:inline>
        </w:drawing>
      </w:r>
    </w:p>
    <w:p w14:paraId="649CD046" w14:textId="77777777" w:rsidR="00866A00" w:rsidRDefault="00000000">
      <w:pPr>
        <w:pStyle w:val="Heading1"/>
        <w:ind w:right="517"/>
        <w:jc w:val="center"/>
      </w:pPr>
      <w:r>
        <w:rPr>
          <w:color w:val="090909"/>
          <w:w w:val="90"/>
        </w:rPr>
        <w:t>STUDENT</w:t>
      </w:r>
      <w:r>
        <w:rPr>
          <w:color w:val="090909"/>
          <w:spacing w:val="41"/>
        </w:rPr>
        <w:t xml:space="preserve"> </w:t>
      </w:r>
      <w:r>
        <w:rPr>
          <w:color w:val="090909"/>
          <w:w w:val="90"/>
        </w:rPr>
        <w:t>CASE</w:t>
      </w:r>
      <w:r>
        <w:rPr>
          <w:color w:val="090909"/>
          <w:spacing w:val="10"/>
        </w:rPr>
        <w:t xml:space="preserve"> </w:t>
      </w:r>
      <w:r>
        <w:rPr>
          <w:color w:val="090909"/>
          <w:w w:val="90"/>
        </w:rPr>
        <w:t>STUDY</w:t>
      </w:r>
      <w:r>
        <w:rPr>
          <w:color w:val="090909"/>
          <w:spacing w:val="22"/>
        </w:rPr>
        <w:t xml:space="preserve"> </w:t>
      </w:r>
      <w:r>
        <w:rPr>
          <w:color w:val="090909"/>
          <w:w w:val="90"/>
        </w:rPr>
        <w:t>EXECUTION</w:t>
      </w:r>
      <w:r>
        <w:rPr>
          <w:color w:val="090909"/>
          <w:spacing w:val="49"/>
        </w:rPr>
        <w:t xml:space="preserve"> </w:t>
      </w:r>
      <w:r>
        <w:rPr>
          <w:color w:val="090909"/>
          <w:spacing w:val="-2"/>
          <w:w w:val="90"/>
        </w:rPr>
        <w:t>REPORT</w:t>
      </w:r>
    </w:p>
    <w:p w14:paraId="6EEEF457" w14:textId="77777777" w:rsidR="00866A00" w:rsidRDefault="00866A00">
      <w:pPr>
        <w:pStyle w:val="BodyText"/>
        <w:spacing w:before="81"/>
        <w:rPr>
          <w:b/>
          <w:sz w:val="20"/>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6"/>
        <w:gridCol w:w="8078"/>
      </w:tblGrid>
      <w:tr w:rsidR="00866A00" w14:paraId="47CBDE20" w14:textId="77777777">
        <w:trPr>
          <w:trHeight w:val="254"/>
        </w:trPr>
        <w:tc>
          <w:tcPr>
            <w:tcW w:w="2736" w:type="dxa"/>
            <w:tcBorders>
              <w:left w:val="single" w:sz="2" w:space="0" w:color="000000"/>
            </w:tcBorders>
          </w:tcPr>
          <w:p w14:paraId="6020AD22" w14:textId="77777777" w:rsidR="00866A00" w:rsidRDefault="00000000">
            <w:pPr>
              <w:pStyle w:val="TableParagraph"/>
              <w:ind w:left="134"/>
              <w:rPr>
                <w:b/>
                <w:sz w:val="24"/>
              </w:rPr>
            </w:pPr>
            <w:r>
              <w:rPr>
                <w:b/>
                <w:color w:val="090909"/>
                <w:spacing w:val="-2"/>
                <w:w w:val="105"/>
                <w:sz w:val="24"/>
              </w:rPr>
              <w:t>Department</w:t>
            </w:r>
          </w:p>
        </w:tc>
        <w:tc>
          <w:tcPr>
            <w:tcW w:w="8078" w:type="dxa"/>
          </w:tcPr>
          <w:p w14:paraId="609ED12F" w14:textId="77777777" w:rsidR="00866A00" w:rsidRDefault="00000000">
            <w:pPr>
              <w:pStyle w:val="TableParagraph"/>
              <w:ind w:left="120"/>
              <w:rPr>
                <w:sz w:val="24"/>
              </w:rPr>
            </w:pPr>
            <w:r>
              <w:rPr>
                <w:color w:val="090909"/>
                <w:spacing w:val="-5"/>
                <w:sz w:val="24"/>
              </w:rPr>
              <w:t>FED</w:t>
            </w:r>
          </w:p>
        </w:tc>
      </w:tr>
      <w:tr w:rsidR="00866A00" w14:paraId="0E9C363A" w14:textId="77777777">
        <w:trPr>
          <w:trHeight w:val="258"/>
        </w:trPr>
        <w:tc>
          <w:tcPr>
            <w:tcW w:w="2736" w:type="dxa"/>
            <w:tcBorders>
              <w:left w:val="single" w:sz="2" w:space="0" w:color="000000"/>
            </w:tcBorders>
          </w:tcPr>
          <w:p w14:paraId="73155A99" w14:textId="77777777" w:rsidR="00866A00" w:rsidRDefault="00000000">
            <w:pPr>
              <w:pStyle w:val="TableParagraph"/>
              <w:spacing w:line="239" w:lineRule="exact"/>
              <w:ind w:left="119"/>
              <w:rPr>
                <w:b/>
                <w:sz w:val="24"/>
              </w:rPr>
            </w:pPr>
            <w:r>
              <w:rPr>
                <w:b/>
                <w:color w:val="090909"/>
                <w:spacing w:val="-2"/>
                <w:w w:val="105"/>
                <w:sz w:val="24"/>
              </w:rPr>
              <w:t>Subject</w:t>
            </w:r>
          </w:p>
        </w:tc>
        <w:tc>
          <w:tcPr>
            <w:tcW w:w="8078" w:type="dxa"/>
          </w:tcPr>
          <w:p w14:paraId="15418BC8" w14:textId="77777777" w:rsidR="00866A00" w:rsidRDefault="00000000">
            <w:pPr>
              <w:pStyle w:val="TableParagraph"/>
              <w:ind w:left="120"/>
              <w:rPr>
                <w:sz w:val="24"/>
              </w:rPr>
            </w:pPr>
            <w:r>
              <w:rPr>
                <w:color w:val="090909"/>
                <w:w w:val="90"/>
                <w:sz w:val="24"/>
              </w:rPr>
              <w:t>DSA-</w:t>
            </w:r>
            <w:r>
              <w:rPr>
                <w:color w:val="090909"/>
                <w:spacing w:val="-10"/>
                <w:sz w:val="24"/>
              </w:rPr>
              <w:t>2</w:t>
            </w:r>
          </w:p>
        </w:tc>
      </w:tr>
      <w:tr w:rsidR="00866A00" w14:paraId="2E110146" w14:textId="77777777">
        <w:trPr>
          <w:trHeight w:val="258"/>
        </w:trPr>
        <w:tc>
          <w:tcPr>
            <w:tcW w:w="2736" w:type="dxa"/>
            <w:tcBorders>
              <w:left w:val="single" w:sz="2" w:space="0" w:color="000000"/>
            </w:tcBorders>
          </w:tcPr>
          <w:p w14:paraId="19D8F5E3" w14:textId="77777777" w:rsidR="00866A00" w:rsidRDefault="00000000">
            <w:pPr>
              <w:pStyle w:val="TableParagraph"/>
              <w:spacing w:line="239" w:lineRule="exact"/>
              <w:ind w:left="119"/>
              <w:rPr>
                <w:b/>
                <w:sz w:val="24"/>
              </w:rPr>
            </w:pPr>
            <w:r>
              <w:rPr>
                <w:b/>
                <w:color w:val="090909"/>
                <w:w w:val="105"/>
                <w:sz w:val="24"/>
              </w:rPr>
              <w:t>Academic</w:t>
            </w:r>
            <w:r>
              <w:rPr>
                <w:b/>
                <w:color w:val="090909"/>
                <w:spacing w:val="-14"/>
                <w:w w:val="105"/>
                <w:sz w:val="24"/>
              </w:rPr>
              <w:t xml:space="preserve"> </w:t>
            </w:r>
            <w:r>
              <w:rPr>
                <w:b/>
                <w:color w:val="090909"/>
                <w:spacing w:val="-4"/>
                <w:w w:val="105"/>
                <w:sz w:val="24"/>
              </w:rPr>
              <w:t>Year</w:t>
            </w:r>
          </w:p>
        </w:tc>
        <w:tc>
          <w:tcPr>
            <w:tcW w:w="8078" w:type="dxa"/>
          </w:tcPr>
          <w:p w14:paraId="335DBC63" w14:textId="77777777" w:rsidR="00866A00" w:rsidRDefault="00000000">
            <w:pPr>
              <w:pStyle w:val="TableParagraph"/>
              <w:ind w:left="120"/>
              <w:rPr>
                <w:sz w:val="24"/>
              </w:rPr>
            </w:pPr>
            <w:r>
              <w:rPr>
                <w:color w:val="090909"/>
                <w:w w:val="110"/>
                <w:sz w:val="24"/>
              </w:rPr>
              <w:t>I-III</w:t>
            </w:r>
            <w:r>
              <w:rPr>
                <w:color w:val="090909"/>
                <w:spacing w:val="-12"/>
                <w:w w:val="110"/>
                <w:sz w:val="24"/>
              </w:rPr>
              <w:t xml:space="preserve"> </w:t>
            </w:r>
            <w:r>
              <w:rPr>
                <w:color w:val="090909"/>
                <w:w w:val="110"/>
                <w:sz w:val="24"/>
              </w:rPr>
              <w:t>Semester</w:t>
            </w:r>
            <w:r>
              <w:rPr>
                <w:color w:val="090909"/>
                <w:spacing w:val="3"/>
                <w:w w:val="110"/>
                <w:sz w:val="24"/>
              </w:rPr>
              <w:t xml:space="preserve"> </w:t>
            </w:r>
            <w:r>
              <w:rPr>
                <w:color w:val="090909"/>
                <w:w w:val="110"/>
                <w:sz w:val="24"/>
              </w:rPr>
              <w:t>(2025-</w:t>
            </w:r>
            <w:r>
              <w:rPr>
                <w:color w:val="090909"/>
                <w:spacing w:val="-5"/>
                <w:w w:val="110"/>
                <w:sz w:val="24"/>
              </w:rPr>
              <w:t>26)</w:t>
            </w:r>
          </w:p>
        </w:tc>
      </w:tr>
      <w:tr w:rsidR="00866A00" w14:paraId="24C7F56D" w14:textId="77777777">
        <w:trPr>
          <w:trHeight w:val="277"/>
        </w:trPr>
        <w:tc>
          <w:tcPr>
            <w:tcW w:w="2736" w:type="dxa"/>
            <w:tcBorders>
              <w:left w:val="single" w:sz="2" w:space="0" w:color="000000"/>
            </w:tcBorders>
          </w:tcPr>
          <w:p w14:paraId="5D6AB611" w14:textId="77777777" w:rsidR="00866A00" w:rsidRDefault="00000000">
            <w:pPr>
              <w:pStyle w:val="TableParagraph"/>
              <w:spacing w:line="241" w:lineRule="exact"/>
              <w:ind w:left="131"/>
              <w:rPr>
                <w:b/>
                <w:sz w:val="24"/>
              </w:rPr>
            </w:pPr>
            <w:r>
              <w:rPr>
                <w:b/>
                <w:color w:val="090909"/>
                <w:sz w:val="24"/>
              </w:rPr>
              <w:t>Faculty</w:t>
            </w:r>
            <w:r>
              <w:rPr>
                <w:b/>
                <w:color w:val="090909"/>
                <w:spacing w:val="15"/>
                <w:sz w:val="24"/>
              </w:rPr>
              <w:t xml:space="preserve"> </w:t>
            </w:r>
            <w:r>
              <w:rPr>
                <w:b/>
                <w:color w:val="090909"/>
                <w:spacing w:val="-4"/>
                <w:sz w:val="24"/>
              </w:rPr>
              <w:t>Name</w:t>
            </w:r>
          </w:p>
        </w:tc>
        <w:tc>
          <w:tcPr>
            <w:tcW w:w="8078" w:type="dxa"/>
          </w:tcPr>
          <w:p w14:paraId="61D789A2" w14:textId="3A74D098" w:rsidR="00866A00" w:rsidRDefault="00000000">
            <w:pPr>
              <w:pStyle w:val="TableParagraph"/>
              <w:spacing w:before="1" w:line="257" w:lineRule="exact"/>
              <w:rPr>
                <w:sz w:val="24"/>
              </w:rPr>
            </w:pPr>
            <w:proofErr w:type="spellStart"/>
            <w:r>
              <w:rPr>
                <w:sz w:val="24"/>
              </w:rPr>
              <w:t>T</w:t>
            </w:r>
            <w:r w:rsidR="00CE0492">
              <w:rPr>
                <w:sz w:val="24"/>
              </w:rPr>
              <w:t>anguturu</w:t>
            </w:r>
            <w:proofErr w:type="spellEnd"/>
            <w:r>
              <w:rPr>
                <w:spacing w:val="-8"/>
                <w:sz w:val="24"/>
              </w:rPr>
              <w:t xml:space="preserve"> </w:t>
            </w:r>
            <w:r>
              <w:rPr>
                <w:spacing w:val="-2"/>
                <w:sz w:val="24"/>
              </w:rPr>
              <w:t>M</w:t>
            </w:r>
            <w:r w:rsidR="00CE0492">
              <w:rPr>
                <w:spacing w:val="-2"/>
                <w:sz w:val="24"/>
              </w:rPr>
              <w:t>adhuri</w:t>
            </w:r>
          </w:p>
        </w:tc>
      </w:tr>
      <w:tr w:rsidR="00866A00" w14:paraId="0B03CAA4" w14:textId="77777777">
        <w:trPr>
          <w:trHeight w:val="275"/>
        </w:trPr>
        <w:tc>
          <w:tcPr>
            <w:tcW w:w="2736" w:type="dxa"/>
            <w:tcBorders>
              <w:left w:val="single" w:sz="2" w:space="0" w:color="000000"/>
            </w:tcBorders>
          </w:tcPr>
          <w:p w14:paraId="261F2DD1" w14:textId="77777777" w:rsidR="00866A00" w:rsidRDefault="00000000">
            <w:pPr>
              <w:pStyle w:val="TableParagraph"/>
              <w:spacing w:line="239" w:lineRule="exact"/>
              <w:ind w:left="119"/>
              <w:rPr>
                <w:b/>
                <w:sz w:val="24"/>
              </w:rPr>
            </w:pPr>
            <w:r>
              <w:rPr>
                <w:b/>
                <w:color w:val="090909"/>
                <w:w w:val="105"/>
                <w:sz w:val="24"/>
              </w:rPr>
              <w:t>Student</w:t>
            </w:r>
            <w:r>
              <w:rPr>
                <w:b/>
                <w:color w:val="090909"/>
                <w:spacing w:val="5"/>
                <w:w w:val="105"/>
                <w:sz w:val="24"/>
              </w:rPr>
              <w:t xml:space="preserve"> </w:t>
            </w:r>
            <w:r>
              <w:rPr>
                <w:b/>
                <w:color w:val="090909"/>
                <w:spacing w:val="-4"/>
                <w:w w:val="105"/>
                <w:sz w:val="24"/>
              </w:rPr>
              <w:t>Name</w:t>
            </w:r>
          </w:p>
        </w:tc>
        <w:tc>
          <w:tcPr>
            <w:tcW w:w="8078" w:type="dxa"/>
          </w:tcPr>
          <w:p w14:paraId="152D6EE4" w14:textId="21650E3C" w:rsidR="00866A00" w:rsidRDefault="00CE0492">
            <w:pPr>
              <w:pStyle w:val="TableParagraph"/>
              <w:spacing w:line="256" w:lineRule="exact"/>
              <w:rPr>
                <w:sz w:val="24"/>
              </w:rPr>
            </w:pPr>
            <w:r>
              <w:rPr>
                <w:sz w:val="24"/>
              </w:rPr>
              <w:t>Sanjana Kanaparthi</w:t>
            </w:r>
          </w:p>
        </w:tc>
      </w:tr>
      <w:tr w:rsidR="00866A00" w14:paraId="05F2E6F8" w14:textId="77777777">
        <w:trPr>
          <w:trHeight w:val="275"/>
        </w:trPr>
        <w:tc>
          <w:tcPr>
            <w:tcW w:w="2736" w:type="dxa"/>
            <w:tcBorders>
              <w:left w:val="single" w:sz="2" w:space="0" w:color="000000"/>
            </w:tcBorders>
          </w:tcPr>
          <w:p w14:paraId="2B81B6B1" w14:textId="77777777" w:rsidR="00866A00" w:rsidRDefault="00000000">
            <w:pPr>
              <w:pStyle w:val="TableParagraph"/>
              <w:spacing w:line="237" w:lineRule="exact"/>
              <w:ind w:left="131"/>
              <w:rPr>
                <w:b/>
                <w:sz w:val="24"/>
              </w:rPr>
            </w:pPr>
            <w:r>
              <w:rPr>
                <w:b/>
                <w:color w:val="090909"/>
                <w:sz w:val="24"/>
              </w:rPr>
              <w:t>Roll</w:t>
            </w:r>
            <w:r>
              <w:rPr>
                <w:b/>
                <w:color w:val="090909"/>
                <w:spacing w:val="1"/>
                <w:sz w:val="24"/>
              </w:rPr>
              <w:t xml:space="preserve"> </w:t>
            </w:r>
            <w:r>
              <w:rPr>
                <w:b/>
                <w:color w:val="090909"/>
                <w:spacing w:val="-2"/>
                <w:sz w:val="24"/>
              </w:rPr>
              <w:t>Number</w:t>
            </w:r>
          </w:p>
        </w:tc>
        <w:tc>
          <w:tcPr>
            <w:tcW w:w="8078" w:type="dxa"/>
          </w:tcPr>
          <w:p w14:paraId="2A4A7839" w14:textId="0F1C0E45" w:rsidR="00866A00" w:rsidRDefault="00000000">
            <w:pPr>
              <w:pStyle w:val="TableParagraph"/>
              <w:spacing w:line="256" w:lineRule="exact"/>
              <w:rPr>
                <w:sz w:val="24"/>
              </w:rPr>
            </w:pPr>
            <w:r>
              <w:rPr>
                <w:spacing w:val="-2"/>
                <w:sz w:val="24"/>
              </w:rPr>
              <w:t>2520030</w:t>
            </w:r>
            <w:r w:rsidR="00CE0492">
              <w:rPr>
                <w:spacing w:val="-2"/>
                <w:sz w:val="24"/>
              </w:rPr>
              <w:t>229</w:t>
            </w:r>
          </w:p>
        </w:tc>
      </w:tr>
      <w:tr w:rsidR="00866A00" w14:paraId="4AC34FF0" w14:textId="77777777">
        <w:trPr>
          <w:trHeight w:val="275"/>
        </w:trPr>
        <w:tc>
          <w:tcPr>
            <w:tcW w:w="2736" w:type="dxa"/>
            <w:tcBorders>
              <w:left w:val="single" w:sz="2" w:space="0" w:color="000000"/>
              <w:bottom w:val="single" w:sz="6" w:space="0" w:color="000000"/>
            </w:tcBorders>
          </w:tcPr>
          <w:p w14:paraId="52937DC7" w14:textId="77777777" w:rsidR="00866A00" w:rsidRDefault="00000000">
            <w:pPr>
              <w:pStyle w:val="TableParagraph"/>
              <w:spacing w:line="239" w:lineRule="exact"/>
              <w:ind w:left="131"/>
              <w:rPr>
                <w:b/>
                <w:sz w:val="24"/>
              </w:rPr>
            </w:pPr>
            <w:r>
              <w:rPr>
                <w:b/>
                <w:color w:val="090909"/>
                <w:spacing w:val="-2"/>
                <w:w w:val="105"/>
                <w:sz w:val="24"/>
              </w:rPr>
              <w:t>Branch</w:t>
            </w:r>
          </w:p>
        </w:tc>
        <w:tc>
          <w:tcPr>
            <w:tcW w:w="8078" w:type="dxa"/>
            <w:tcBorders>
              <w:bottom w:val="single" w:sz="6" w:space="0" w:color="000000"/>
            </w:tcBorders>
          </w:tcPr>
          <w:p w14:paraId="7F4D1248" w14:textId="77777777" w:rsidR="00866A00" w:rsidRDefault="00000000">
            <w:pPr>
              <w:pStyle w:val="TableParagraph"/>
              <w:spacing w:line="255" w:lineRule="exact"/>
              <w:rPr>
                <w:sz w:val="24"/>
              </w:rPr>
            </w:pPr>
            <w:r>
              <w:rPr>
                <w:spacing w:val="-5"/>
                <w:sz w:val="24"/>
              </w:rPr>
              <w:t>CSE</w:t>
            </w:r>
          </w:p>
        </w:tc>
      </w:tr>
      <w:tr w:rsidR="00866A00" w14:paraId="7B23456E" w14:textId="77777777">
        <w:trPr>
          <w:trHeight w:val="277"/>
        </w:trPr>
        <w:tc>
          <w:tcPr>
            <w:tcW w:w="2736" w:type="dxa"/>
            <w:tcBorders>
              <w:top w:val="single" w:sz="6" w:space="0" w:color="000000"/>
              <w:left w:val="single" w:sz="2" w:space="0" w:color="000000"/>
            </w:tcBorders>
          </w:tcPr>
          <w:p w14:paraId="41DE86B9" w14:textId="77777777" w:rsidR="00866A00" w:rsidRDefault="00000000">
            <w:pPr>
              <w:pStyle w:val="TableParagraph"/>
              <w:spacing w:line="241" w:lineRule="exact"/>
              <w:ind w:left="127"/>
              <w:rPr>
                <w:b/>
                <w:sz w:val="24"/>
              </w:rPr>
            </w:pPr>
            <w:r>
              <w:rPr>
                <w:b/>
                <w:color w:val="090909"/>
                <w:sz w:val="24"/>
              </w:rPr>
              <w:t>Course</w:t>
            </w:r>
            <w:r>
              <w:rPr>
                <w:b/>
                <w:color w:val="090909"/>
                <w:spacing w:val="11"/>
                <w:sz w:val="24"/>
              </w:rPr>
              <w:t xml:space="preserve"> </w:t>
            </w:r>
            <w:r>
              <w:rPr>
                <w:b/>
                <w:color w:val="090909"/>
                <w:spacing w:val="-2"/>
                <w:sz w:val="24"/>
              </w:rPr>
              <w:t>Outcome</w:t>
            </w:r>
          </w:p>
        </w:tc>
        <w:tc>
          <w:tcPr>
            <w:tcW w:w="8078" w:type="dxa"/>
            <w:tcBorders>
              <w:top w:val="single" w:sz="6" w:space="0" w:color="000000"/>
            </w:tcBorders>
          </w:tcPr>
          <w:p w14:paraId="10E34D90" w14:textId="77777777" w:rsidR="00866A00" w:rsidRDefault="00000000">
            <w:pPr>
              <w:pStyle w:val="TableParagraph"/>
              <w:spacing w:line="258" w:lineRule="exact"/>
              <w:rPr>
                <w:sz w:val="24"/>
              </w:rPr>
            </w:pPr>
            <w:r>
              <w:rPr>
                <w:spacing w:val="-5"/>
                <w:sz w:val="24"/>
              </w:rPr>
              <w:t>CO1</w:t>
            </w:r>
          </w:p>
        </w:tc>
      </w:tr>
    </w:tbl>
    <w:p w14:paraId="091B32B3" w14:textId="3D51F5FF" w:rsidR="00866A00" w:rsidRDefault="00000000" w:rsidP="00CE0492">
      <w:pPr>
        <w:spacing w:before="247"/>
        <w:rPr>
          <w:b/>
          <w:color w:val="090909"/>
          <w:sz w:val="24"/>
        </w:rPr>
      </w:pPr>
      <w:r>
        <w:rPr>
          <w:b/>
          <w:color w:val="090909"/>
          <w:sz w:val="24"/>
        </w:rPr>
        <w:t>Case</w:t>
      </w:r>
      <w:r>
        <w:rPr>
          <w:b/>
          <w:color w:val="090909"/>
          <w:spacing w:val="-2"/>
          <w:sz w:val="24"/>
        </w:rPr>
        <w:t xml:space="preserve"> </w:t>
      </w:r>
      <w:r>
        <w:rPr>
          <w:b/>
          <w:color w:val="090909"/>
          <w:sz w:val="24"/>
        </w:rPr>
        <w:t>Study</w:t>
      </w:r>
      <w:r>
        <w:rPr>
          <w:b/>
          <w:color w:val="090909"/>
          <w:spacing w:val="-3"/>
          <w:sz w:val="24"/>
        </w:rPr>
        <w:t xml:space="preserve"> </w:t>
      </w:r>
      <w:r>
        <w:rPr>
          <w:b/>
          <w:color w:val="090909"/>
          <w:sz w:val="24"/>
        </w:rPr>
        <w:t>Top</w:t>
      </w:r>
      <w:r w:rsidR="000C733E">
        <w:rPr>
          <w:b/>
          <w:color w:val="090909"/>
          <w:sz w:val="24"/>
        </w:rPr>
        <w:t xml:space="preserve">ic: </w:t>
      </w:r>
      <w:proofErr w:type="spellStart"/>
      <w:r w:rsidR="00D35066" w:rsidRPr="002B4B6F">
        <w:rPr>
          <w:bCs/>
          <w:color w:val="090909"/>
          <w:sz w:val="24"/>
        </w:rPr>
        <w:t>MediFlow</w:t>
      </w:r>
      <w:proofErr w:type="spellEnd"/>
      <w:r w:rsidR="00D35066" w:rsidRPr="002B4B6F">
        <w:rPr>
          <w:bCs/>
          <w:color w:val="090909"/>
          <w:sz w:val="24"/>
        </w:rPr>
        <w:t xml:space="preserve"> Hospital – Appointment-Driven Patient Indexing System</w:t>
      </w:r>
    </w:p>
    <w:p w14:paraId="413CF14B" w14:textId="77777777" w:rsidR="00D35066" w:rsidRDefault="00D35066" w:rsidP="00CE0492">
      <w:pPr>
        <w:spacing w:before="247"/>
      </w:pPr>
    </w:p>
    <w:p w14:paraId="2C49B055" w14:textId="77777777" w:rsidR="00D35066" w:rsidRPr="002B4B6F" w:rsidRDefault="00000000" w:rsidP="00D35066">
      <w:pPr>
        <w:pStyle w:val="Heading1"/>
        <w:rPr>
          <w:color w:val="090909"/>
          <w:spacing w:val="-2"/>
          <w:w w:val="105"/>
        </w:rPr>
      </w:pPr>
      <w:r w:rsidRPr="002B4B6F">
        <w:rPr>
          <w:color w:val="090909"/>
          <w:spacing w:val="-2"/>
          <w:w w:val="105"/>
        </w:rPr>
        <w:t>Work</w:t>
      </w:r>
      <w:r w:rsidRPr="002B4B6F">
        <w:rPr>
          <w:color w:val="090909"/>
          <w:spacing w:val="-1"/>
          <w:w w:val="105"/>
        </w:rPr>
        <w:t xml:space="preserve"> </w:t>
      </w:r>
      <w:r w:rsidRPr="002B4B6F">
        <w:rPr>
          <w:color w:val="090909"/>
          <w:spacing w:val="-2"/>
          <w:w w:val="105"/>
        </w:rPr>
        <w:t>Summary:</w:t>
      </w:r>
    </w:p>
    <w:p w14:paraId="039D98BD" w14:textId="5A5FC423" w:rsidR="00D35066" w:rsidRPr="002B4B6F" w:rsidRDefault="00D35066" w:rsidP="00D35066">
      <w:pPr>
        <w:pStyle w:val="Heading1"/>
        <w:rPr>
          <w:b w:val="0"/>
          <w:bCs w:val="0"/>
          <w:color w:val="090909"/>
          <w:spacing w:val="-2"/>
          <w:w w:val="105"/>
          <w:lang w:val="en-AU"/>
        </w:rPr>
      </w:pPr>
      <w:r w:rsidRPr="002B4B6F">
        <w:rPr>
          <w:b w:val="0"/>
          <w:bCs w:val="0"/>
          <w:color w:val="090909"/>
          <w:spacing w:val="-2"/>
          <w:w w:val="105"/>
        </w:rPr>
        <w:t xml:space="preserve">          </w:t>
      </w:r>
      <w:r w:rsidRPr="002B4B6F">
        <w:rPr>
          <w:b w:val="0"/>
          <w:bCs w:val="0"/>
          <w:color w:val="090909"/>
          <w:spacing w:val="-2"/>
          <w:w w:val="105"/>
          <w:lang w:val="en-AU"/>
        </w:rPr>
        <w:t>In this case study, we addressed the structural vulnerability of an un-balanced Binary Search Tree (BST) when handling scheduled, near-monotonic incoming data streams. Using a real-world scenario of patient logs arriving in chronological blocks, we constructed a plain BST and demonstrated how sequential, ordered entry patterns degrade tree performance to an adversarial linear structure. To maintain the system's strict performance guarantees under high throughput, we migrated the implementation to an AVL Tree, actively enforcing a balanced height invariant via pointer rotations (LL, RR, LR, RL). Finally, we evaluated the system's operational ceiling against a real-world $p99 &lt; 5\</w:t>
      </w:r>
      <w:proofErr w:type="gramStart"/>
      <w:r w:rsidRPr="002B4B6F">
        <w:rPr>
          <w:b w:val="0"/>
          <w:bCs w:val="0"/>
          <w:color w:val="090909"/>
          <w:spacing w:val="-2"/>
          <w:w w:val="105"/>
          <w:lang w:val="en-AU"/>
        </w:rPr>
        <w:t xml:space="preserve">text{ </w:t>
      </w:r>
      <w:proofErr w:type="spellStart"/>
      <w:r w:rsidRPr="002B4B6F">
        <w:rPr>
          <w:b w:val="0"/>
          <w:bCs w:val="0"/>
          <w:color w:val="090909"/>
          <w:spacing w:val="-2"/>
          <w:w w:val="105"/>
          <w:lang w:val="en-AU"/>
        </w:rPr>
        <w:t>ms</w:t>
      </w:r>
      <w:proofErr w:type="spellEnd"/>
      <w:proofErr w:type="gramEnd"/>
      <w:r w:rsidRPr="002B4B6F">
        <w:rPr>
          <w:b w:val="0"/>
          <w:bCs w:val="0"/>
          <w:color w:val="090909"/>
          <w:spacing w:val="-2"/>
          <w:w w:val="105"/>
          <w:lang w:val="en-AU"/>
        </w:rPr>
        <w:t>}$ Service Level Agreement (SLA) before and after simulated mid-day transaction deletions.</w:t>
      </w:r>
    </w:p>
    <w:p w14:paraId="7374BC1D" w14:textId="4FF930DF" w:rsidR="00866A00" w:rsidRPr="002B4B6F" w:rsidRDefault="00866A00">
      <w:pPr>
        <w:pStyle w:val="Heading1"/>
        <w:rPr>
          <w:b w:val="0"/>
          <w:bCs w:val="0"/>
        </w:rPr>
      </w:pPr>
    </w:p>
    <w:p w14:paraId="2F49C1B4" w14:textId="77777777" w:rsidR="002B4B6F" w:rsidRDefault="00000000" w:rsidP="002B4B6F">
      <w:pPr>
        <w:pStyle w:val="Heading1"/>
        <w:rPr>
          <w:color w:val="090909"/>
          <w:spacing w:val="-2"/>
          <w:w w:val="105"/>
        </w:rPr>
      </w:pPr>
      <w:r>
        <w:rPr>
          <w:color w:val="090909"/>
          <w:w w:val="105"/>
        </w:rPr>
        <w:t>Implementation</w:t>
      </w:r>
      <w:r>
        <w:rPr>
          <w:color w:val="090909"/>
          <w:spacing w:val="22"/>
          <w:w w:val="105"/>
        </w:rPr>
        <w:t xml:space="preserve"> </w:t>
      </w:r>
      <w:r>
        <w:rPr>
          <w:color w:val="090909"/>
          <w:spacing w:val="-2"/>
          <w:w w:val="105"/>
        </w:rPr>
        <w:t>Detail</w:t>
      </w:r>
      <w:r w:rsidR="00D35066">
        <w:rPr>
          <w:color w:val="090909"/>
          <w:spacing w:val="-2"/>
          <w:w w:val="105"/>
        </w:rPr>
        <w:t xml:space="preserve">s: </w:t>
      </w:r>
    </w:p>
    <w:p w14:paraId="7769149D" w14:textId="113EBF9E" w:rsidR="002B4B6F" w:rsidRDefault="00D35066" w:rsidP="002B4B6F">
      <w:pPr>
        <w:pStyle w:val="Heading1"/>
        <w:rPr>
          <w:color w:val="090909"/>
          <w:spacing w:val="-2"/>
          <w:w w:val="105"/>
        </w:rPr>
      </w:pPr>
      <w:r>
        <w:rPr>
          <w:color w:val="090909"/>
          <w:spacing w:val="-2"/>
          <w:w w:val="105"/>
        </w:rPr>
        <w:t xml:space="preserve">    </w:t>
      </w:r>
    </w:p>
    <w:p w14:paraId="3907C031" w14:textId="533E1F2C" w:rsidR="00D35066" w:rsidRDefault="002B4B6F" w:rsidP="002B4B6F">
      <w:pPr>
        <w:pStyle w:val="Heading1"/>
        <w:rPr>
          <w:color w:val="090909"/>
          <w:spacing w:val="-2"/>
          <w:w w:val="105"/>
          <w:lang w:val="en-AU"/>
        </w:rPr>
      </w:pPr>
      <w:r>
        <w:rPr>
          <w:color w:val="090909"/>
          <w:spacing w:val="-2"/>
          <w:w w:val="105"/>
        </w:rPr>
        <w:t>1.</w:t>
      </w:r>
      <w:r w:rsidR="00D35066" w:rsidRPr="00D35066">
        <w:rPr>
          <w:color w:val="090909"/>
          <w:spacing w:val="-2"/>
          <w:w w:val="105"/>
          <w:lang w:val="en-AU"/>
        </w:rPr>
        <w:t>Sequential Insertion Order &amp; BST Scurry</w:t>
      </w:r>
    </w:p>
    <w:p w14:paraId="38FA3CB7" w14:textId="77777777" w:rsidR="002B4B6F" w:rsidRPr="00D35066" w:rsidRDefault="002B4B6F" w:rsidP="002B4B6F">
      <w:pPr>
        <w:pStyle w:val="Heading1"/>
        <w:ind w:left="720"/>
        <w:rPr>
          <w:color w:val="090909"/>
          <w:spacing w:val="-2"/>
          <w:w w:val="105"/>
        </w:rPr>
      </w:pPr>
    </w:p>
    <w:p w14:paraId="7964E2CD" w14:textId="68FB13CF" w:rsidR="00D35066" w:rsidRPr="002B4B6F" w:rsidRDefault="002B4B6F" w:rsidP="00D35066">
      <w:pPr>
        <w:pStyle w:val="Heading1"/>
        <w:rPr>
          <w:b w:val="0"/>
          <w:bCs w:val="0"/>
          <w:color w:val="090909"/>
          <w:spacing w:val="-2"/>
          <w:w w:val="105"/>
          <w:lang w:val="en-AU"/>
        </w:rPr>
      </w:pPr>
      <w:r>
        <w:rPr>
          <w:b w:val="0"/>
          <w:bCs w:val="0"/>
          <w:color w:val="090909"/>
          <w:spacing w:val="-2"/>
          <w:w w:val="105"/>
          <w:lang w:val="en-AU"/>
        </w:rPr>
        <w:t xml:space="preserve">        </w:t>
      </w:r>
      <w:r w:rsidR="00D35066" w:rsidRPr="00D35066">
        <w:rPr>
          <w:b w:val="0"/>
          <w:bCs w:val="0"/>
          <w:color w:val="090909"/>
          <w:spacing w:val="-2"/>
          <w:w w:val="105"/>
          <w:lang w:val="en-AU"/>
        </w:rPr>
        <w:t>Patient logs enter the system in a chronological, near-monotonic order: 28, 38, 35, 48, 45, 58, 68, 65, 78, 75, 88, 85, 98. When inserted directly into a traditional un-balanced BST, each value predominantly shifts onto the right sub-branches, forming an unbalanced zigzag structure with an edge-based tree height of 7 edges (and a maximum node depth of 8 levels).</w:t>
      </w:r>
    </w:p>
    <w:p w14:paraId="2A25BA62" w14:textId="77777777" w:rsidR="00D35066" w:rsidRPr="00D35066" w:rsidRDefault="00D35066" w:rsidP="00D35066">
      <w:pPr>
        <w:pStyle w:val="Heading1"/>
        <w:rPr>
          <w:color w:val="090909"/>
          <w:spacing w:val="-2"/>
          <w:w w:val="105"/>
          <w:lang w:val="en-AU"/>
        </w:rPr>
      </w:pPr>
    </w:p>
    <w:p w14:paraId="2E5DCBDC" w14:textId="77777777" w:rsidR="00D35066" w:rsidRDefault="00D35066" w:rsidP="00D35066">
      <w:pPr>
        <w:pStyle w:val="Heading1"/>
        <w:rPr>
          <w:color w:val="090909"/>
          <w:spacing w:val="-2"/>
          <w:w w:val="105"/>
          <w:lang w:val="en-AU"/>
        </w:rPr>
      </w:pPr>
      <w:r w:rsidRPr="00D35066">
        <w:rPr>
          <w:color w:val="090909"/>
          <w:spacing w:val="-2"/>
          <w:w w:val="105"/>
          <w:lang w:val="en-AU"/>
        </w:rPr>
        <w:t>2. AVL Self-Balancing Retrace &amp; Rotations</w:t>
      </w:r>
    </w:p>
    <w:p w14:paraId="395708E4" w14:textId="77777777" w:rsidR="002B4B6F" w:rsidRPr="00D35066" w:rsidRDefault="002B4B6F" w:rsidP="00D35066">
      <w:pPr>
        <w:pStyle w:val="Heading1"/>
        <w:rPr>
          <w:color w:val="090909"/>
          <w:spacing w:val="-2"/>
          <w:w w:val="105"/>
          <w:lang w:val="en-AU"/>
        </w:rPr>
      </w:pPr>
    </w:p>
    <w:p w14:paraId="5F627449" w14:textId="35327A94" w:rsidR="00D35066" w:rsidRPr="00D35066" w:rsidRDefault="002B4B6F" w:rsidP="00D35066">
      <w:pPr>
        <w:pStyle w:val="Heading1"/>
        <w:rPr>
          <w:b w:val="0"/>
          <w:bCs w:val="0"/>
          <w:color w:val="090909"/>
          <w:spacing w:val="-2"/>
          <w:w w:val="105"/>
          <w:lang w:val="en-AU"/>
        </w:rPr>
      </w:pPr>
      <w:r>
        <w:rPr>
          <w:b w:val="0"/>
          <w:bCs w:val="0"/>
          <w:color w:val="090909"/>
          <w:spacing w:val="-2"/>
          <w:w w:val="105"/>
          <w:lang w:val="en-AU"/>
        </w:rPr>
        <w:t xml:space="preserve">        </w:t>
      </w:r>
      <w:r w:rsidR="00D35066" w:rsidRPr="00D35066">
        <w:rPr>
          <w:b w:val="0"/>
          <w:bCs w:val="0"/>
          <w:color w:val="090909"/>
          <w:spacing w:val="-2"/>
          <w:w w:val="105"/>
          <w:lang w:val="en-AU"/>
        </w:rPr>
        <w:t>To secure predictable point-lookups, we implemented an AVL balancing scheme that evaluates the node balance factor ($BF = \text{height(left)} - \text{height(right</w:t>
      </w:r>
      <w:proofErr w:type="gramStart"/>
      <w:r w:rsidR="00D35066" w:rsidRPr="00D35066">
        <w:rPr>
          <w:b w:val="0"/>
          <w:bCs w:val="0"/>
          <w:color w:val="090909"/>
          <w:spacing w:val="-2"/>
          <w:w w:val="105"/>
          <w:lang w:val="en-AU"/>
        </w:rPr>
        <w:t>)}$</w:t>
      </w:r>
      <w:proofErr w:type="gramEnd"/>
      <w:r w:rsidR="00D35066" w:rsidRPr="00D35066">
        <w:rPr>
          <w:b w:val="0"/>
          <w:bCs w:val="0"/>
          <w:color w:val="090909"/>
          <w:spacing w:val="-2"/>
          <w:w w:val="105"/>
          <w:lang w:val="en-AU"/>
        </w:rPr>
        <w:t>) during recursive unwinding. The 13 insertions trigger the following structural fixes:</w:t>
      </w:r>
    </w:p>
    <w:p w14:paraId="5F140BA7" w14:textId="77777777" w:rsidR="00D35066" w:rsidRPr="00D35066" w:rsidRDefault="00D35066" w:rsidP="00D35066">
      <w:pPr>
        <w:pStyle w:val="Heading1"/>
        <w:numPr>
          <w:ilvl w:val="0"/>
          <w:numId w:val="3"/>
        </w:numPr>
        <w:rPr>
          <w:b w:val="0"/>
          <w:bCs w:val="0"/>
          <w:color w:val="090909"/>
          <w:spacing w:val="-2"/>
          <w:w w:val="105"/>
          <w:lang w:val="en-AU"/>
        </w:rPr>
      </w:pPr>
      <w:r w:rsidRPr="00D35066">
        <w:rPr>
          <w:b w:val="0"/>
          <w:bCs w:val="0"/>
          <w:color w:val="090909"/>
          <w:spacing w:val="-2"/>
          <w:w w:val="105"/>
          <w:lang w:val="en-AU"/>
        </w:rPr>
        <w:t>Insert 35: Imbalance at 28 ($BF = -2$). Fixed via a Right-Left (RL) Rotation around pivot node 28.</w:t>
      </w:r>
    </w:p>
    <w:p w14:paraId="1F0FFE88" w14:textId="77777777" w:rsidR="00D35066" w:rsidRPr="00D35066" w:rsidRDefault="00D35066" w:rsidP="00D35066">
      <w:pPr>
        <w:pStyle w:val="Heading1"/>
        <w:numPr>
          <w:ilvl w:val="0"/>
          <w:numId w:val="3"/>
        </w:numPr>
        <w:rPr>
          <w:b w:val="0"/>
          <w:bCs w:val="0"/>
          <w:color w:val="090909"/>
          <w:spacing w:val="-2"/>
          <w:w w:val="105"/>
          <w:lang w:val="en-AU"/>
        </w:rPr>
      </w:pPr>
      <w:r w:rsidRPr="00D35066">
        <w:rPr>
          <w:b w:val="0"/>
          <w:bCs w:val="0"/>
          <w:color w:val="090909"/>
          <w:spacing w:val="-2"/>
          <w:w w:val="105"/>
          <w:lang w:val="en-AU"/>
        </w:rPr>
        <w:t>Insert 45: Imbalance at 38 ($BF = -2$). Fixed via an RL Rotation around pivot node 38.</w:t>
      </w:r>
    </w:p>
    <w:p w14:paraId="43A45A5C" w14:textId="77777777" w:rsidR="00D35066" w:rsidRPr="00D35066" w:rsidRDefault="00D35066" w:rsidP="00D35066">
      <w:pPr>
        <w:pStyle w:val="Heading1"/>
        <w:numPr>
          <w:ilvl w:val="0"/>
          <w:numId w:val="3"/>
        </w:numPr>
        <w:rPr>
          <w:b w:val="0"/>
          <w:bCs w:val="0"/>
          <w:color w:val="090909"/>
          <w:spacing w:val="-2"/>
          <w:w w:val="105"/>
          <w:lang w:val="en-AU"/>
        </w:rPr>
      </w:pPr>
      <w:r w:rsidRPr="00D35066">
        <w:rPr>
          <w:b w:val="0"/>
          <w:bCs w:val="0"/>
          <w:color w:val="090909"/>
          <w:spacing w:val="-2"/>
          <w:w w:val="105"/>
          <w:lang w:val="en-AU"/>
        </w:rPr>
        <w:t>Insert 58: Imbalance at root 35 ($BF = -2$). Fixed via a single Right-Right (RR) Rotation around pivot node 35 (re-rooting the tree around 45).</w:t>
      </w:r>
    </w:p>
    <w:p w14:paraId="132B42AF" w14:textId="77777777" w:rsidR="00D35066" w:rsidRPr="00D35066" w:rsidRDefault="00D35066" w:rsidP="00D35066">
      <w:pPr>
        <w:pStyle w:val="Heading1"/>
        <w:numPr>
          <w:ilvl w:val="0"/>
          <w:numId w:val="3"/>
        </w:numPr>
        <w:rPr>
          <w:b w:val="0"/>
          <w:bCs w:val="0"/>
          <w:color w:val="090909"/>
          <w:spacing w:val="-2"/>
          <w:w w:val="105"/>
          <w:lang w:val="en-AU"/>
        </w:rPr>
      </w:pPr>
      <w:r w:rsidRPr="00D35066">
        <w:rPr>
          <w:b w:val="0"/>
          <w:bCs w:val="0"/>
          <w:color w:val="090909"/>
          <w:spacing w:val="-2"/>
          <w:w w:val="105"/>
          <w:lang w:val="en-AU"/>
        </w:rPr>
        <w:t>Insert 65: Imbalance at 48 ($BF = -2$). Fixed via an RL Rotation around pivot node 48.</w:t>
      </w:r>
    </w:p>
    <w:p w14:paraId="7DA9DD15" w14:textId="77777777" w:rsidR="00D35066" w:rsidRPr="00D35066" w:rsidRDefault="00D35066" w:rsidP="00D35066">
      <w:pPr>
        <w:pStyle w:val="Heading1"/>
        <w:numPr>
          <w:ilvl w:val="0"/>
          <w:numId w:val="3"/>
        </w:numPr>
        <w:rPr>
          <w:b w:val="0"/>
          <w:bCs w:val="0"/>
          <w:color w:val="090909"/>
          <w:spacing w:val="-2"/>
          <w:w w:val="105"/>
          <w:lang w:val="en-AU"/>
        </w:rPr>
      </w:pPr>
      <w:r w:rsidRPr="00D35066">
        <w:rPr>
          <w:b w:val="0"/>
          <w:bCs w:val="0"/>
          <w:color w:val="090909"/>
          <w:spacing w:val="-2"/>
          <w:w w:val="105"/>
          <w:lang w:val="en-AU"/>
        </w:rPr>
        <w:t>Insert 78: Imbalance at parent level. Fixed via an RR Rotation around pivot node 45 (re-rooting the tree around 58).</w:t>
      </w:r>
    </w:p>
    <w:p w14:paraId="78936097" w14:textId="77777777" w:rsidR="00D35066" w:rsidRPr="00D35066" w:rsidRDefault="00D35066" w:rsidP="00D35066">
      <w:pPr>
        <w:pStyle w:val="Heading1"/>
        <w:numPr>
          <w:ilvl w:val="0"/>
          <w:numId w:val="3"/>
        </w:numPr>
        <w:rPr>
          <w:b w:val="0"/>
          <w:bCs w:val="0"/>
          <w:color w:val="090909"/>
          <w:spacing w:val="-2"/>
          <w:w w:val="105"/>
          <w:lang w:val="en-AU"/>
        </w:rPr>
      </w:pPr>
      <w:r w:rsidRPr="00D35066">
        <w:rPr>
          <w:b w:val="0"/>
          <w:bCs w:val="0"/>
          <w:color w:val="090909"/>
          <w:spacing w:val="-2"/>
          <w:w w:val="105"/>
          <w:lang w:val="en-AU"/>
        </w:rPr>
        <w:t>Insert 85: Imbalance at 68 ($BF = -2$). Fixed via an RL Rotation around pivot node 68.</w:t>
      </w:r>
    </w:p>
    <w:p w14:paraId="48ED8BB3" w14:textId="77777777" w:rsidR="00D35066" w:rsidRPr="002B4B6F" w:rsidRDefault="00D35066" w:rsidP="00D35066">
      <w:pPr>
        <w:pStyle w:val="Heading1"/>
        <w:numPr>
          <w:ilvl w:val="0"/>
          <w:numId w:val="3"/>
        </w:numPr>
        <w:rPr>
          <w:b w:val="0"/>
          <w:bCs w:val="0"/>
          <w:color w:val="090909"/>
          <w:spacing w:val="-2"/>
          <w:w w:val="105"/>
          <w:lang w:val="en-AU"/>
        </w:rPr>
      </w:pPr>
      <w:r w:rsidRPr="00D35066">
        <w:rPr>
          <w:b w:val="0"/>
          <w:bCs w:val="0"/>
          <w:color w:val="090909"/>
          <w:spacing w:val="-2"/>
          <w:w w:val="105"/>
          <w:lang w:val="en-AU"/>
        </w:rPr>
        <w:t>Insert 98: Imbalance at 58's right child subtree. Fixed via an RR Rotation around pivot node 58.</w:t>
      </w:r>
    </w:p>
    <w:p w14:paraId="3F26D519" w14:textId="77777777" w:rsidR="00D35066" w:rsidRDefault="00D35066" w:rsidP="00D35066">
      <w:pPr>
        <w:pStyle w:val="Heading1"/>
        <w:ind w:left="720"/>
        <w:rPr>
          <w:b w:val="0"/>
          <w:bCs w:val="0"/>
          <w:color w:val="090909"/>
          <w:spacing w:val="-2"/>
          <w:w w:val="105"/>
          <w:lang w:val="en-AU"/>
        </w:rPr>
      </w:pPr>
    </w:p>
    <w:p w14:paraId="4429BF6B" w14:textId="77777777" w:rsidR="002B4B6F" w:rsidRPr="00D35066" w:rsidRDefault="002B4B6F" w:rsidP="00D35066">
      <w:pPr>
        <w:pStyle w:val="Heading1"/>
        <w:ind w:left="720"/>
        <w:rPr>
          <w:b w:val="0"/>
          <w:bCs w:val="0"/>
          <w:color w:val="090909"/>
          <w:spacing w:val="-2"/>
          <w:w w:val="105"/>
          <w:lang w:val="en-AU"/>
        </w:rPr>
      </w:pPr>
    </w:p>
    <w:p w14:paraId="5C151BD5" w14:textId="77777777" w:rsidR="00D35066" w:rsidRDefault="00D35066" w:rsidP="00D35066">
      <w:pPr>
        <w:pStyle w:val="Heading1"/>
        <w:rPr>
          <w:color w:val="090909"/>
          <w:spacing w:val="-2"/>
          <w:w w:val="105"/>
          <w:lang w:val="en-AU"/>
        </w:rPr>
      </w:pPr>
      <w:r w:rsidRPr="00D35066">
        <w:rPr>
          <w:color w:val="090909"/>
          <w:spacing w:val="-2"/>
          <w:w w:val="105"/>
          <w:lang w:val="en-AU"/>
        </w:rPr>
        <w:t>3. Mid-day Deletions &amp; Edge Handling</w:t>
      </w:r>
    </w:p>
    <w:p w14:paraId="47A4A533" w14:textId="77777777" w:rsidR="002B4B6F" w:rsidRPr="00D35066" w:rsidRDefault="002B4B6F" w:rsidP="00D35066">
      <w:pPr>
        <w:pStyle w:val="Heading1"/>
        <w:rPr>
          <w:color w:val="090909"/>
          <w:spacing w:val="-2"/>
          <w:w w:val="105"/>
          <w:lang w:val="en-AU"/>
        </w:rPr>
      </w:pPr>
    </w:p>
    <w:p w14:paraId="30D990FF" w14:textId="24854274" w:rsidR="00D35066" w:rsidRPr="00D35066" w:rsidRDefault="002B4B6F" w:rsidP="00D35066">
      <w:pPr>
        <w:pStyle w:val="Heading1"/>
        <w:rPr>
          <w:b w:val="0"/>
          <w:bCs w:val="0"/>
          <w:color w:val="090909"/>
          <w:spacing w:val="-2"/>
          <w:w w:val="105"/>
          <w:lang w:val="en-AU"/>
        </w:rPr>
      </w:pPr>
      <w:r>
        <w:rPr>
          <w:b w:val="0"/>
          <w:bCs w:val="0"/>
          <w:color w:val="090909"/>
          <w:spacing w:val="-2"/>
          <w:w w:val="105"/>
          <w:lang w:val="en-AU"/>
        </w:rPr>
        <w:t xml:space="preserve">      </w:t>
      </w:r>
      <w:r w:rsidR="00D35066" w:rsidRPr="00D35066">
        <w:rPr>
          <w:b w:val="0"/>
          <w:bCs w:val="0"/>
          <w:color w:val="090909"/>
          <w:spacing w:val="-2"/>
          <w:w w:val="105"/>
          <w:lang w:val="en-AU"/>
        </w:rPr>
        <w:t>At noon, deletions for keys 30, 70, and 50 are processed in order. Because none of these values exist within the active indexed elements, no structural changes or rebalancing routines are triggered. The tree instead spends a maximum of $</w:t>
      </w:r>
      <w:proofErr w:type="gramStart"/>
      <w:r w:rsidR="00D35066" w:rsidRPr="00D35066">
        <w:rPr>
          <w:b w:val="0"/>
          <w:bCs w:val="0"/>
          <w:color w:val="090909"/>
          <w:spacing w:val="-2"/>
          <w:w w:val="105"/>
          <w:lang w:val="en-AU"/>
        </w:rPr>
        <w:t>O(</w:t>
      </w:r>
      <w:proofErr w:type="gramEnd"/>
      <w:r w:rsidR="00D35066" w:rsidRPr="00D35066">
        <w:rPr>
          <w:b w:val="0"/>
          <w:bCs w:val="0"/>
          <w:color w:val="090909"/>
          <w:spacing w:val="-2"/>
          <w:w w:val="105"/>
          <w:lang w:val="en-AU"/>
        </w:rPr>
        <w:t xml:space="preserve">\log </w:t>
      </w:r>
      <w:proofErr w:type="gramStart"/>
      <w:r w:rsidR="00D35066" w:rsidRPr="00D35066">
        <w:rPr>
          <w:b w:val="0"/>
          <w:bCs w:val="0"/>
          <w:color w:val="090909"/>
          <w:spacing w:val="-2"/>
          <w:w w:val="105"/>
          <w:lang w:val="en-AU"/>
        </w:rPr>
        <w:t>n)$</w:t>
      </w:r>
      <w:proofErr w:type="gramEnd"/>
      <w:r w:rsidR="00D35066" w:rsidRPr="00D35066">
        <w:rPr>
          <w:b w:val="0"/>
          <w:bCs w:val="0"/>
          <w:color w:val="090909"/>
          <w:spacing w:val="-2"/>
          <w:w w:val="105"/>
          <w:lang w:val="en-AU"/>
        </w:rPr>
        <w:t xml:space="preserve"> traversal hops to cleanly verify each entry's absence.</w:t>
      </w:r>
    </w:p>
    <w:p w14:paraId="06EA2116" w14:textId="259C5F94" w:rsidR="00D35066" w:rsidRPr="00D35066" w:rsidRDefault="00D35066">
      <w:pPr>
        <w:pStyle w:val="Heading1"/>
        <w:rPr>
          <w:color w:val="090909"/>
          <w:spacing w:val="-2"/>
          <w:w w:val="105"/>
        </w:rPr>
      </w:pPr>
    </w:p>
    <w:p w14:paraId="3FF4C103" w14:textId="77777777" w:rsidR="003B766A" w:rsidRPr="003B766A" w:rsidRDefault="003B766A" w:rsidP="000C733E">
      <w:pPr>
        <w:pStyle w:val="BodyText"/>
        <w:spacing w:before="88"/>
        <w:rPr>
          <w:rFonts w:ascii="Candara" w:hAnsi="Candara"/>
          <w:lang w:val="en-IN"/>
        </w:rPr>
      </w:pPr>
    </w:p>
    <w:p w14:paraId="34787B5C" w14:textId="77777777" w:rsidR="00866A00" w:rsidRPr="000C733E" w:rsidRDefault="00866A00">
      <w:pPr>
        <w:pStyle w:val="BodyText"/>
        <w:spacing w:before="88"/>
        <w:rPr>
          <w:lang w:val="en-IN"/>
        </w:rPr>
      </w:pPr>
    </w:p>
    <w:p w14:paraId="0D21442E" w14:textId="77777777" w:rsidR="00866A00" w:rsidRDefault="00000000">
      <w:pPr>
        <w:pStyle w:val="Heading1"/>
        <w:spacing w:before="1"/>
      </w:pPr>
      <w:r>
        <w:rPr>
          <w:color w:val="090909"/>
          <w:w w:val="105"/>
        </w:rPr>
        <w:t>Result:</w:t>
      </w:r>
      <w:r>
        <w:rPr>
          <w:color w:val="090909"/>
          <w:spacing w:val="43"/>
          <w:w w:val="105"/>
        </w:rPr>
        <w:t xml:space="preserve"> </w:t>
      </w:r>
      <w:r>
        <w:rPr>
          <w:color w:val="090909"/>
          <w:w w:val="105"/>
        </w:rPr>
        <w:t>Screenshots</w:t>
      </w:r>
      <w:r>
        <w:rPr>
          <w:color w:val="090909"/>
          <w:spacing w:val="14"/>
          <w:w w:val="105"/>
        </w:rPr>
        <w:t xml:space="preserve"> </w:t>
      </w:r>
      <w:r>
        <w:rPr>
          <w:color w:val="090909"/>
          <w:w w:val="105"/>
        </w:rPr>
        <w:t>/</w:t>
      </w:r>
      <w:r>
        <w:rPr>
          <w:color w:val="090909"/>
          <w:spacing w:val="27"/>
          <w:w w:val="105"/>
        </w:rPr>
        <w:t xml:space="preserve"> </w:t>
      </w:r>
      <w:r>
        <w:rPr>
          <w:color w:val="090909"/>
          <w:spacing w:val="-2"/>
          <w:w w:val="105"/>
        </w:rPr>
        <w:t>Output</w:t>
      </w:r>
    </w:p>
    <w:p w14:paraId="50413E53" w14:textId="5D51EBBA" w:rsidR="00866A00" w:rsidRDefault="002B4B6F">
      <w:pPr>
        <w:pStyle w:val="BodyText"/>
        <w:spacing w:before="75"/>
        <w:rPr>
          <w:b/>
          <w:sz w:val="20"/>
        </w:rPr>
      </w:pPr>
      <w:r w:rsidRPr="002B4B6F">
        <w:rPr>
          <w:b/>
          <w:sz w:val="20"/>
        </w:rPr>
        <w:drawing>
          <wp:inline distT="0" distB="0" distL="0" distR="0" wp14:anchorId="2ACD206E" wp14:editId="1A61D7FB">
            <wp:extent cx="5639090" cy="4502381"/>
            <wp:effectExtent l="0" t="0" r="0" b="0"/>
            <wp:docPr id="29979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94785" name=""/>
                    <pic:cNvPicPr/>
                  </pic:nvPicPr>
                  <pic:blipFill>
                    <a:blip r:embed="rId6"/>
                    <a:stretch>
                      <a:fillRect/>
                    </a:stretch>
                  </pic:blipFill>
                  <pic:spPr>
                    <a:xfrm>
                      <a:off x="0" y="0"/>
                      <a:ext cx="5639090" cy="4502381"/>
                    </a:xfrm>
                    <a:prstGeom prst="rect">
                      <a:avLst/>
                    </a:prstGeom>
                  </pic:spPr>
                </pic:pic>
              </a:graphicData>
            </a:graphic>
          </wp:inline>
        </w:drawing>
      </w:r>
    </w:p>
    <w:p w14:paraId="4A084818" w14:textId="77777777" w:rsidR="00F1355D" w:rsidRDefault="00F1355D">
      <w:pPr>
        <w:pStyle w:val="BodyText"/>
        <w:rPr>
          <w:b/>
          <w:sz w:val="20"/>
          <w:lang w:val="en-IN"/>
        </w:rPr>
      </w:pPr>
    </w:p>
    <w:p w14:paraId="59F78BDB" w14:textId="77777777" w:rsidR="00F1355D" w:rsidRDefault="00F1355D">
      <w:pPr>
        <w:pStyle w:val="BodyText"/>
        <w:rPr>
          <w:b/>
          <w:sz w:val="20"/>
          <w:lang w:val="en-IN"/>
        </w:rPr>
      </w:pPr>
    </w:p>
    <w:p w14:paraId="08BD423A" w14:textId="77777777" w:rsidR="00F1355D" w:rsidRDefault="00F1355D" w:rsidP="00F1355D">
      <w:pPr>
        <w:pStyle w:val="Heading1"/>
      </w:pPr>
      <w:r>
        <w:rPr>
          <w:color w:val="090909"/>
        </w:rPr>
        <w:t>GitHub</w:t>
      </w:r>
      <w:r>
        <w:rPr>
          <w:color w:val="090909"/>
          <w:spacing w:val="-12"/>
        </w:rPr>
        <w:t xml:space="preserve"> </w:t>
      </w:r>
      <w:r>
        <w:rPr>
          <w:color w:val="090909"/>
          <w:spacing w:val="-2"/>
        </w:rPr>
        <w:t>Link:</w:t>
      </w:r>
    </w:p>
    <w:p w14:paraId="7639AE30" w14:textId="77777777" w:rsidR="00F1355D" w:rsidRDefault="00F1355D" w:rsidP="00F1355D">
      <w:pPr>
        <w:pStyle w:val="BodyText"/>
      </w:pPr>
    </w:p>
    <w:p w14:paraId="0A9CC293" w14:textId="77777777" w:rsidR="00F1355D" w:rsidRDefault="00F1355D" w:rsidP="00F1355D">
      <w:pPr>
        <w:pStyle w:val="BodyText"/>
      </w:pPr>
    </w:p>
    <w:p w14:paraId="05D2C5C4" w14:textId="77777777" w:rsidR="00F1355D" w:rsidRDefault="00F1355D" w:rsidP="00F1355D">
      <w:pPr>
        <w:pStyle w:val="BodyText"/>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F1355D" w14:paraId="7EC9376B" w14:textId="77777777" w:rsidTr="00014DD9">
        <w:trPr>
          <w:trHeight w:val="258"/>
        </w:trPr>
        <w:tc>
          <w:tcPr>
            <w:tcW w:w="4849" w:type="dxa"/>
            <w:tcBorders>
              <w:left w:val="single" w:sz="6" w:space="0" w:color="000000"/>
            </w:tcBorders>
          </w:tcPr>
          <w:p w14:paraId="01F99299" w14:textId="77777777" w:rsidR="00F1355D" w:rsidRDefault="00F1355D" w:rsidP="00014DD9">
            <w:pPr>
              <w:pStyle w:val="TableParagraph"/>
              <w:spacing w:before="1" w:line="237" w:lineRule="exact"/>
              <w:ind w:left="111"/>
              <w:rPr>
                <w:sz w:val="21"/>
              </w:rPr>
            </w:pPr>
            <w:r>
              <w:rPr>
                <w:color w:val="0A0A0A"/>
                <w:w w:val="110"/>
                <w:sz w:val="21"/>
              </w:rPr>
              <w:t>Student</w:t>
            </w:r>
            <w:r>
              <w:rPr>
                <w:color w:val="0A0A0A"/>
                <w:spacing w:val="14"/>
                <w:w w:val="110"/>
                <w:sz w:val="21"/>
              </w:rPr>
              <w:t xml:space="preserve"> </w:t>
            </w:r>
            <w:r>
              <w:rPr>
                <w:color w:val="0A0A0A"/>
                <w:spacing w:val="-2"/>
                <w:w w:val="110"/>
                <w:sz w:val="21"/>
              </w:rPr>
              <w:t>Signature</w:t>
            </w:r>
          </w:p>
        </w:tc>
        <w:tc>
          <w:tcPr>
            <w:tcW w:w="4853" w:type="dxa"/>
            <w:tcBorders>
              <w:right w:val="nil"/>
            </w:tcBorders>
          </w:tcPr>
          <w:p w14:paraId="5E79B95E" w14:textId="77777777" w:rsidR="00F1355D" w:rsidRDefault="00F1355D" w:rsidP="00014DD9">
            <w:pPr>
              <w:pStyle w:val="TableParagraph"/>
              <w:spacing w:before="1" w:line="237" w:lineRule="exact"/>
              <w:ind w:left="130"/>
              <w:rPr>
                <w:sz w:val="21"/>
              </w:rPr>
            </w:pPr>
            <w:r>
              <w:rPr>
                <w:color w:val="0A0A0A"/>
                <w:sz w:val="21"/>
              </w:rPr>
              <w:t>Faculty</w:t>
            </w:r>
            <w:r>
              <w:rPr>
                <w:color w:val="0A0A0A"/>
                <w:spacing w:val="47"/>
                <w:sz w:val="21"/>
              </w:rPr>
              <w:t xml:space="preserve"> </w:t>
            </w:r>
            <w:r>
              <w:rPr>
                <w:color w:val="0A0A0A"/>
                <w:spacing w:val="-2"/>
                <w:sz w:val="21"/>
              </w:rPr>
              <w:t>Signature</w:t>
            </w:r>
          </w:p>
        </w:tc>
      </w:tr>
      <w:tr w:rsidR="00F1355D" w14:paraId="37508ABA" w14:textId="77777777" w:rsidTr="00014DD9">
        <w:trPr>
          <w:trHeight w:val="777"/>
        </w:trPr>
        <w:tc>
          <w:tcPr>
            <w:tcW w:w="4849" w:type="dxa"/>
            <w:tcBorders>
              <w:left w:val="single" w:sz="6" w:space="0" w:color="000000"/>
            </w:tcBorders>
          </w:tcPr>
          <w:p w14:paraId="086006C6" w14:textId="77777777" w:rsidR="00F1355D" w:rsidRDefault="00F1355D" w:rsidP="00014DD9">
            <w:pPr>
              <w:pStyle w:val="TableParagraph"/>
              <w:rPr>
                <w:sz w:val="20"/>
              </w:rPr>
            </w:pPr>
          </w:p>
        </w:tc>
        <w:tc>
          <w:tcPr>
            <w:tcW w:w="4853" w:type="dxa"/>
          </w:tcPr>
          <w:p w14:paraId="66F099FE" w14:textId="77777777" w:rsidR="00F1355D" w:rsidRDefault="00F1355D" w:rsidP="00014DD9">
            <w:pPr>
              <w:pStyle w:val="TableParagraph"/>
              <w:rPr>
                <w:sz w:val="20"/>
              </w:rPr>
            </w:pPr>
          </w:p>
        </w:tc>
      </w:tr>
    </w:tbl>
    <w:p w14:paraId="6ED894D6" w14:textId="77777777" w:rsidR="00F1355D" w:rsidRDefault="00F1355D" w:rsidP="00F1355D">
      <w:pPr>
        <w:pStyle w:val="BodyText"/>
      </w:pPr>
    </w:p>
    <w:p w14:paraId="7200D708" w14:textId="453AA04E" w:rsidR="00F1355D" w:rsidRPr="00F1355D" w:rsidRDefault="00F1355D">
      <w:pPr>
        <w:pStyle w:val="BodyText"/>
        <w:rPr>
          <w:b/>
          <w:sz w:val="20"/>
        </w:rPr>
        <w:sectPr w:rsidR="00F1355D" w:rsidRPr="00F1355D">
          <w:type w:val="continuous"/>
          <w:pgSz w:w="12240" w:h="15840"/>
          <w:pgMar w:top="720" w:right="360" w:bottom="280" w:left="720" w:header="720" w:footer="720" w:gutter="0"/>
          <w:cols w:space="720"/>
        </w:sectPr>
      </w:pPr>
    </w:p>
    <w:p w14:paraId="23FB0EEE" w14:textId="77777777" w:rsidR="000C733E" w:rsidRPr="000C733E" w:rsidRDefault="000C733E" w:rsidP="000C733E">
      <w:pPr>
        <w:pStyle w:val="Heading1"/>
        <w:rPr>
          <w:b w:val="0"/>
          <w:bCs w:val="0"/>
          <w:lang w:val="en-IN"/>
        </w:rPr>
      </w:pPr>
    </w:p>
    <w:p w14:paraId="5BD25858" w14:textId="77777777" w:rsidR="00410197" w:rsidRPr="008C4CD9" w:rsidRDefault="00410197" w:rsidP="00410197">
      <w:pPr>
        <w:rPr>
          <w:bCs/>
          <w:sz w:val="24"/>
          <w:szCs w:val="24"/>
        </w:rPr>
      </w:pPr>
    </w:p>
    <w:p w14:paraId="79A48FC2" w14:textId="4DF3C036" w:rsidR="00410197" w:rsidRDefault="00410197">
      <w:pPr>
        <w:pStyle w:val="BodyText"/>
      </w:pPr>
    </w:p>
    <w:sectPr w:rsidR="00410197">
      <w:pgSz w:w="12240" w:h="15840"/>
      <w:pgMar w:top="6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B3A"/>
    <w:multiLevelType w:val="multilevel"/>
    <w:tmpl w:val="B254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443766"/>
    <w:multiLevelType w:val="hybridMultilevel"/>
    <w:tmpl w:val="ACC483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D150635"/>
    <w:multiLevelType w:val="hybridMultilevel"/>
    <w:tmpl w:val="B55AC73A"/>
    <w:lvl w:ilvl="0" w:tplc="9E8E2866">
      <w:start w:val="1"/>
      <w:numFmt w:val="decimal"/>
      <w:lvlText w:val="%1."/>
      <w:lvlJc w:val="left"/>
      <w:pPr>
        <w:ind w:left="2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5A527DB2">
      <w:numFmt w:val="bullet"/>
      <w:lvlText w:val=""/>
      <w:lvlJc w:val="left"/>
      <w:pPr>
        <w:ind w:left="720" w:hanging="361"/>
      </w:pPr>
      <w:rPr>
        <w:rFonts w:ascii="Symbol" w:eastAsia="Symbol" w:hAnsi="Symbol" w:cs="Symbol" w:hint="default"/>
        <w:b w:val="0"/>
        <w:bCs w:val="0"/>
        <w:i w:val="0"/>
        <w:iCs w:val="0"/>
        <w:spacing w:val="0"/>
        <w:w w:val="100"/>
        <w:sz w:val="24"/>
        <w:szCs w:val="24"/>
        <w:lang w:val="en-US" w:eastAsia="en-US" w:bidi="ar-SA"/>
      </w:rPr>
    </w:lvl>
    <w:lvl w:ilvl="2" w:tplc="A6DA9756">
      <w:numFmt w:val="bullet"/>
      <w:lvlText w:val="•"/>
      <w:lvlJc w:val="left"/>
      <w:pPr>
        <w:ind w:left="1880" w:hanging="361"/>
      </w:pPr>
      <w:rPr>
        <w:rFonts w:hint="default"/>
        <w:lang w:val="en-US" w:eastAsia="en-US" w:bidi="ar-SA"/>
      </w:rPr>
    </w:lvl>
    <w:lvl w:ilvl="3" w:tplc="4C08266E">
      <w:numFmt w:val="bullet"/>
      <w:lvlText w:val="•"/>
      <w:lvlJc w:val="left"/>
      <w:pPr>
        <w:ind w:left="3040" w:hanging="361"/>
      </w:pPr>
      <w:rPr>
        <w:rFonts w:hint="default"/>
        <w:lang w:val="en-US" w:eastAsia="en-US" w:bidi="ar-SA"/>
      </w:rPr>
    </w:lvl>
    <w:lvl w:ilvl="4" w:tplc="964678E4">
      <w:numFmt w:val="bullet"/>
      <w:lvlText w:val="•"/>
      <w:lvlJc w:val="left"/>
      <w:pPr>
        <w:ind w:left="4200" w:hanging="361"/>
      </w:pPr>
      <w:rPr>
        <w:rFonts w:hint="default"/>
        <w:lang w:val="en-US" w:eastAsia="en-US" w:bidi="ar-SA"/>
      </w:rPr>
    </w:lvl>
    <w:lvl w:ilvl="5" w:tplc="32B0E25A">
      <w:numFmt w:val="bullet"/>
      <w:lvlText w:val="•"/>
      <w:lvlJc w:val="left"/>
      <w:pPr>
        <w:ind w:left="5360" w:hanging="361"/>
      </w:pPr>
      <w:rPr>
        <w:rFonts w:hint="default"/>
        <w:lang w:val="en-US" w:eastAsia="en-US" w:bidi="ar-SA"/>
      </w:rPr>
    </w:lvl>
    <w:lvl w:ilvl="6" w:tplc="1DEE83BE">
      <w:numFmt w:val="bullet"/>
      <w:lvlText w:val="•"/>
      <w:lvlJc w:val="left"/>
      <w:pPr>
        <w:ind w:left="6520" w:hanging="361"/>
      </w:pPr>
      <w:rPr>
        <w:rFonts w:hint="default"/>
        <w:lang w:val="en-US" w:eastAsia="en-US" w:bidi="ar-SA"/>
      </w:rPr>
    </w:lvl>
    <w:lvl w:ilvl="7" w:tplc="847ACAA2">
      <w:numFmt w:val="bullet"/>
      <w:lvlText w:val="•"/>
      <w:lvlJc w:val="left"/>
      <w:pPr>
        <w:ind w:left="7680" w:hanging="361"/>
      </w:pPr>
      <w:rPr>
        <w:rFonts w:hint="default"/>
        <w:lang w:val="en-US" w:eastAsia="en-US" w:bidi="ar-SA"/>
      </w:rPr>
    </w:lvl>
    <w:lvl w:ilvl="8" w:tplc="1F009C4E">
      <w:numFmt w:val="bullet"/>
      <w:lvlText w:val="•"/>
      <w:lvlJc w:val="left"/>
      <w:pPr>
        <w:ind w:left="8840" w:hanging="361"/>
      </w:pPr>
      <w:rPr>
        <w:rFonts w:hint="default"/>
        <w:lang w:val="en-US" w:eastAsia="en-US" w:bidi="ar-SA"/>
      </w:rPr>
    </w:lvl>
  </w:abstractNum>
  <w:abstractNum w:abstractNumId="3" w15:restartNumberingAfterBreak="0">
    <w:nsid w:val="3F5F7263"/>
    <w:multiLevelType w:val="hybridMultilevel"/>
    <w:tmpl w:val="D1B46B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C584722"/>
    <w:multiLevelType w:val="hybridMultilevel"/>
    <w:tmpl w:val="257EBEB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87918961">
    <w:abstractNumId w:val="2"/>
  </w:num>
  <w:num w:numId="2" w16cid:durableId="600769081">
    <w:abstractNumId w:val="3"/>
  </w:num>
  <w:num w:numId="3" w16cid:durableId="15037765">
    <w:abstractNumId w:val="0"/>
  </w:num>
  <w:num w:numId="4" w16cid:durableId="329794007">
    <w:abstractNumId w:val="4"/>
  </w:num>
  <w:num w:numId="5" w16cid:durableId="1072123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A00"/>
    <w:rsid w:val="000C733E"/>
    <w:rsid w:val="000D0484"/>
    <w:rsid w:val="00155A87"/>
    <w:rsid w:val="002B4B6F"/>
    <w:rsid w:val="003B766A"/>
    <w:rsid w:val="00410197"/>
    <w:rsid w:val="005931ED"/>
    <w:rsid w:val="00866A00"/>
    <w:rsid w:val="00C16A9D"/>
    <w:rsid w:val="00CE0492"/>
    <w:rsid w:val="00D35066"/>
    <w:rsid w:val="00F1355D"/>
    <w:rsid w:val="00F650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2957D"/>
  <w15:docId w15:val="{604C76DA-E7FD-4619-BDDD-4AD0F2B64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rPr>
  </w:style>
  <w:style w:type="paragraph" w:styleId="Heading3">
    <w:name w:val="heading 3"/>
    <w:basedOn w:val="Normal"/>
    <w:next w:val="Normal"/>
    <w:link w:val="Heading3Char"/>
    <w:uiPriority w:val="9"/>
    <w:semiHidden/>
    <w:unhideWhenUsed/>
    <w:qFormat/>
    <w:rsid w:val="00D3506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40" w:hanging="240"/>
    </w:pPr>
  </w:style>
  <w:style w:type="paragraph" w:customStyle="1" w:styleId="TableParagraph">
    <w:name w:val="Table Paragraph"/>
    <w:basedOn w:val="Normal"/>
    <w:uiPriority w:val="1"/>
    <w:qFormat/>
    <w:pPr>
      <w:spacing w:line="234" w:lineRule="exact"/>
      <w:ind w:left="124"/>
    </w:pPr>
  </w:style>
  <w:style w:type="character" w:styleId="Hyperlink">
    <w:name w:val="Hyperlink"/>
    <w:basedOn w:val="DefaultParagraphFont"/>
    <w:uiPriority w:val="99"/>
    <w:unhideWhenUsed/>
    <w:rsid w:val="00F1355D"/>
    <w:rPr>
      <w:color w:val="0000FF" w:themeColor="hyperlink"/>
      <w:u w:val="single"/>
    </w:rPr>
  </w:style>
  <w:style w:type="character" w:styleId="UnresolvedMention">
    <w:name w:val="Unresolved Mention"/>
    <w:basedOn w:val="DefaultParagraphFont"/>
    <w:uiPriority w:val="99"/>
    <w:semiHidden/>
    <w:unhideWhenUsed/>
    <w:rsid w:val="00F1355D"/>
    <w:rPr>
      <w:color w:val="605E5C"/>
      <w:shd w:val="clear" w:color="auto" w:fill="E1DFDD"/>
    </w:rPr>
  </w:style>
  <w:style w:type="character" w:customStyle="1" w:styleId="Heading3Char">
    <w:name w:val="Heading 3 Char"/>
    <w:basedOn w:val="DefaultParagraphFont"/>
    <w:link w:val="Heading3"/>
    <w:uiPriority w:val="9"/>
    <w:semiHidden/>
    <w:rsid w:val="00D3506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453</Words>
  <Characters>2586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Eesha</dc:creator>
  <cp:lastModifiedBy>Sanju</cp:lastModifiedBy>
  <cp:revision>2</cp:revision>
  <dcterms:created xsi:type="dcterms:W3CDTF">2026-05-31T10:41:00Z</dcterms:created>
  <dcterms:modified xsi:type="dcterms:W3CDTF">2026-05-31T10:41:00Z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2026-05-26T00:00:00Z</vt:filetime>
  </property>
  <property fmtid="{D5CDD505-2E9C-101B-9397-08002B2CF9AE}" pid="3" name="Creator">
    <vt:lpwstr>Microsoft® Word 2024</vt:lpwstr>
  </property>
  <property fmtid="{D5CDD505-2E9C-101B-9397-08002B2CF9AE}" pid="4" name="LastSaved">
    <vt:filetime>2026-05-26T00:00:00Z</vt:filetime>
  </property>
  <property fmtid="{D5CDD505-2E9C-101B-9397-08002B2CF9AE}" pid="5" name="Producer">
    <vt:lpwstr>Microsoft® Word 2024</vt:lpwstr>
  </property>
  <property fmtid="{D5CDD505-2E9C-101B-9397-08002B2CF9AE}" pid="6" name="GrammarlyDocumentId">
    <vt:lpwstr>743107bf-d3a9-443a-8ad3-80d65aced8ce</vt:lpwstr>
  </property>
</Properties>
</file>